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05F" w:rsidRPr="00D51FCE" w:rsidRDefault="007910B7" w:rsidP="007910B7">
      <w:pPr>
        <w:pStyle w:val="Default"/>
        <w:jc w:val="right"/>
        <w:rPr>
          <w:rFonts w:asciiTheme="minorHAnsi" w:hAnsiTheme="minorHAnsi"/>
        </w:rPr>
      </w:pPr>
      <w:r>
        <w:rPr>
          <w:rFonts w:asciiTheme="minorHAnsi" w:hAnsiTheme="minorHAnsi"/>
        </w:rPr>
        <w:t xml:space="preserve">Anexa la </w:t>
      </w:r>
      <w:r w:rsidRPr="007910B7">
        <w:rPr>
          <w:rFonts w:asciiTheme="minorHAnsi" w:hAnsiTheme="minorHAnsi"/>
        </w:rPr>
        <w:t xml:space="preserve">Decizia nr. </w:t>
      </w:r>
      <w:r w:rsidR="00F87BFE">
        <w:rPr>
          <w:rFonts w:asciiTheme="minorHAnsi" w:hAnsiTheme="minorHAnsi"/>
        </w:rPr>
        <w:t>609</w:t>
      </w:r>
      <w:r w:rsidRPr="007910B7">
        <w:rPr>
          <w:rFonts w:asciiTheme="minorHAnsi" w:hAnsiTheme="minorHAnsi"/>
        </w:rPr>
        <w:t xml:space="preserve"> din </w:t>
      </w:r>
      <w:r w:rsidR="00F87BFE">
        <w:rPr>
          <w:rFonts w:asciiTheme="minorHAnsi" w:hAnsiTheme="minorHAnsi"/>
        </w:rPr>
        <w:t>13.04.2022</w:t>
      </w:r>
    </w:p>
    <w:tbl>
      <w:tblPr>
        <w:tblW w:w="0" w:type="auto"/>
        <w:tblBorders>
          <w:top w:val="nil"/>
          <w:left w:val="nil"/>
          <w:bottom w:val="nil"/>
          <w:right w:val="nil"/>
        </w:tblBorders>
        <w:tblLayout w:type="fixed"/>
        <w:tblLook w:val="0000" w:firstRow="0" w:lastRow="0" w:firstColumn="0" w:lastColumn="0" w:noHBand="0" w:noVBand="0"/>
      </w:tblPr>
      <w:tblGrid>
        <w:gridCol w:w="9471"/>
      </w:tblGrid>
      <w:tr w:rsidR="0097005F" w:rsidRPr="00D51FCE">
        <w:trPr>
          <w:trHeight w:val="398"/>
        </w:trPr>
        <w:tc>
          <w:tcPr>
            <w:tcW w:w="9471" w:type="dxa"/>
          </w:tcPr>
          <w:p w:rsidR="0097005F" w:rsidRPr="00D51FCE" w:rsidRDefault="0097005F">
            <w:pPr>
              <w:pStyle w:val="Default"/>
              <w:rPr>
                <w:rFonts w:asciiTheme="minorHAnsi" w:hAnsiTheme="minorHAnsi"/>
              </w:rPr>
            </w:pPr>
          </w:p>
          <w:p w:rsidR="0097005F" w:rsidRPr="00D51FCE" w:rsidRDefault="0097005F">
            <w:pPr>
              <w:pStyle w:val="Default"/>
              <w:rPr>
                <w:rFonts w:asciiTheme="minorHAnsi" w:hAnsiTheme="minorHAnsi"/>
              </w:rPr>
            </w:pPr>
          </w:p>
          <w:p w:rsidR="0097005F" w:rsidRPr="00D51FCE" w:rsidRDefault="0097005F">
            <w:pPr>
              <w:pStyle w:val="Default"/>
              <w:rPr>
                <w:rFonts w:asciiTheme="minorHAnsi" w:hAnsiTheme="minorHAnsi"/>
              </w:rPr>
            </w:pPr>
          </w:p>
          <w:p w:rsidR="0097005F" w:rsidRPr="00D51FCE" w:rsidRDefault="0097005F">
            <w:pPr>
              <w:pStyle w:val="Default"/>
              <w:rPr>
                <w:rFonts w:asciiTheme="minorHAnsi" w:hAnsiTheme="minorHAnsi"/>
              </w:rPr>
            </w:pPr>
          </w:p>
          <w:p w:rsidR="0097005F" w:rsidRPr="00D51FCE" w:rsidRDefault="0097005F">
            <w:pPr>
              <w:pStyle w:val="Default"/>
              <w:rPr>
                <w:rFonts w:asciiTheme="minorHAnsi" w:hAnsiTheme="minorHAnsi"/>
              </w:rPr>
            </w:pPr>
            <w:bookmarkStart w:id="0" w:name="_GoBack"/>
            <w:bookmarkEnd w:id="0"/>
          </w:p>
          <w:p w:rsidR="0097005F" w:rsidRPr="00D51FCE" w:rsidRDefault="0097005F">
            <w:pPr>
              <w:pStyle w:val="Default"/>
              <w:rPr>
                <w:rFonts w:asciiTheme="minorHAnsi" w:hAnsiTheme="minorHAnsi"/>
              </w:rPr>
            </w:pPr>
          </w:p>
          <w:p w:rsidR="0097005F" w:rsidRPr="00682B12" w:rsidRDefault="0097005F">
            <w:pPr>
              <w:pStyle w:val="Default"/>
              <w:rPr>
                <w:rFonts w:asciiTheme="minorHAnsi" w:hAnsiTheme="minorHAnsi"/>
                <w:b/>
                <w:i/>
              </w:rPr>
            </w:pPr>
          </w:p>
          <w:p w:rsidR="0097005F" w:rsidRPr="00D51FCE" w:rsidRDefault="0097005F">
            <w:pPr>
              <w:pStyle w:val="Default"/>
              <w:rPr>
                <w:rFonts w:asciiTheme="minorHAnsi" w:hAnsiTheme="minorHAnsi"/>
              </w:rPr>
            </w:pPr>
          </w:p>
          <w:p w:rsidR="0097005F" w:rsidRPr="00D51FCE" w:rsidRDefault="0097005F">
            <w:pPr>
              <w:pStyle w:val="Default"/>
              <w:rPr>
                <w:rFonts w:asciiTheme="minorHAnsi" w:hAnsiTheme="minorHAnsi"/>
              </w:rPr>
            </w:pPr>
          </w:p>
          <w:p w:rsidR="0097005F" w:rsidRPr="00D51FCE" w:rsidRDefault="0097005F">
            <w:pPr>
              <w:pStyle w:val="Default"/>
              <w:rPr>
                <w:rFonts w:asciiTheme="minorHAnsi" w:hAnsiTheme="minorHAnsi"/>
              </w:rPr>
            </w:pPr>
          </w:p>
          <w:p w:rsidR="0097005F" w:rsidRPr="00D51FCE" w:rsidRDefault="0097005F">
            <w:pPr>
              <w:pStyle w:val="Default"/>
              <w:rPr>
                <w:rFonts w:asciiTheme="minorHAnsi" w:hAnsiTheme="minorHAnsi"/>
              </w:rPr>
            </w:pPr>
          </w:p>
          <w:tbl>
            <w:tblPr>
              <w:tblStyle w:val="TableGrid"/>
              <w:tblW w:w="0" w:type="auto"/>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ayout w:type="fixed"/>
              <w:tblLook w:val="04A0" w:firstRow="1" w:lastRow="0" w:firstColumn="1" w:lastColumn="0" w:noHBand="0" w:noVBand="1"/>
            </w:tblPr>
            <w:tblGrid>
              <w:gridCol w:w="9240"/>
            </w:tblGrid>
            <w:tr w:rsidR="0097005F" w:rsidRPr="00D51FCE" w:rsidTr="0097005F">
              <w:tc>
                <w:tcPr>
                  <w:tcW w:w="9240" w:type="dxa"/>
                </w:tcPr>
                <w:p w:rsidR="00682B12" w:rsidRDefault="00682B12" w:rsidP="00D51FCE">
                  <w:pPr>
                    <w:pStyle w:val="Default"/>
                    <w:jc w:val="center"/>
                    <w:rPr>
                      <w:rFonts w:asciiTheme="minorHAnsi" w:hAnsiTheme="minorHAnsi"/>
                      <w:b/>
                      <w:bCs/>
                      <w:sz w:val="36"/>
                      <w:szCs w:val="36"/>
                    </w:rPr>
                  </w:pPr>
                </w:p>
                <w:p w:rsidR="00682B12" w:rsidRDefault="00682B12" w:rsidP="00D51FCE">
                  <w:pPr>
                    <w:pStyle w:val="Default"/>
                    <w:jc w:val="center"/>
                    <w:rPr>
                      <w:rFonts w:asciiTheme="minorHAnsi" w:hAnsiTheme="minorHAnsi"/>
                      <w:b/>
                      <w:bCs/>
                      <w:sz w:val="36"/>
                      <w:szCs w:val="36"/>
                    </w:rPr>
                  </w:pPr>
                </w:p>
                <w:p w:rsidR="009960D5" w:rsidRPr="00D51FCE" w:rsidRDefault="00AE03B2" w:rsidP="00D51FCE">
                  <w:pPr>
                    <w:pStyle w:val="Default"/>
                    <w:jc w:val="center"/>
                    <w:rPr>
                      <w:rFonts w:asciiTheme="minorHAnsi" w:hAnsiTheme="minorHAnsi" w:cs="EUAlbertina"/>
                      <w:sz w:val="36"/>
                      <w:szCs w:val="36"/>
                    </w:rPr>
                  </w:pPr>
                  <w:r>
                    <w:rPr>
                      <w:b/>
                      <w:bCs/>
                      <w:sz w:val="36"/>
                      <w:szCs w:val="36"/>
                      <w:lang w:val="ro"/>
                    </w:rPr>
                    <w:t xml:space="preserve">Procedurile </w:t>
                  </w:r>
                  <w:bookmarkStart w:id="1" w:name="_Hlk98327027"/>
                  <w:r>
                    <w:rPr>
                      <w:b/>
                      <w:bCs/>
                      <w:sz w:val="36"/>
                      <w:szCs w:val="36"/>
                      <w:lang w:val="ro"/>
                    </w:rPr>
                    <w:t xml:space="preserve">de Ultimă Instanță </w:t>
                  </w:r>
                  <w:bookmarkEnd w:id="1"/>
                  <w:r w:rsidR="006A386A">
                    <w:rPr>
                      <w:b/>
                      <w:bCs/>
                      <w:sz w:val="36"/>
                      <w:szCs w:val="36"/>
                      <w:lang w:val="ro"/>
                    </w:rPr>
                    <w:t>pentru</w:t>
                  </w:r>
                  <w:r>
                    <w:rPr>
                      <w:b/>
                      <w:bCs/>
                      <w:sz w:val="36"/>
                      <w:szCs w:val="36"/>
                      <w:lang w:val="ro"/>
                    </w:rPr>
                    <w:t xml:space="preserve"> CCR SEE în conformitate cu articolul 44 din Regulamentul (UE) 2015/1222 al Comisiei din 24 iulie 2015</w:t>
                  </w:r>
                </w:p>
                <w:p w:rsidR="0097005F" w:rsidRPr="00D51FCE" w:rsidRDefault="001F2001" w:rsidP="00D51FCE">
                  <w:pPr>
                    <w:pStyle w:val="Default"/>
                    <w:jc w:val="center"/>
                    <w:rPr>
                      <w:rFonts w:asciiTheme="minorHAnsi" w:hAnsiTheme="minorHAnsi"/>
                      <w:b/>
                      <w:bCs/>
                      <w:sz w:val="36"/>
                      <w:szCs w:val="36"/>
                    </w:rPr>
                  </w:pPr>
                  <w:r>
                    <w:rPr>
                      <w:rFonts w:cs="EUAlbertina"/>
                      <w:b/>
                      <w:bCs/>
                      <w:sz w:val="36"/>
                      <w:szCs w:val="36"/>
                      <w:lang w:val="ro"/>
                    </w:rPr>
                    <w:t>de stabilire a unor linii directoare privind Alocarea Capacităților și Gestionarea Congestiilor</w:t>
                  </w:r>
                </w:p>
                <w:p w:rsidR="0097005F" w:rsidRPr="00D51FCE" w:rsidRDefault="0097005F" w:rsidP="00D51FCE">
                  <w:pPr>
                    <w:pStyle w:val="Default"/>
                    <w:jc w:val="center"/>
                    <w:rPr>
                      <w:rFonts w:asciiTheme="minorHAnsi" w:hAnsiTheme="minorHAnsi"/>
                      <w:b/>
                      <w:bCs/>
                      <w:sz w:val="36"/>
                      <w:szCs w:val="36"/>
                    </w:rPr>
                  </w:pPr>
                </w:p>
                <w:p w:rsidR="0097005F" w:rsidRPr="00D51FCE" w:rsidRDefault="0097005F">
                  <w:pPr>
                    <w:pStyle w:val="Default"/>
                    <w:rPr>
                      <w:rFonts w:asciiTheme="minorHAnsi" w:hAnsiTheme="minorHAnsi"/>
                      <w:b/>
                      <w:bCs/>
                    </w:rPr>
                  </w:pPr>
                </w:p>
                <w:p w:rsidR="0097005F" w:rsidRPr="00D51FCE" w:rsidRDefault="0097005F" w:rsidP="00D51FCE">
                  <w:pPr>
                    <w:pStyle w:val="Default"/>
                    <w:rPr>
                      <w:rFonts w:asciiTheme="minorHAnsi" w:hAnsiTheme="minorHAnsi"/>
                    </w:rPr>
                  </w:pPr>
                </w:p>
              </w:tc>
            </w:tr>
            <w:tr w:rsidR="0097005F" w:rsidRPr="00D51FCE" w:rsidTr="0097005F">
              <w:tc>
                <w:tcPr>
                  <w:tcW w:w="9240" w:type="dxa"/>
                </w:tcPr>
                <w:p w:rsidR="00682B12" w:rsidRDefault="00682B12" w:rsidP="00682B12">
                  <w:pPr>
                    <w:pStyle w:val="Default"/>
                    <w:rPr>
                      <w:rFonts w:asciiTheme="minorHAnsi" w:hAnsiTheme="minorHAnsi"/>
                      <w:sz w:val="36"/>
                    </w:rPr>
                  </w:pPr>
                </w:p>
                <w:p w:rsidR="00682B12" w:rsidRPr="00302868" w:rsidRDefault="006A386A" w:rsidP="00682B12">
                  <w:pPr>
                    <w:pStyle w:val="Default"/>
                    <w:jc w:val="center"/>
                    <w:rPr>
                      <w:rFonts w:asciiTheme="minorHAnsi" w:hAnsiTheme="minorHAnsi"/>
                      <w:b/>
                      <w:sz w:val="28"/>
                      <w:szCs w:val="28"/>
                    </w:rPr>
                  </w:pPr>
                  <w:r>
                    <w:rPr>
                      <w:b/>
                      <w:bCs/>
                      <w:sz w:val="28"/>
                      <w:szCs w:val="28"/>
                      <w:lang w:val="ro"/>
                    </w:rPr>
                    <w:t>17 Martie 2022</w:t>
                  </w:r>
                </w:p>
                <w:p w:rsidR="0097005F" w:rsidRPr="00D51FCE" w:rsidRDefault="0097005F">
                  <w:pPr>
                    <w:pStyle w:val="Default"/>
                    <w:rPr>
                      <w:rFonts w:asciiTheme="minorHAnsi" w:hAnsiTheme="minorHAnsi"/>
                    </w:rPr>
                  </w:pPr>
                </w:p>
              </w:tc>
            </w:tr>
          </w:tbl>
          <w:p w:rsidR="0097005F" w:rsidRPr="00D51FCE" w:rsidRDefault="0097005F">
            <w:pPr>
              <w:pStyle w:val="Default"/>
              <w:rPr>
                <w:rFonts w:asciiTheme="minorHAnsi" w:hAnsiTheme="minorHAnsi"/>
              </w:rPr>
            </w:pPr>
          </w:p>
          <w:p w:rsidR="0097005F" w:rsidRPr="00D51FCE" w:rsidRDefault="0097005F" w:rsidP="0097005F">
            <w:pPr>
              <w:pStyle w:val="Default"/>
              <w:rPr>
                <w:rFonts w:asciiTheme="minorHAnsi" w:hAnsiTheme="minorHAnsi"/>
              </w:rPr>
            </w:pPr>
          </w:p>
        </w:tc>
      </w:tr>
      <w:tr w:rsidR="0097005F" w:rsidRPr="00D51FCE">
        <w:trPr>
          <w:trHeight w:val="131"/>
        </w:trPr>
        <w:tc>
          <w:tcPr>
            <w:tcW w:w="9471" w:type="dxa"/>
          </w:tcPr>
          <w:p w:rsidR="0097005F" w:rsidRPr="00D51FCE" w:rsidRDefault="0097005F">
            <w:pPr>
              <w:pStyle w:val="Default"/>
              <w:rPr>
                <w:rFonts w:asciiTheme="minorHAnsi" w:hAnsiTheme="minorHAnsi"/>
              </w:rPr>
            </w:pPr>
          </w:p>
        </w:tc>
      </w:tr>
    </w:tbl>
    <w:p w:rsidR="0097005F" w:rsidRPr="00D51FCE" w:rsidRDefault="0097005F">
      <w:pPr>
        <w:rPr>
          <w:rFonts w:cs="Times New Roman"/>
          <w:sz w:val="24"/>
          <w:szCs w:val="24"/>
        </w:rPr>
      </w:pPr>
    </w:p>
    <w:p w:rsidR="0097005F" w:rsidRPr="00D51FCE" w:rsidRDefault="0097005F">
      <w:pPr>
        <w:rPr>
          <w:rFonts w:cs="Times New Roman"/>
          <w:color w:val="000000"/>
          <w:sz w:val="24"/>
          <w:szCs w:val="24"/>
        </w:rPr>
      </w:pPr>
      <w:r>
        <w:rPr>
          <w:rFonts w:cs="Times New Roman"/>
          <w:color w:val="000000"/>
          <w:sz w:val="24"/>
          <w:szCs w:val="24"/>
          <w:lang w:val="ro"/>
        </w:rPr>
        <w:br w:type="page"/>
      </w:r>
    </w:p>
    <w:p w:rsidR="0097005F" w:rsidRPr="00D51FCE" w:rsidRDefault="0097005F" w:rsidP="0097005F">
      <w:pPr>
        <w:pStyle w:val="Default"/>
        <w:rPr>
          <w:rFonts w:asciiTheme="minorHAnsi" w:hAnsiTheme="minorHAnsi"/>
          <w:b/>
          <w:bCs/>
        </w:rPr>
      </w:pPr>
    </w:p>
    <w:p w:rsidR="0097005F" w:rsidRPr="00D51FCE" w:rsidRDefault="0097005F" w:rsidP="0097005F">
      <w:pPr>
        <w:pStyle w:val="Default"/>
        <w:rPr>
          <w:rFonts w:asciiTheme="minorHAnsi" w:hAnsiTheme="minorHAnsi"/>
          <w:b/>
          <w:bCs/>
        </w:rPr>
      </w:pPr>
    </w:p>
    <w:p w:rsidR="0097005F" w:rsidRPr="00D51FCE" w:rsidRDefault="0097005F" w:rsidP="0097005F">
      <w:pPr>
        <w:pStyle w:val="Default"/>
        <w:rPr>
          <w:rFonts w:asciiTheme="minorHAnsi" w:hAnsiTheme="minorHAnsi"/>
          <w:b/>
          <w:bCs/>
        </w:rPr>
      </w:pPr>
    </w:p>
    <w:p w:rsidR="0097005F" w:rsidRPr="00D51FCE" w:rsidRDefault="0097005F" w:rsidP="0097005F">
      <w:pPr>
        <w:pStyle w:val="Default"/>
        <w:rPr>
          <w:rFonts w:asciiTheme="minorHAnsi" w:hAnsiTheme="minorHAnsi"/>
          <w:b/>
          <w:bCs/>
        </w:rPr>
      </w:pPr>
    </w:p>
    <w:p w:rsidR="0097005F" w:rsidRPr="00D51FCE" w:rsidRDefault="0097005F" w:rsidP="0097005F">
      <w:pPr>
        <w:pStyle w:val="Default"/>
        <w:rPr>
          <w:rFonts w:asciiTheme="minorHAnsi" w:hAnsiTheme="minorHAnsi"/>
          <w:b/>
          <w:bCs/>
        </w:rPr>
      </w:pPr>
    </w:p>
    <w:p w:rsidR="0097005F" w:rsidRPr="00D51FCE" w:rsidRDefault="0097005F" w:rsidP="0097005F">
      <w:pPr>
        <w:pStyle w:val="Default"/>
        <w:rPr>
          <w:rFonts w:asciiTheme="minorHAnsi" w:hAnsiTheme="minorHAnsi"/>
          <w:b/>
          <w:bCs/>
        </w:rPr>
      </w:pPr>
    </w:p>
    <w:p w:rsidR="0097005F" w:rsidRPr="00D51FCE" w:rsidRDefault="0097005F" w:rsidP="0097005F">
      <w:pPr>
        <w:pStyle w:val="Default"/>
        <w:rPr>
          <w:rFonts w:asciiTheme="minorHAnsi" w:hAnsiTheme="minorHAnsi"/>
          <w:b/>
          <w:bCs/>
        </w:rPr>
      </w:pPr>
    </w:p>
    <w:p w:rsidR="0097005F" w:rsidRPr="00D51FCE" w:rsidRDefault="0097005F" w:rsidP="0097005F">
      <w:pPr>
        <w:pStyle w:val="Default"/>
        <w:rPr>
          <w:rFonts w:asciiTheme="minorHAnsi" w:hAnsiTheme="minorHAnsi"/>
          <w:b/>
          <w:bCs/>
        </w:rPr>
      </w:pPr>
    </w:p>
    <w:p w:rsidR="0097005F" w:rsidRPr="00682B12" w:rsidRDefault="0097005F" w:rsidP="0097005F">
      <w:pPr>
        <w:pStyle w:val="Default"/>
        <w:rPr>
          <w:b/>
          <w:bCs/>
        </w:rPr>
      </w:pPr>
    </w:p>
    <w:p w:rsidR="005A40AC" w:rsidRPr="00682B12" w:rsidRDefault="005A40AC" w:rsidP="005A40AC">
      <w:pPr>
        <w:pStyle w:val="Default"/>
        <w:jc w:val="center"/>
      </w:pPr>
    </w:p>
    <w:sdt>
      <w:sdtPr>
        <w:rPr>
          <w:rFonts w:asciiTheme="minorHAnsi" w:eastAsiaTheme="minorHAnsi" w:hAnsiTheme="minorHAnsi" w:cstheme="minorBidi"/>
          <w:color w:val="auto"/>
          <w:sz w:val="22"/>
          <w:szCs w:val="22"/>
        </w:rPr>
        <w:id w:val="-309787527"/>
        <w:docPartObj>
          <w:docPartGallery w:val="Table of Contents"/>
          <w:docPartUnique/>
        </w:docPartObj>
      </w:sdtPr>
      <w:sdtEndPr>
        <w:rPr>
          <w:b/>
          <w:bCs/>
          <w:noProof/>
        </w:rPr>
      </w:sdtEndPr>
      <w:sdtContent>
        <w:p w:rsidR="00572ABC" w:rsidRPr="00572ABC" w:rsidRDefault="00572ABC" w:rsidP="00572ABC">
          <w:pPr>
            <w:pStyle w:val="TOCHeading"/>
            <w:jc w:val="center"/>
            <w:rPr>
              <w:lang w:val="ro-RO"/>
            </w:rPr>
          </w:pPr>
          <w:r w:rsidRPr="00572ABC">
            <w:rPr>
              <w:lang w:val="ro-RO"/>
            </w:rPr>
            <w:t>Cuprins</w:t>
          </w:r>
        </w:p>
        <w:p w:rsidR="00572ABC" w:rsidRDefault="00572ABC">
          <w:pPr>
            <w:pStyle w:val="TOC1"/>
            <w:tabs>
              <w:tab w:val="right" w:leader="dot" w:pos="9488"/>
            </w:tabs>
            <w:rPr>
              <w:noProof/>
            </w:rPr>
          </w:pPr>
          <w:r>
            <w:fldChar w:fldCharType="begin"/>
          </w:r>
          <w:r>
            <w:instrText xml:space="preserve"> TOC \o "1-3" \h \z \u </w:instrText>
          </w:r>
          <w:r>
            <w:fldChar w:fldCharType="separate"/>
          </w:r>
          <w:hyperlink w:anchor="_Toc510385498" w:history="1">
            <w:r w:rsidRPr="000642B2">
              <w:rPr>
                <w:rStyle w:val="Hyperlink"/>
                <w:noProof/>
              </w:rPr>
              <w:t>Preambul</w:t>
            </w:r>
            <w:r>
              <w:rPr>
                <w:noProof/>
                <w:webHidden/>
              </w:rPr>
              <w:tab/>
            </w:r>
            <w:r>
              <w:rPr>
                <w:noProof/>
                <w:webHidden/>
              </w:rPr>
              <w:fldChar w:fldCharType="begin"/>
            </w:r>
            <w:r>
              <w:rPr>
                <w:noProof/>
                <w:webHidden/>
              </w:rPr>
              <w:instrText xml:space="preserve"> PAGEREF _Toc510385498 \h </w:instrText>
            </w:r>
            <w:r>
              <w:rPr>
                <w:noProof/>
                <w:webHidden/>
              </w:rPr>
            </w:r>
            <w:r>
              <w:rPr>
                <w:noProof/>
                <w:webHidden/>
              </w:rPr>
              <w:fldChar w:fldCharType="separate"/>
            </w:r>
            <w:r>
              <w:rPr>
                <w:noProof/>
                <w:webHidden/>
              </w:rPr>
              <w:t>3</w:t>
            </w:r>
            <w:r>
              <w:rPr>
                <w:noProof/>
                <w:webHidden/>
              </w:rPr>
              <w:fldChar w:fldCharType="end"/>
            </w:r>
          </w:hyperlink>
        </w:p>
        <w:p w:rsidR="00572ABC" w:rsidRDefault="003C540C">
          <w:pPr>
            <w:pStyle w:val="TOC1"/>
            <w:tabs>
              <w:tab w:val="right" w:leader="dot" w:pos="9488"/>
            </w:tabs>
            <w:rPr>
              <w:noProof/>
            </w:rPr>
          </w:pPr>
          <w:hyperlink w:anchor="_Toc510385499" w:history="1">
            <w:r w:rsidR="00572ABC" w:rsidRPr="000642B2">
              <w:rPr>
                <w:rStyle w:val="Hyperlink"/>
                <w:noProof/>
              </w:rPr>
              <w:t>Articolul 1 – Obiect și domeniu de aplicare</w:t>
            </w:r>
            <w:r w:rsidR="00572ABC">
              <w:rPr>
                <w:noProof/>
                <w:webHidden/>
              </w:rPr>
              <w:tab/>
            </w:r>
            <w:r w:rsidR="00572ABC">
              <w:rPr>
                <w:noProof/>
                <w:webHidden/>
              </w:rPr>
              <w:fldChar w:fldCharType="begin"/>
            </w:r>
            <w:r w:rsidR="00572ABC">
              <w:rPr>
                <w:noProof/>
                <w:webHidden/>
              </w:rPr>
              <w:instrText xml:space="preserve"> PAGEREF _Toc510385499 \h </w:instrText>
            </w:r>
            <w:r w:rsidR="00572ABC">
              <w:rPr>
                <w:noProof/>
                <w:webHidden/>
              </w:rPr>
            </w:r>
            <w:r w:rsidR="00572ABC">
              <w:rPr>
                <w:noProof/>
                <w:webHidden/>
              </w:rPr>
              <w:fldChar w:fldCharType="separate"/>
            </w:r>
            <w:r w:rsidR="00572ABC">
              <w:rPr>
                <w:noProof/>
                <w:webHidden/>
              </w:rPr>
              <w:t>3</w:t>
            </w:r>
            <w:r w:rsidR="00572ABC">
              <w:rPr>
                <w:noProof/>
                <w:webHidden/>
              </w:rPr>
              <w:fldChar w:fldCharType="end"/>
            </w:r>
          </w:hyperlink>
        </w:p>
        <w:p w:rsidR="00572ABC" w:rsidRDefault="003C540C">
          <w:pPr>
            <w:pStyle w:val="TOC1"/>
            <w:tabs>
              <w:tab w:val="right" w:leader="dot" w:pos="9488"/>
            </w:tabs>
            <w:rPr>
              <w:noProof/>
            </w:rPr>
          </w:pPr>
          <w:hyperlink w:anchor="_Toc510385500" w:history="1">
            <w:r w:rsidR="00572ABC" w:rsidRPr="000642B2">
              <w:rPr>
                <w:rStyle w:val="Hyperlink"/>
                <w:noProof/>
              </w:rPr>
              <w:t>Articolul 2 – Definiții și interpretări</w:t>
            </w:r>
            <w:r w:rsidR="00572ABC">
              <w:rPr>
                <w:noProof/>
                <w:webHidden/>
              </w:rPr>
              <w:tab/>
            </w:r>
            <w:r w:rsidR="00572ABC">
              <w:rPr>
                <w:noProof/>
                <w:webHidden/>
              </w:rPr>
              <w:fldChar w:fldCharType="begin"/>
            </w:r>
            <w:r w:rsidR="00572ABC">
              <w:rPr>
                <w:noProof/>
                <w:webHidden/>
              </w:rPr>
              <w:instrText xml:space="preserve"> PAGEREF _Toc510385500 \h </w:instrText>
            </w:r>
            <w:r w:rsidR="00572ABC">
              <w:rPr>
                <w:noProof/>
                <w:webHidden/>
              </w:rPr>
            </w:r>
            <w:r w:rsidR="00572ABC">
              <w:rPr>
                <w:noProof/>
                <w:webHidden/>
              </w:rPr>
              <w:fldChar w:fldCharType="separate"/>
            </w:r>
            <w:r w:rsidR="00572ABC">
              <w:rPr>
                <w:noProof/>
                <w:webHidden/>
              </w:rPr>
              <w:t>4</w:t>
            </w:r>
            <w:r w:rsidR="00572ABC">
              <w:rPr>
                <w:noProof/>
                <w:webHidden/>
              </w:rPr>
              <w:fldChar w:fldCharType="end"/>
            </w:r>
          </w:hyperlink>
        </w:p>
        <w:p w:rsidR="00572ABC" w:rsidRDefault="003C540C">
          <w:pPr>
            <w:pStyle w:val="TOC1"/>
            <w:tabs>
              <w:tab w:val="right" w:leader="dot" w:pos="9488"/>
            </w:tabs>
            <w:rPr>
              <w:noProof/>
            </w:rPr>
          </w:pPr>
          <w:hyperlink w:anchor="_Toc510385501" w:history="1">
            <w:r w:rsidR="00572ABC" w:rsidRPr="000642B2">
              <w:rPr>
                <w:rStyle w:val="Hyperlink"/>
                <w:noProof/>
              </w:rPr>
              <w:t>Articolul 3 – Lista cu Informațiile Solicitate de la OPEED-urile Relevante</w:t>
            </w:r>
            <w:r w:rsidR="00572ABC">
              <w:rPr>
                <w:noProof/>
                <w:webHidden/>
              </w:rPr>
              <w:tab/>
            </w:r>
            <w:r w:rsidR="00572ABC">
              <w:rPr>
                <w:noProof/>
                <w:webHidden/>
              </w:rPr>
              <w:fldChar w:fldCharType="begin"/>
            </w:r>
            <w:r w:rsidR="00572ABC">
              <w:rPr>
                <w:noProof/>
                <w:webHidden/>
              </w:rPr>
              <w:instrText xml:space="preserve"> PAGEREF _Toc510385501 \h </w:instrText>
            </w:r>
            <w:r w:rsidR="00572ABC">
              <w:rPr>
                <w:noProof/>
                <w:webHidden/>
              </w:rPr>
            </w:r>
            <w:r w:rsidR="00572ABC">
              <w:rPr>
                <w:noProof/>
                <w:webHidden/>
              </w:rPr>
              <w:fldChar w:fldCharType="separate"/>
            </w:r>
            <w:r w:rsidR="00572ABC">
              <w:rPr>
                <w:noProof/>
                <w:webHidden/>
              </w:rPr>
              <w:t>5</w:t>
            </w:r>
            <w:r w:rsidR="00572ABC">
              <w:rPr>
                <w:noProof/>
                <w:webHidden/>
              </w:rPr>
              <w:fldChar w:fldCharType="end"/>
            </w:r>
          </w:hyperlink>
        </w:p>
        <w:p w:rsidR="00572ABC" w:rsidRDefault="003C540C">
          <w:pPr>
            <w:pStyle w:val="TOC1"/>
            <w:tabs>
              <w:tab w:val="right" w:leader="dot" w:pos="9488"/>
            </w:tabs>
            <w:rPr>
              <w:noProof/>
            </w:rPr>
          </w:pPr>
          <w:hyperlink w:anchor="_Toc510385502" w:history="1">
            <w:r w:rsidR="00572ABC" w:rsidRPr="000642B2">
              <w:rPr>
                <w:rStyle w:val="Hyperlink"/>
                <w:noProof/>
              </w:rPr>
              <w:t>Articolul 4 – Proceduri de Ultimă Instanță pentru interconexiunea România - Bulgaria (RO - BG)</w:t>
            </w:r>
            <w:r w:rsidR="00572ABC">
              <w:rPr>
                <w:noProof/>
                <w:webHidden/>
              </w:rPr>
              <w:tab/>
            </w:r>
            <w:r w:rsidR="00572ABC">
              <w:rPr>
                <w:noProof/>
                <w:webHidden/>
              </w:rPr>
              <w:fldChar w:fldCharType="begin"/>
            </w:r>
            <w:r w:rsidR="00572ABC">
              <w:rPr>
                <w:noProof/>
                <w:webHidden/>
              </w:rPr>
              <w:instrText xml:space="preserve"> PAGEREF _Toc510385502 \h </w:instrText>
            </w:r>
            <w:r w:rsidR="00572ABC">
              <w:rPr>
                <w:noProof/>
                <w:webHidden/>
              </w:rPr>
            </w:r>
            <w:r w:rsidR="00572ABC">
              <w:rPr>
                <w:noProof/>
                <w:webHidden/>
              </w:rPr>
              <w:fldChar w:fldCharType="separate"/>
            </w:r>
            <w:r w:rsidR="00572ABC">
              <w:rPr>
                <w:noProof/>
                <w:webHidden/>
              </w:rPr>
              <w:t>5</w:t>
            </w:r>
            <w:r w:rsidR="00572ABC">
              <w:rPr>
                <w:noProof/>
                <w:webHidden/>
              </w:rPr>
              <w:fldChar w:fldCharType="end"/>
            </w:r>
          </w:hyperlink>
        </w:p>
        <w:p w:rsidR="00572ABC" w:rsidRDefault="003C540C">
          <w:pPr>
            <w:pStyle w:val="TOC1"/>
            <w:tabs>
              <w:tab w:val="right" w:leader="dot" w:pos="9488"/>
            </w:tabs>
            <w:rPr>
              <w:noProof/>
            </w:rPr>
          </w:pPr>
          <w:hyperlink w:anchor="_Toc510385503" w:history="1">
            <w:r w:rsidR="00572ABC" w:rsidRPr="000642B2">
              <w:rPr>
                <w:rStyle w:val="Hyperlink"/>
                <w:noProof/>
              </w:rPr>
              <w:t>Articolul 5 – Proceduri de Ultimă Instanță pentru interconexiunea Bulgaria - Grecia (BG - GR)</w:t>
            </w:r>
            <w:r w:rsidR="00572ABC">
              <w:rPr>
                <w:noProof/>
                <w:webHidden/>
              </w:rPr>
              <w:tab/>
            </w:r>
            <w:r w:rsidR="00572ABC">
              <w:rPr>
                <w:noProof/>
                <w:webHidden/>
              </w:rPr>
              <w:fldChar w:fldCharType="begin"/>
            </w:r>
            <w:r w:rsidR="00572ABC">
              <w:rPr>
                <w:noProof/>
                <w:webHidden/>
              </w:rPr>
              <w:instrText xml:space="preserve"> PAGEREF _Toc510385503 \h </w:instrText>
            </w:r>
            <w:r w:rsidR="00572ABC">
              <w:rPr>
                <w:noProof/>
                <w:webHidden/>
              </w:rPr>
            </w:r>
            <w:r w:rsidR="00572ABC">
              <w:rPr>
                <w:noProof/>
                <w:webHidden/>
              </w:rPr>
              <w:fldChar w:fldCharType="separate"/>
            </w:r>
            <w:r w:rsidR="00572ABC">
              <w:rPr>
                <w:noProof/>
                <w:webHidden/>
              </w:rPr>
              <w:t>6</w:t>
            </w:r>
            <w:r w:rsidR="00572ABC">
              <w:rPr>
                <w:noProof/>
                <w:webHidden/>
              </w:rPr>
              <w:fldChar w:fldCharType="end"/>
            </w:r>
          </w:hyperlink>
        </w:p>
        <w:p w:rsidR="00572ABC" w:rsidRDefault="003C540C">
          <w:pPr>
            <w:pStyle w:val="TOC1"/>
            <w:tabs>
              <w:tab w:val="right" w:leader="dot" w:pos="9488"/>
            </w:tabs>
            <w:rPr>
              <w:noProof/>
            </w:rPr>
          </w:pPr>
          <w:hyperlink w:anchor="_Toc510385504" w:history="1">
            <w:r w:rsidR="00572ABC" w:rsidRPr="000642B2">
              <w:rPr>
                <w:rStyle w:val="Hyperlink"/>
                <w:noProof/>
              </w:rPr>
              <w:t>Articolul 6 – Scenarii de decuplare</w:t>
            </w:r>
            <w:r w:rsidR="00572ABC">
              <w:rPr>
                <w:noProof/>
                <w:webHidden/>
              </w:rPr>
              <w:tab/>
            </w:r>
            <w:r w:rsidR="00572ABC">
              <w:rPr>
                <w:noProof/>
                <w:webHidden/>
              </w:rPr>
              <w:fldChar w:fldCharType="begin"/>
            </w:r>
            <w:r w:rsidR="00572ABC">
              <w:rPr>
                <w:noProof/>
                <w:webHidden/>
              </w:rPr>
              <w:instrText xml:space="preserve"> PAGEREF _Toc510385504 \h </w:instrText>
            </w:r>
            <w:r w:rsidR="00572ABC">
              <w:rPr>
                <w:noProof/>
                <w:webHidden/>
              </w:rPr>
            </w:r>
            <w:r w:rsidR="00572ABC">
              <w:rPr>
                <w:noProof/>
                <w:webHidden/>
              </w:rPr>
              <w:fldChar w:fldCharType="separate"/>
            </w:r>
            <w:r w:rsidR="00572ABC">
              <w:rPr>
                <w:noProof/>
                <w:webHidden/>
              </w:rPr>
              <w:t>7</w:t>
            </w:r>
            <w:r w:rsidR="00572ABC">
              <w:rPr>
                <w:noProof/>
                <w:webHidden/>
              </w:rPr>
              <w:fldChar w:fldCharType="end"/>
            </w:r>
          </w:hyperlink>
        </w:p>
        <w:p w:rsidR="00572ABC" w:rsidRDefault="003C540C">
          <w:pPr>
            <w:pStyle w:val="TOC1"/>
            <w:tabs>
              <w:tab w:val="right" w:leader="dot" w:pos="9488"/>
            </w:tabs>
            <w:rPr>
              <w:noProof/>
            </w:rPr>
          </w:pPr>
          <w:hyperlink w:anchor="_Toc510385505" w:history="1">
            <w:r w:rsidR="00572ABC" w:rsidRPr="000642B2">
              <w:rPr>
                <w:rStyle w:val="Hyperlink"/>
                <w:noProof/>
              </w:rPr>
              <w:t>Articolul 6.1 Decuplare totală</w:t>
            </w:r>
            <w:r w:rsidR="00572ABC">
              <w:rPr>
                <w:noProof/>
                <w:webHidden/>
              </w:rPr>
              <w:tab/>
            </w:r>
            <w:r w:rsidR="00572ABC">
              <w:rPr>
                <w:noProof/>
                <w:webHidden/>
              </w:rPr>
              <w:fldChar w:fldCharType="begin"/>
            </w:r>
            <w:r w:rsidR="00572ABC">
              <w:rPr>
                <w:noProof/>
                <w:webHidden/>
              </w:rPr>
              <w:instrText xml:space="preserve"> PAGEREF _Toc510385505 \h </w:instrText>
            </w:r>
            <w:r w:rsidR="00572ABC">
              <w:rPr>
                <w:noProof/>
                <w:webHidden/>
              </w:rPr>
            </w:r>
            <w:r w:rsidR="00572ABC">
              <w:rPr>
                <w:noProof/>
                <w:webHidden/>
              </w:rPr>
              <w:fldChar w:fldCharType="separate"/>
            </w:r>
            <w:r w:rsidR="00572ABC">
              <w:rPr>
                <w:noProof/>
                <w:webHidden/>
              </w:rPr>
              <w:t>7</w:t>
            </w:r>
            <w:r w:rsidR="00572ABC">
              <w:rPr>
                <w:noProof/>
                <w:webHidden/>
              </w:rPr>
              <w:fldChar w:fldCharType="end"/>
            </w:r>
          </w:hyperlink>
        </w:p>
        <w:p w:rsidR="00572ABC" w:rsidRDefault="003C540C">
          <w:pPr>
            <w:pStyle w:val="TOC1"/>
            <w:tabs>
              <w:tab w:val="right" w:leader="dot" w:pos="9488"/>
            </w:tabs>
            <w:rPr>
              <w:noProof/>
            </w:rPr>
          </w:pPr>
          <w:hyperlink w:anchor="_Toc510385506" w:history="1">
            <w:r w:rsidR="00572ABC" w:rsidRPr="000642B2">
              <w:rPr>
                <w:rStyle w:val="Hyperlink"/>
                <w:noProof/>
              </w:rPr>
              <w:t>Articolul 6.2 Decuplare parțială ce afectează interconexiunea România - Bulgaria (RO - BG)</w:t>
            </w:r>
            <w:r w:rsidR="00572ABC">
              <w:rPr>
                <w:noProof/>
                <w:webHidden/>
              </w:rPr>
              <w:tab/>
            </w:r>
            <w:r w:rsidR="00572ABC">
              <w:rPr>
                <w:noProof/>
                <w:webHidden/>
              </w:rPr>
              <w:fldChar w:fldCharType="begin"/>
            </w:r>
            <w:r w:rsidR="00572ABC">
              <w:rPr>
                <w:noProof/>
                <w:webHidden/>
              </w:rPr>
              <w:instrText xml:space="preserve"> PAGEREF _Toc510385506 \h </w:instrText>
            </w:r>
            <w:r w:rsidR="00572ABC">
              <w:rPr>
                <w:noProof/>
                <w:webHidden/>
              </w:rPr>
            </w:r>
            <w:r w:rsidR="00572ABC">
              <w:rPr>
                <w:noProof/>
                <w:webHidden/>
              </w:rPr>
              <w:fldChar w:fldCharType="separate"/>
            </w:r>
            <w:r w:rsidR="00572ABC">
              <w:rPr>
                <w:noProof/>
                <w:webHidden/>
              </w:rPr>
              <w:t>8</w:t>
            </w:r>
            <w:r w:rsidR="00572ABC">
              <w:rPr>
                <w:noProof/>
                <w:webHidden/>
              </w:rPr>
              <w:fldChar w:fldCharType="end"/>
            </w:r>
          </w:hyperlink>
        </w:p>
        <w:p w:rsidR="00572ABC" w:rsidRDefault="003C540C">
          <w:pPr>
            <w:pStyle w:val="TOC1"/>
            <w:tabs>
              <w:tab w:val="right" w:leader="dot" w:pos="9488"/>
            </w:tabs>
            <w:rPr>
              <w:noProof/>
            </w:rPr>
          </w:pPr>
          <w:hyperlink w:anchor="_Toc510385507" w:history="1">
            <w:r w:rsidR="00572ABC" w:rsidRPr="000642B2">
              <w:rPr>
                <w:rStyle w:val="Hyperlink"/>
                <w:noProof/>
              </w:rPr>
              <w:t>Articolul 6.3 Decuplare parțială ce afectează interconexiunea Bulgaria - Grecia (BG - GR)</w:t>
            </w:r>
            <w:r w:rsidR="00572ABC">
              <w:rPr>
                <w:noProof/>
                <w:webHidden/>
              </w:rPr>
              <w:tab/>
            </w:r>
            <w:r w:rsidR="00572ABC">
              <w:rPr>
                <w:noProof/>
                <w:webHidden/>
              </w:rPr>
              <w:fldChar w:fldCharType="begin"/>
            </w:r>
            <w:r w:rsidR="00572ABC">
              <w:rPr>
                <w:noProof/>
                <w:webHidden/>
              </w:rPr>
              <w:instrText xml:space="preserve"> PAGEREF _Toc510385507 \h </w:instrText>
            </w:r>
            <w:r w:rsidR="00572ABC">
              <w:rPr>
                <w:noProof/>
                <w:webHidden/>
              </w:rPr>
            </w:r>
            <w:r w:rsidR="00572ABC">
              <w:rPr>
                <w:noProof/>
                <w:webHidden/>
              </w:rPr>
              <w:fldChar w:fldCharType="separate"/>
            </w:r>
            <w:r w:rsidR="00572ABC">
              <w:rPr>
                <w:noProof/>
                <w:webHidden/>
              </w:rPr>
              <w:t>8</w:t>
            </w:r>
            <w:r w:rsidR="00572ABC">
              <w:rPr>
                <w:noProof/>
                <w:webHidden/>
              </w:rPr>
              <w:fldChar w:fldCharType="end"/>
            </w:r>
          </w:hyperlink>
        </w:p>
        <w:p w:rsidR="00572ABC" w:rsidRDefault="003C540C">
          <w:pPr>
            <w:pStyle w:val="TOC1"/>
            <w:tabs>
              <w:tab w:val="right" w:leader="dot" w:pos="9488"/>
            </w:tabs>
            <w:rPr>
              <w:noProof/>
            </w:rPr>
          </w:pPr>
          <w:hyperlink w:anchor="_Toc510385508" w:history="1">
            <w:r w:rsidR="00572ABC" w:rsidRPr="000642B2">
              <w:rPr>
                <w:rStyle w:val="Hyperlink"/>
                <w:noProof/>
              </w:rPr>
              <w:t>Articolul 7 – Termen de implementare</w:t>
            </w:r>
            <w:r w:rsidR="00572ABC">
              <w:rPr>
                <w:noProof/>
                <w:webHidden/>
              </w:rPr>
              <w:tab/>
            </w:r>
            <w:r w:rsidR="00572ABC">
              <w:rPr>
                <w:noProof/>
                <w:webHidden/>
              </w:rPr>
              <w:fldChar w:fldCharType="begin"/>
            </w:r>
            <w:r w:rsidR="00572ABC">
              <w:rPr>
                <w:noProof/>
                <w:webHidden/>
              </w:rPr>
              <w:instrText xml:space="preserve"> PAGEREF _Toc510385508 \h </w:instrText>
            </w:r>
            <w:r w:rsidR="00572ABC">
              <w:rPr>
                <w:noProof/>
                <w:webHidden/>
              </w:rPr>
            </w:r>
            <w:r w:rsidR="00572ABC">
              <w:rPr>
                <w:noProof/>
                <w:webHidden/>
              </w:rPr>
              <w:fldChar w:fldCharType="separate"/>
            </w:r>
            <w:r w:rsidR="00572ABC">
              <w:rPr>
                <w:noProof/>
                <w:webHidden/>
              </w:rPr>
              <w:t>8</w:t>
            </w:r>
            <w:r w:rsidR="00572ABC">
              <w:rPr>
                <w:noProof/>
                <w:webHidden/>
              </w:rPr>
              <w:fldChar w:fldCharType="end"/>
            </w:r>
          </w:hyperlink>
        </w:p>
        <w:p w:rsidR="00572ABC" w:rsidRDefault="003C540C">
          <w:pPr>
            <w:pStyle w:val="TOC1"/>
            <w:tabs>
              <w:tab w:val="right" w:leader="dot" w:pos="9488"/>
            </w:tabs>
            <w:rPr>
              <w:noProof/>
            </w:rPr>
          </w:pPr>
          <w:hyperlink w:anchor="_Toc510385509" w:history="1">
            <w:r w:rsidR="00572ABC" w:rsidRPr="000642B2">
              <w:rPr>
                <w:rStyle w:val="Hyperlink"/>
                <w:noProof/>
              </w:rPr>
              <w:t>Articolul 8 – Limba</w:t>
            </w:r>
            <w:r w:rsidR="00572ABC">
              <w:rPr>
                <w:noProof/>
                <w:webHidden/>
              </w:rPr>
              <w:tab/>
            </w:r>
            <w:r w:rsidR="00572ABC">
              <w:rPr>
                <w:noProof/>
                <w:webHidden/>
              </w:rPr>
              <w:fldChar w:fldCharType="begin"/>
            </w:r>
            <w:r w:rsidR="00572ABC">
              <w:rPr>
                <w:noProof/>
                <w:webHidden/>
              </w:rPr>
              <w:instrText xml:space="preserve"> PAGEREF _Toc510385509 \h </w:instrText>
            </w:r>
            <w:r w:rsidR="00572ABC">
              <w:rPr>
                <w:noProof/>
                <w:webHidden/>
              </w:rPr>
            </w:r>
            <w:r w:rsidR="00572ABC">
              <w:rPr>
                <w:noProof/>
                <w:webHidden/>
              </w:rPr>
              <w:fldChar w:fldCharType="separate"/>
            </w:r>
            <w:r w:rsidR="00572ABC">
              <w:rPr>
                <w:noProof/>
                <w:webHidden/>
              </w:rPr>
              <w:t>8</w:t>
            </w:r>
            <w:r w:rsidR="00572ABC">
              <w:rPr>
                <w:noProof/>
                <w:webHidden/>
              </w:rPr>
              <w:fldChar w:fldCharType="end"/>
            </w:r>
          </w:hyperlink>
        </w:p>
        <w:p w:rsidR="00572ABC" w:rsidRDefault="00572ABC">
          <w:r>
            <w:rPr>
              <w:b/>
              <w:bCs/>
              <w:noProof/>
            </w:rPr>
            <w:fldChar w:fldCharType="end"/>
          </w:r>
        </w:p>
      </w:sdtContent>
    </w:sdt>
    <w:p w:rsidR="0097005F" w:rsidRPr="00682B12" w:rsidRDefault="0097005F" w:rsidP="0097005F">
      <w:pPr>
        <w:autoSpaceDE w:val="0"/>
        <w:autoSpaceDN w:val="0"/>
        <w:adjustRightInd w:val="0"/>
        <w:spacing w:after="0" w:line="240" w:lineRule="auto"/>
        <w:rPr>
          <w:rFonts w:ascii="Times New Roman" w:hAnsi="Times New Roman" w:cs="Times New Roman"/>
          <w:sz w:val="24"/>
          <w:szCs w:val="24"/>
        </w:rPr>
      </w:pPr>
    </w:p>
    <w:p w:rsidR="0097005F" w:rsidRPr="00682B12" w:rsidRDefault="0097005F" w:rsidP="0097005F">
      <w:pPr>
        <w:autoSpaceDE w:val="0"/>
        <w:autoSpaceDN w:val="0"/>
        <w:adjustRightInd w:val="0"/>
        <w:spacing w:after="0" w:line="240" w:lineRule="auto"/>
        <w:rPr>
          <w:rFonts w:ascii="Times New Roman" w:hAnsi="Times New Roman" w:cs="Times New Roman"/>
          <w:sz w:val="24"/>
          <w:szCs w:val="24"/>
        </w:rPr>
      </w:pPr>
    </w:p>
    <w:p w:rsidR="0097005F" w:rsidRPr="00682B12" w:rsidRDefault="0097005F">
      <w:pPr>
        <w:rPr>
          <w:rFonts w:ascii="Times New Roman" w:hAnsi="Times New Roman" w:cs="Times New Roman"/>
          <w:sz w:val="24"/>
          <w:szCs w:val="24"/>
        </w:rPr>
      </w:pPr>
      <w:r>
        <w:rPr>
          <w:rFonts w:ascii="Times New Roman" w:hAnsi="Times New Roman" w:cs="Times New Roman"/>
          <w:sz w:val="24"/>
          <w:szCs w:val="24"/>
          <w:lang w:val="ro"/>
        </w:rPr>
        <w:br w:type="page"/>
      </w:r>
    </w:p>
    <w:p w:rsidR="00460426" w:rsidRDefault="00460426" w:rsidP="0097005F">
      <w:pPr>
        <w:pStyle w:val="Default"/>
        <w:rPr>
          <w:b/>
          <w:bCs/>
        </w:rPr>
      </w:pPr>
    </w:p>
    <w:p w:rsidR="0023265A" w:rsidRPr="00682B12" w:rsidRDefault="0023265A" w:rsidP="0097005F">
      <w:pPr>
        <w:pStyle w:val="Default"/>
        <w:rPr>
          <w:b/>
          <w:bCs/>
        </w:rPr>
      </w:pPr>
    </w:p>
    <w:p w:rsidR="0097005F" w:rsidRPr="00682B12" w:rsidRDefault="0097005F" w:rsidP="00572ABC">
      <w:pPr>
        <w:pStyle w:val="Heading1"/>
      </w:pPr>
      <w:bookmarkStart w:id="2" w:name="_Toc510385498"/>
      <w:r w:rsidRPr="00572ABC">
        <w:t>Preambul</w:t>
      </w:r>
      <w:bookmarkEnd w:id="2"/>
    </w:p>
    <w:p w:rsidR="00460426" w:rsidRPr="00682B12" w:rsidRDefault="00460426" w:rsidP="00460426">
      <w:pPr>
        <w:pStyle w:val="Default"/>
        <w:jc w:val="center"/>
      </w:pPr>
    </w:p>
    <w:p w:rsidR="00141C14" w:rsidRPr="00682B12" w:rsidRDefault="0079246F" w:rsidP="00321F49">
      <w:pPr>
        <w:pStyle w:val="Default"/>
        <w:numPr>
          <w:ilvl w:val="0"/>
          <w:numId w:val="1"/>
        </w:numPr>
        <w:spacing w:before="120"/>
        <w:ind w:left="425" w:hanging="425"/>
        <w:jc w:val="both"/>
      </w:pPr>
      <w:r>
        <w:rPr>
          <w:lang w:val="ro"/>
        </w:rPr>
        <w:t xml:space="preserve">Prezentul </w:t>
      </w:r>
      <w:r w:rsidRPr="0079246F">
        <w:rPr>
          <w:lang w:val="ro"/>
        </w:rPr>
        <w:t xml:space="preserve">document (denumit în continuare „Proceduri de Ultimă Instanță </w:t>
      </w:r>
      <w:bookmarkStart w:id="3" w:name="_Hlk98327115"/>
      <w:r w:rsidRPr="0079246F">
        <w:rPr>
          <w:lang w:val="ro"/>
        </w:rPr>
        <w:t>SEE</w:t>
      </w:r>
      <w:bookmarkEnd w:id="3"/>
      <w:r w:rsidRPr="0079246F">
        <w:rPr>
          <w:lang w:val="ro"/>
        </w:rPr>
        <w:t>”), inclusiv anexa acestuia, prezintă procedurile de ultimă instanță pentru Regiunea de Calcul a Capacității Europa de Sud-Est (denumită în continuare „CCR SEE”), care intenționează să asigure eficient, alocare transparentă și nediscriminatorie a capacității în cazul în care procesul de cuplare unică pentru ziua următoare (denumit în continuare „SDAC”) nu poate produce rezultate.</w:t>
      </w:r>
      <w:r w:rsidR="0097005F">
        <w:rPr>
          <w:lang w:val="ro"/>
        </w:rPr>
        <w:t xml:space="preserve"> </w:t>
      </w:r>
      <w:r w:rsidR="0097005F" w:rsidRPr="0079246F">
        <w:rPr>
          <w:lang w:val="ro"/>
        </w:rPr>
        <w:t xml:space="preserve">Aceste proceduri sunt solicitate prin articolul 44 al Regulamentului (UE) 2015/1222 privind Alocarea Capacităților și Gestionarea Congestiilor („Regulamentul CACM”). </w:t>
      </w:r>
    </w:p>
    <w:p w:rsidR="00141C14" w:rsidRPr="00682B12" w:rsidRDefault="0097005F" w:rsidP="00321F49">
      <w:pPr>
        <w:pStyle w:val="Default"/>
        <w:numPr>
          <w:ilvl w:val="0"/>
          <w:numId w:val="1"/>
        </w:numPr>
        <w:spacing w:before="120"/>
        <w:ind w:left="425" w:hanging="425"/>
        <w:jc w:val="both"/>
      </w:pPr>
      <w:r>
        <w:rPr>
          <w:lang w:val="ro"/>
        </w:rPr>
        <w:t xml:space="preserve">Procedurile de Ultimă Instanță </w:t>
      </w:r>
      <w:r w:rsidR="0079246F" w:rsidRPr="0079246F">
        <w:rPr>
          <w:lang w:val="ro"/>
        </w:rPr>
        <w:t xml:space="preserve">SEE </w:t>
      </w:r>
      <w:r>
        <w:rPr>
          <w:lang w:val="ro"/>
        </w:rPr>
        <w:t xml:space="preserve">iau în considerare principiile generale, obiectivele și alte metodologii reflectate în Regulamentul 2015/1222. Obiectivul Regulamentului 2015/1222 este coordonarea și armonizarea calculului și alocării capacităților pe piețele pentru ziua următoare și a celor intrazilnice. </w:t>
      </w:r>
    </w:p>
    <w:p w:rsidR="00141C14" w:rsidRPr="0079246F" w:rsidRDefault="0097005F" w:rsidP="00321F49">
      <w:pPr>
        <w:pStyle w:val="Default"/>
        <w:numPr>
          <w:ilvl w:val="0"/>
          <w:numId w:val="1"/>
        </w:numPr>
        <w:spacing w:before="120"/>
        <w:ind w:left="425" w:hanging="425"/>
        <w:jc w:val="both"/>
      </w:pPr>
      <w:r>
        <w:rPr>
          <w:lang w:val="ro"/>
        </w:rPr>
        <w:t xml:space="preserve">Procedurile de Ultimă Instanță se aplică în cazul în care procesul de cuplare a pieței unice pentru ziua următoare nu poate produce rezultate în conformitate cu articolele 44 și 50 din Regulamentul 2015/1222. </w:t>
      </w:r>
    </w:p>
    <w:p w:rsidR="0079246F" w:rsidRPr="00682B12" w:rsidRDefault="00353147" w:rsidP="00321F49">
      <w:pPr>
        <w:pStyle w:val="Default"/>
        <w:numPr>
          <w:ilvl w:val="0"/>
          <w:numId w:val="1"/>
        </w:numPr>
        <w:spacing w:before="120"/>
        <w:ind w:left="425" w:hanging="425"/>
        <w:jc w:val="both"/>
      </w:pPr>
      <w:r w:rsidRPr="00353147">
        <w:t xml:space="preserve">4. La granița zonei de licitație România-Bulgaria (RO-BG) și la granița zonei de licitație Bulgaria-Grecia (BG-GR), este în funcțiune Cuplarea pieței </w:t>
      </w:r>
      <w:r>
        <w:t>pentru ziua următoare</w:t>
      </w:r>
      <w:r w:rsidRPr="00353147">
        <w:t>. Prin urmare, procedurile de rezervă descrise în acest document se referă la o situație în care alocarea zilei următoare se realizează prin SDAC, în conformitate cu prevederile Regulamentului CACM.</w:t>
      </w:r>
    </w:p>
    <w:p w:rsidR="00141C14" w:rsidRPr="00353147" w:rsidRDefault="0097005F" w:rsidP="00321F49">
      <w:pPr>
        <w:pStyle w:val="Default"/>
        <w:numPr>
          <w:ilvl w:val="0"/>
          <w:numId w:val="1"/>
        </w:numPr>
        <w:spacing w:before="120"/>
        <w:ind w:left="425" w:hanging="425"/>
        <w:jc w:val="both"/>
      </w:pPr>
      <w:r>
        <w:rPr>
          <w:lang w:val="ro"/>
        </w:rPr>
        <w:t xml:space="preserve">În conformitate cu articolul 9 (9) din Regulamentul 2015/1222, termenul de implementare propus pentru Procedurile de Ultimă Instanță propuse este inclus și poate fi găsit la articolul </w:t>
      </w:r>
      <w:r w:rsidR="00353147">
        <w:rPr>
          <w:lang w:val="ro"/>
        </w:rPr>
        <w:t>9</w:t>
      </w:r>
      <w:r>
        <w:rPr>
          <w:lang w:val="ro"/>
        </w:rPr>
        <w:t xml:space="preserve"> din </w:t>
      </w:r>
      <w:r w:rsidR="00353147">
        <w:rPr>
          <w:lang w:val="ro"/>
        </w:rPr>
        <w:t>acest document</w:t>
      </w:r>
      <w:r>
        <w:rPr>
          <w:lang w:val="ro"/>
        </w:rPr>
        <w:t xml:space="preserve">. </w:t>
      </w:r>
    </w:p>
    <w:p w:rsidR="00353147" w:rsidRPr="00682B12" w:rsidRDefault="00353147" w:rsidP="00321F49">
      <w:pPr>
        <w:pStyle w:val="Default"/>
        <w:numPr>
          <w:ilvl w:val="0"/>
          <w:numId w:val="1"/>
        </w:numPr>
        <w:spacing w:before="120"/>
        <w:ind w:left="425" w:hanging="425"/>
        <w:jc w:val="both"/>
      </w:pPr>
      <w:r w:rsidRPr="00353147">
        <w:t xml:space="preserve">6. În conformitate cu articolul 9 alineatul (9) din Regulamentul CACM, trebuie descris impactul preconizat al procedurilor de </w:t>
      </w:r>
      <w:r>
        <w:t xml:space="preserve">ultimă </w:t>
      </w:r>
      <w:proofErr w:type="spellStart"/>
      <w:r>
        <w:t>instanţă</w:t>
      </w:r>
      <w:proofErr w:type="spellEnd"/>
      <w:r w:rsidRPr="00353147">
        <w:t xml:space="preserve"> SEE asupra obiectivelor Regulamentului CACM. Impactul este prezentat mai jos.</w:t>
      </w:r>
    </w:p>
    <w:p w:rsidR="00CC61C8" w:rsidRDefault="0097005F" w:rsidP="00321F49">
      <w:pPr>
        <w:pStyle w:val="Default"/>
        <w:numPr>
          <w:ilvl w:val="0"/>
          <w:numId w:val="1"/>
        </w:numPr>
        <w:spacing w:before="120"/>
        <w:ind w:left="425" w:hanging="425"/>
        <w:jc w:val="both"/>
      </w:pPr>
      <w:r>
        <w:rPr>
          <w:lang w:val="ro"/>
        </w:rPr>
        <w:t xml:space="preserve">Procedurile de ultimă instanță SEE contribuie și nu împiedică în niciun fel realizarea obiectivelor stipulate la articolul 3 din Regulamentul CACM. Procedurile de Ultima instanță asigură o abordare transparentă și nediscriminatorie în ceea ce privește facilitarea alocării capacităților interzonale în cazul în care procesul de cuplare a pieței unice pentru ziua următoare nu poate produce rezultate. Astfel se sprijină realizarea obiectivelor CACM de a asigura și spori transparența și fiabilitatea informațiilor. </w:t>
      </w:r>
    </w:p>
    <w:p w:rsidR="001E2DCA" w:rsidRPr="00682B12" w:rsidRDefault="001E2DCA" w:rsidP="00321F49">
      <w:pPr>
        <w:pStyle w:val="Default"/>
        <w:numPr>
          <w:ilvl w:val="0"/>
          <w:numId w:val="1"/>
        </w:numPr>
        <w:spacing w:before="120"/>
        <w:ind w:left="425" w:hanging="425"/>
        <w:jc w:val="both"/>
      </w:pPr>
      <w:r>
        <w:rPr>
          <w:lang w:val="ro"/>
        </w:rPr>
        <w:t xml:space="preserve">Procedurile de ultimă instanță propuse se efectuează prin Licitații </w:t>
      </w:r>
      <w:r w:rsidR="00353147">
        <w:rPr>
          <w:lang w:val="ro"/>
        </w:rPr>
        <w:t xml:space="preserve">Umbră </w:t>
      </w:r>
      <w:r>
        <w:rPr>
          <w:lang w:val="ro"/>
        </w:rPr>
        <w:t>ce se bazează pe un mecanism descris în norme publice sau documente publice</w:t>
      </w:r>
      <w:r w:rsidR="00353147" w:rsidRPr="00353147">
        <w:t xml:space="preserve"> </w:t>
      </w:r>
      <w:r w:rsidR="00353147" w:rsidRPr="00353147">
        <w:rPr>
          <w:lang w:val="ro"/>
        </w:rPr>
        <w:t>și sunt executate de Platforma de alocare, care este o platformă unică deja utilizată pentru alte intervale de timp</w:t>
      </w:r>
      <w:r>
        <w:rPr>
          <w:lang w:val="ro"/>
        </w:rPr>
        <w:t>. Algoritmul utilizat de Licitațiile Umbră calculează, de asemenea, un preț marginal pentru capacitatea oferită în funcție de prețurile ofertate de către participanții la piață și este astfel bazat pe piață. În comparație cu alte opțiuni privind procedurile de ultimă instanță, stabilirea prețului capacității alocate prin Licitațiile Umbră reflectă mai bine valoarea reală a acesteia, asigurând o alocare eficientă.</w:t>
      </w:r>
    </w:p>
    <w:p w:rsidR="0097005F" w:rsidRPr="00682B12" w:rsidRDefault="0097005F" w:rsidP="00460426">
      <w:pPr>
        <w:pStyle w:val="Default"/>
        <w:jc w:val="both"/>
      </w:pPr>
    </w:p>
    <w:p w:rsidR="001D132C" w:rsidRDefault="0097005F" w:rsidP="00572ABC">
      <w:pPr>
        <w:pStyle w:val="Heading1"/>
      </w:pPr>
      <w:bookmarkStart w:id="4" w:name="_Toc510385499"/>
      <w:r>
        <w:t xml:space="preserve">Articolul 1 </w:t>
      </w:r>
    </w:p>
    <w:p w:rsidR="0097005F" w:rsidRPr="00572ABC" w:rsidRDefault="0097005F" w:rsidP="00572ABC">
      <w:pPr>
        <w:pStyle w:val="Heading1"/>
      </w:pPr>
      <w:r>
        <w:t>Obiect și domeniu de aplicare</w:t>
      </w:r>
      <w:bookmarkEnd w:id="4"/>
    </w:p>
    <w:p w:rsidR="004E7382" w:rsidRPr="00682B12" w:rsidRDefault="004E7382" w:rsidP="00C867CB">
      <w:pPr>
        <w:pStyle w:val="Default"/>
        <w:jc w:val="center"/>
        <w:rPr>
          <w:b/>
          <w:bCs/>
        </w:rPr>
      </w:pPr>
    </w:p>
    <w:p w:rsidR="00C867CB" w:rsidRPr="00682B12" w:rsidRDefault="00C867CB" w:rsidP="00C867CB">
      <w:pPr>
        <w:pStyle w:val="Default"/>
        <w:jc w:val="center"/>
      </w:pPr>
    </w:p>
    <w:p w:rsidR="00141C14" w:rsidRPr="00682B12" w:rsidRDefault="0097005F" w:rsidP="00141C14">
      <w:pPr>
        <w:pStyle w:val="Default"/>
        <w:numPr>
          <w:ilvl w:val="0"/>
          <w:numId w:val="2"/>
        </w:numPr>
        <w:spacing w:after="59"/>
        <w:ind w:left="426" w:hanging="426"/>
        <w:jc w:val="both"/>
      </w:pPr>
      <w:r>
        <w:rPr>
          <w:lang w:val="ro"/>
        </w:rPr>
        <w:t xml:space="preserve">Procedurile de Ultimă Instanță, așa cum sunt stabilite prin prezenta Propunere privind Procedurile de Ultimă Instanță, sunt considerate a fi procedurile comune ale OTS-urilor din SEE, pentru asigurarea alocării capacităților într-un mod eficient, transparent și nediscriminatoriu în cazul în care procesul de cuplare a pieței unice pentru ziua următoare nu poate produce rezultate, integral sau parțial, în conformitate cu articolul 44 din Regulamentul 2015/1222. Procedurile de Ultimă Instanță acoperă următoarele: </w:t>
      </w:r>
    </w:p>
    <w:p w:rsidR="0097005F" w:rsidRPr="00682B12" w:rsidRDefault="00AE146C" w:rsidP="00986FED">
      <w:pPr>
        <w:pStyle w:val="Default"/>
        <w:spacing w:after="59"/>
        <w:ind w:left="426"/>
        <w:jc w:val="both"/>
      </w:pPr>
      <w:r>
        <w:rPr>
          <w:lang w:val="ro"/>
        </w:rPr>
        <w:t xml:space="preserve">a) Procedura de Ultimă Instanță pentru </w:t>
      </w:r>
      <w:r>
        <w:rPr>
          <w:color w:val="auto"/>
          <w:lang w:val="ro"/>
        </w:rPr>
        <w:t>interconexiunea</w:t>
      </w:r>
      <w:r>
        <w:rPr>
          <w:lang w:val="ro"/>
        </w:rPr>
        <w:t xml:space="preserve"> </w:t>
      </w:r>
      <w:r>
        <w:rPr>
          <w:color w:val="auto"/>
          <w:lang w:val="ro"/>
        </w:rPr>
        <w:t>România - Bulgaria (</w:t>
      </w:r>
      <w:r>
        <w:rPr>
          <w:lang w:val="ro"/>
        </w:rPr>
        <w:t xml:space="preserve">RO - BG); și </w:t>
      </w:r>
    </w:p>
    <w:p w:rsidR="0097005F" w:rsidRPr="00682B12" w:rsidRDefault="0097005F" w:rsidP="00986FED">
      <w:pPr>
        <w:pStyle w:val="Default"/>
        <w:ind w:left="426"/>
        <w:jc w:val="both"/>
      </w:pPr>
      <w:r>
        <w:rPr>
          <w:lang w:val="ro"/>
        </w:rPr>
        <w:t xml:space="preserve">b) Procedura de Ultimă Instanță pentru </w:t>
      </w:r>
      <w:r>
        <w:rPr>
          <w:color w:val="auto"/>
          <w:lang w:val="ro"/>
        </w:rPr>
        <w:t>interconexiunea</w:t>
      </w:r>
      <w:r>
        <w:rPr>
          <w:lang w:val="ro"/>
        </w:rPr>
        <w:t xml:space="preserve"> </w:t>
      </w:r>
      <w:r>
        <w:rPr>
          <w:color w:val="auto"/>
          <w:lang w:val="ro"/>
        </w:rPr>
        <w:t>Bulgaria - Grecia (</w:t>
      </w:r>
      <w:r>
        <w:rPr>
          <w:lang w:val="ro"/>
        </w:rPr>
        <w:t xml:space="preserve">BG - GR). </w:t>
      </w:r>
    </w:p>
    <w:p w:rsidR="0097005F" w:rsidRPr="00682B12" w:rsidRDefault="0097005F" w:rsidP="00460426">
      <w:pPr>
        <w:pStyle w:val="Default"/>
        <w:jc w:val="both"/>
      </w:pPr>
    </w:p>
    <w:p w:rsidR="0097005F" w:rsidRPr="00572ABC" w:rsidRDefault="0097005F" w:rsidP="00AE146C">
      <w:pPr>
        <w:autoSpaceDE w:val="0"/>
        <w:autoSpaceDN w:val="0"/>
        <w:adjustRightInd w:val="0"/>
        <w:spacing w:after="0" w:line="240" w:lineRule="auto"/>
        <w:ind w:left="426"/>
        <w:jc w:val="both"/>
        <w:rPr>
          <w:rFonts w:ascii="Times New Roman" w:hAnsi="Times New Roman" w:cs="Times New Roman"/>
          <w:sz w:val="24"/>
          <w:szCs w:val="24"/>
          <w:lang w:val="ro-RO"/>
        </w:rPr>
      </w:pPr>
      <w:r>
        <w:rPr>
          <w:rFonts w:ascii="Times New Roman" w:hAnsi="Times New Roman" w:cs="Times New Roman"/>
          <w:sz w:val="24"/>
          <w:szCs w:val="24"/>
          <w:lang w:val="ro"/>
        </w:rPr>
        <w:t xml:space="preserve">Domeniul de aplicare al Procedurilor de Ultimă Instanță nu include alocarea de roluri și responsabilități către părți specifice. Domeniul de aplicare nu încearcă nici să ofere un cadru de guvernanță pentru roluri și responsabilități specifice. </w:t>
      </w:r>
    </w:p>
    <w:p w:rsidR="00141C14" w:rsidRPr="00682B12" w:rsidRDefault="00141C14" w:rsidP="00460426">
      <w:pPr>
        <w:pStyle w:val="Default"/>
        <w:jc w:val="both"/>
      </w:pPr>
    </w:p>
    <w:p w:rsidR="001D132C" w:rsidRDefault="0097005F" w:rsidP="00572ABC">
      <w:pPr>
        <w:pStyle w:val="Heading1"/>
      </w:pPr>
      <w:bookmarkStart w:id="5" w:name="_Toc510385500"/>
      <w:r>
        <w:t xml:space="preserve">Articolul 2 </w:t>
      </w:r>
    </w:p>
    <w:p w:rsidR="0097005F" w:rsidRPr="00682B12" w:rsidRDefault="0097005F" w:rsidP="00572ABC">
      <w:pPr>
        <w:pStyle w:val="Heading1"/>
      </w:pPr>
      <w:r>
        <w:t>Definiții și interpretări</w:t>
      </w:r>
      <w:bookmarkEnd w:id="5"/>
    </w:p>
    <w:p w:rsidR="00141C14" w:rsidRPr="00682B12" w:rsidRDefault="00141C14" w:rsidP="00460426">
      <w:pPr>
        <w:pStyle w:val="Default"/>
        <w:jc w:val="both"/>
      </w:pPr>
    </w:p>
    <w:p w:rsidR="00986FED" w:rsidRPr="00682B12" w:rsidRDefault="0097005F" w:rsidP="00986FED">
      <w:pPr>
        <w:pStyle w:val="Default"/>
        <w:jc w:val="both"/>
      </w:pPr>
      <w:r>
        <w:rPr>
          <w:lang w:val="ro"/>
        </w:rPr>
        <w:t xml:space="preserve">1. În sensul prezentelor Proceduri de Ultimă Instanță, termenii utilizați au semnificația definițiilor incluse la articolul 2 din Regulamentul 2015/1222, Regulamentele (UE) 543/2013 și (UE) 1227/2011 ale Comisiei. În plus, se aplică următoarele definiții: </w:t>
      </w:r>
    </w:p>
    <w:p w:rsidR="003665CE" w:rsidRPr="00682B12" w:rsidRDefault="003665CE" w:rsidP="003665CE">
      <w:pPr>
        <w:pStyle w:val="Default"/>
        <w:numPr>
          <w:ilvl w:val="1"/>
          <w:numId w:val="6"/>
        </w:numPr>
        <w:spacing w:after="59"/>
        <w:ind w:left="426" w:hanging="426"/>
        <w:jc w:val="both"/>
      </w:pPr>
      <w:r>
        <w:rPr>
          <w:lang w:val="ro"/>
        </w:rPr>
        <w:t>„Platforma de Alocare” reprezintă entitatea desemnată și împuternicită de OTS-uri să opereze în numele lor și în nume propriu, pentru atribuirea Capacității Interzonale prin intermediul Licitațiilor Umbră;</w:t>
      </w:r>
    </w:p>
    <w:p w:rsidR="003665CE" w:rsidRPr="00682B12" w:rsidRDefault="003665CE" w:rsidP="003665CE">
      <w:pPr>
        <w:pStyle w:val="ListParagraph"/>
        <w:numPr>
          <w:ilvl w:val="1"/>
          <w:numId w:val="6"/>
        </w:numPr>
        <w:ind w:left="426" w:hanging="426"/>
        <w:jc w:val="both"/>
        <w:rPr>
          <w:rFonts w:ascii="Times New Roman" w:hAnsi="Times New Roman"/>
          <w:sz w:val="24"/>
          <w:szCs w:val="24"/>
        </w:rPr>
      </w:pPr>
      <w:r>
        <w:rPr>
          <w:rFonts w:ascii="Times New Roman" w:hAnsi="Times New Roman"/>
          <w:sz w:val="24"/>
          <w:szCs w:val="24"/>
          <w:lang w:val="ro"/>
        </w:rPr>
        <w:t xml:space="preserve">„ESO” reprezintă </w:t>
      </w:r>
      <w:proofErr w:type="spellStart"/>
      <w:r>
        <w:rPr>
          <w:rFonts w:ascii="Times New Roman" w:hAnsi="Times New Roman"/>
          <w:sz w:val="24"/>
          <w:szCs w:val="24"/>
          <w:lang w:val="ro"/>
        </w:rPr>
        <w:t>Electroenergien</w:t>
      </w:r>
      <w:proofErr w:type="spellEnd"/>
      <w:r>
        <w:rPr>
          <w:rFonts w:ascii="Times New Roman" w:hAnsi="Times New Roman"/>
          <w:sz w:val="24"/>
          <w:szCs w:val="24"/>
          <w:lang w:val="ro"/>
        </w:rPr>
        <w:t xml:space="preserve"> </w:t>
      </w:r>
      <w:proofErr w:type="spellStart"/>
      <w:r>
        <w:rPr>
          <w:rFonts w:ascii="Times New Roman" w:hAnsi="Times New Roman"/>
          <w:sz w:val="24"/>
          <w:szCs w:val="24"/>
          <w:lang w:val="ro"/>
        </w:rPr>
        <w:t>Sistemen</w:t>
      </w:r>
      <w:proofErr w:type="spellEnd"/>
      <w:r>
        <w:rPr>
          <w:rFonts w:ascii="Times New Roman" w:hAnsi="Times New Roman"/>
          <w:sz w:val="24"/>
          <w:szCs w:val="24"/>
          <w:lang w:val="ro"/>
        </w:rPr>
        <w:t xml:space="preserve"> Operator EAD, operatorul de sistem din Bulgaria;</w:t>
      </w:r>
    </w:p>
    <w:p w:rsidR="003665CE" w:rsidRPr="00682B12" w:rsidRDefault="003665CE" w:rsidP="003665CE">
      <w:pPr>
        <w:pStyle w:val="Default"/>
        <w:numPr>
          <w:ilvl w:val="1"/>
          <w:numId w:val="6"/>
        </w:numPr>
        <w:spacing w:after="59"/>
        <w:ind w:left="426" w:hanging="426"/>
        <w:jc w:val="both"/>
      </w:pPr>
      <w:r>
        <w:rPr>
          <w:lang w:val="ro"/>
        </w:rPr>
        <w:t xml:space="preserve">„Decuplarea totală” reprezintă situația în care indisponibilitatea cuplării pieței unice pentru ziua următoare de a produce rezultate afectează totalitatea Zonelor de Ofertare pe care le conține, fapt ce conduce la aplicarea procedurilor de ultimă instanță la granița fiecărei Zone de Ofertare din cadrul cuplării pieței unice pentru ziua următoare. </w:t>
      </w:r>
    </w:p>
    <w:p w:rsidR="003665CE" w:rsidRPr="003665CE" w:rsidRDefault="003665CE" w:rsidP="003665CE">
      <w:pPr>
        <w:pStyle w:val="ListParagraph"/>
        <w:numPr>
          <w:ilvl w:val="1"/>
          <w:numId w:val="6"/>
        </w:numPr>
        <w:ind w:left="426" w:hanging="426"/>
        <w:jc w:val="both"/>
        <w:rPr>
          <w:rFonts w:ascii="Times New Roman" w:hAnsi="Times New Roman"/>
          <w:sz w:val="24"/>
          <w:szCs w:val="24"/>
        </w:rPr>
      </w:pPr>
      <w:r>
        <w:rPr>
          <w:rFonts w:ascii="Times New Roman" w:hAnsi="Times New Roman"/>
          <w:sz w:val="24"/>
          <w:szCs w:val="24"/>
          <w:lang w:val="ro"/>
        </w:rPr>
        <w:t xml:space="preserve">„IPTO” reprezintă Operatorul Independent de Transport al Energiei (Independent Power Transmission Operator), operatorul de sistem din Grecia; </w:t>
      </w:r>
    </w:p>
    <w:p w:rsidR="003665CE" w:rsidRPr="00682B12" w:rsidRDefault="003665CE" w:rsidP="003665CE">
      <w:pPr>
        <w:pStyle w:val="ListParagraph"/>
        <w:numPr>
          <w:ilvl w:val="1"/>
          <w:numId w:val="6"/>
        </w:numPr>
        <w:ind w:left="426" w:hanging="426"/>
        <w:jc w:val="both"/>
        <w:rPr>
          <w:rFonts w:ascii="Times New Roman" w:hAnsi="Times New Roman"/>
          <w:sz w:val="24"/>
          <w:szCs w:val="24"/>
        </w:rPr>
      </w:pPr>
      <w:r w:rsidRPr="003665CE">
        <w:rPr>
          <w:rFonts w:ascii="Times New Roman" w:hAnsi="Times New Roman"/>
          <w:sz w:val="24"/>
          <w:szCs w:val="24"/>
        </w:rPr>
        <w:t xml:space="preserve">e) „JAO” </w:t>
      </w:r>
      <w:proofErr w:type="spellStart"/>
      <w:r w:rsidRPr="003665CE">
        <w:rPr>
          <w:rFonts w:ascii="Times New Roman" w:hAnsi="Times New Roman"/>
          <w:sz w:val="24"/>
          <w:szCs w:val="24"/>
        </w:rPr>
        <w:t>înseamnă</w:t>
      </w:r>
      <w:proofErr w:type="spellEnd"/>
      <w:r w:rsidRPr="003665CE">
        <w:rPr>
          <w:rFonts w:ascii="Times New Roman" w:hAnsi="Times New Roman"/>
          <w:sz w:val="24"/>
          <w:szCs w:val="24"/>
        </w:rPr>
        <w:t xml:space="preserve"> Joint Allocation Office S.A., </w:t>
      </w:r>
      <w:proofErr w:type="spellStart"/>
      <w:r w:rsidRPr="003665CE">
        <w:rPr>
          <w:rFonts w:ascii="Times New Roman" w:hAnsi="Times New Roman"/>
          <w:sz w:val="24"/>
          <w:szCs w:val="24"/>
        </w:rPr>
        <w:t>înființată</w:t>
      </w:r>
      <w:proofErr w:type="spellEnd"/>
      <w:r w:rsidRPr="003665CE">
        <w:rPr>
          <w:rFonts w:ascii="Times New Roman" w:hAnsi="Times New Roman"/>
          <w:sz w:val="24"/>
          <w:szCs w:val="24"/>
        </w:rPr>
        <w:t xml:space="preserve"> </w:t>
      </w:r>
      <w:proofErr w:type="spellStart"/>
      <w:r w:rsidRPr="003665CE">
        <w:rPr>
          <w:rFonts w:ascii="Times New Roman" w:hAnsi="Times New Roman"/>
          <w:sz w:val="24"/>
          <w:szCs w:val="24"/>
        </w:rPr>
        <w:t>în</w:t>
      </w:r>
      <w:proofErr w:type="spellEnd"/>
      <w:r w:rsidRPr="003665CE">
        <w:rPr>
          <w:rFonts w:ascii="Times New Roman" w:hAnsi="Times New Roman"/>
          <w:sz w:val="24"/>
          <w:szCs w:val="24"/>
        </w:rPr>
        <w:t xml:space="preserve"> </w:t>
      </w:r>
      <w:proofErr w:type="spellStart"/>
      <w:r w:rsidRPr="003665CE">
        <w:rPr>
          <w:rFonts w:ascii="Times New Roman" w:hAnsi="Times New Roman"/>
          <w:sz w:val="24"/>
          <w:szCs w:val="24"/>
        </w:rPr>
        <w:t>conformitate</w:t>
      </w:r>
      <w:proofErr w:type="spellEnd"/>
      <w:r w:rsidRPr="003665CE">
        <w:rPr>
          <w:rFonts w:ascii="Times New Roman" w:hAnsi="Times New Roman"/>
          <w:sz w:val="24"/>
          <w:szCs w:val="24"/>
        </w:rPr>
        <w:t xml:space="preserve"> cu </w:t>
      </w:r>
      <w:proofErr w:type="spellStart"/>
      <w:r w:rsidRPr="003665CE">
        <w:rPr>
          <w:rFonts w:ascii="Times New Roman" w:hAnsi="Times New Roman"/>
          <w:sz w:val="24"/>
          <w:szCs w:val="24"/>
        </w:rPr>
        <w:t>legile</w:t>
      </w:r>
      <w:proofErr w:type="spellEnd"/>
      <w:r w:rsidRPr="003665CE">
        <w:rPr>
          <w:rFonts w:ascii="Times New Roman" w:hAnsi="Times New Roman"/>
          <w:sz w:val="24"/>
          <w:szCs w:val="24"/>
        </w:rPr>
        <w:t xml:space="preserve"> </w:t>
      </w:r>
      <w:proofErr w:type="spellStart"/>
      <w:r w:rsidRPr="003665CE">
        <w:rPr>
          <w:rFonts w:ascii="Times New Roman" w:hAnsi="Times New Roman"/>
          <w:sz w:val="24"/>
          <w:szCs w:val="24"/>
        </w:rPr>
        <w:t>Luxemburgului</w:t>
      </w:r>
      <w:proofErr w:type="spellEnd"/>
      <w:r w:rsidRPr="003665CE">
        <w:rPr>
          <w:rFonts w:ascii="Times New Roman" w:hAnsi="Times New Roman"/>
          <w:sz w:val="24"/>
          <w:szCs w:val="24"/>
        </w:rPr>
        <w:t>;</w:t>
      </w:r>
    </w:p>
    <w:p w:rsidR="003665CE" w:rsidRPr="003665CE" w:rsidRDefault="003665CE" w:rsidP="003665CE">
      <w:pPr>
        <w:pStyle w:val="Default"/>
        <w:numPr>
          <w:ilvl w:val="1"/>
          <w:numId w:val="6"/>
        </w:numPr>
        <w:spacing w:after="59"/>
        <w:ind w:left="426" w:hanging="426"/>
        <w:jc w:val="both"/>
      </w:pPr>
      <w:r>
        <w:rPr>
          <w:lang w:val="ro"/>
        </w:rPr>
        <w:t xml:space="preserve">„Decuplarea parțială” reprezintă situația în care indisponibilitatea cuplării pieței unice pentru ziua următoare de a produce rezultate afectează o serie de Zone de Ofertare pe care le conține, fapt ce conduce la aplicarea procedurilor de ultimă instanță doar la granițele relevante ale Zonei de Ofertare. </w:t>
      </w:r>
    </w:p>
    <w:p w:rsidR="003665CE" w:rsidRPr="00682B12" w:rsidRDefault="003665CE" w:rsidP="003665CE">
      <w:pPr>
        <w:pStyle w:val="Default"/>
        <w:numPr>
          <w:ilvl w:val="1"/>
          <w:numId w:val="6"/>
        </w:numPr>
        <w:spacing w:after="59"/>
        <w:ind w:left="426" w:hanging="426"/>
        <w:jc w:val="both"/>
      </w:pPr>
      <w:r w:rsidRPr="003665CE">
        <w:t>g) „SDAC” înseamnă procesul de cuplare unică pentru ziua următoare, în conformitate cu Regulamentul CACM;</w:t>
      </w:r>
    </w:p>
    <w:p w:rsidR="00921926" w:rsidRPr="00682B12" w:rsidRDefault="00921926" w:rsidP="00921926">
      <w:pPr>
        <w:pStyle w:val="Default"/>
        <w:numPr>
          <w:ilvl w:val="1"/>
          <w:numId w:val="6"/>
        </w:numPr>
        <w:spacing w:after="59"/>
        <w:ind w:left="426" w:hanging="426"/>
        <w:jc w:val="both"/>
      </w:pPr>
      <w:r>
        <w:rPr>
          <w:lang w:val="ro"/>
        </w:rPr>
        <w:t xml:space="preserve">„OPEED-urile SEE” reprezintă OPEED-urile desemnate în mod oficial în România, Bulgaria și Grecia în conformitate cu articolul 4 din Regulamentul 2015/1222. </w:t>
      </w:r>
    </w:p>
    <w:p w:rsidR="00921926" w:rsidRPr="00682B12" w:rsidRDefault="00921926" w:rsidP="00921926">
      <w:pPr>
        <w:pStyle w:val="Default"/>
        <w:numPr>
          <w:ilvl w:val="1"/>
          <w:numId w:val="6"/>
        </w:numPr>
        <w:spacing w:after="59"/>
        <w:ind w:left="426" w:hanging="426"/>
        <w:jc w:val="both"/>
      </w:pPr>
      <w:r>
        <w:rPr>
          <w:lang w:val="ro"/>
        </w:rPr>
        <w:t>„Normele de Alocare pentru Licitațiile Umbră” reprezintă normele aplicate de către Platforma de Alocare pentru Licitațiile Umbră;</w:t>
      </w:r>
    </w:p>
    <w:p w:rsidR="00986FED" w:rsidRPr="00682B12" w:rsidRDefault="003665CE" w:rsidP="003665CE">
      <w:pPr>
        <w:pStyle w:val="Default"/>
        <w:numPr>
          <w:ilvl w:val="1"/>
          <w:numId w:val="6"/>
        </w:numPr>
        <w:spacing w:before="120" w:after="59"/>
        <w:ind w:left="425" w:hanging="425"/>
        <w:jc w:val="both"/>
      </w:pPr>
      <w:r>
        <w:rPr>
          <w:lang w:val="ro"/>
        </w:rPr>
        <w:t xml:space="preserve"> </w:t>
      </w:r>
      <w:r w:rsidR="0097005F">
        <w:rPr>
          <w:lang w:val="ro"/>
        </w:rPr>
        <w:t xml:space="preserve">„Licitația Umbră” reprezintă licitația explicită organizată de către Platforma de Alocare prin care Capacitățile Interzonale zilnice sunt oferite ca proceduri de ultima instanță pentru procesul de cuplare a pieței unice pentru ziua următoare și alocate către participanții la piață care depun una sau mai multe </w:t>
      </w:r>
      <w:r w:rsidR="00921926">
        <w:rPr>
          <w:lang w:val="ro"/>
        </w:rPr>
        <w:t>oferte</w:t>
      </w:r>
      <w:r w:rsidR="0097005F">
        <w:rPr>
          <w:lang w:val="ro"/>
        </w:rPr>
        <w:t>;</w:t>
      </w:r>
    </w:p>
    <w:p w:rsidR="00326445" w:rsidRDefault="00921926" w:rsidP="004E7382">
      <w:pPr>
        <w:pStyle w:val="ListParagraph"/>
        <w:numPr>
          <w:ilvl w:val="1"/>
          <w:numId w:val="6"/>
        </w:numPr>
        <w:ind w:left="426" w:hanging="426"/>
        <w:jc w:val="both"/>
        <w:rPr>
          <w:rFonts w:ascii="Times New Roman" w:hAnsi="Times New Roman"/>
          <w:sz w:val="24"/>
          <w:szCs w:val="24"/>
        </w:rPr>
      </w:pPr>
      <w:r>
        <w:rPr>
          <w:rFonts w:ascii="Times New Roman" w:hAnsi="Times New Roman"/>
          <w:sz w:val="24"/>
          <w:szCs w:val="24"/>
          <w:lang w:val="ro"/>
        </w:rPr>
        <w:lastRenderedPageBreak/>
        <w:t xml:space="preserve"> </w:t>
      </w:r>
      <w:r w:rsidR="00326445">
        <w:rPr>
          <w:rFonts w:ascii="Times New Roman" w:hAnsi="Times New Roman"/>
          <w:sz w:val="24"/>
          <w:szCs w:val="24"/>
          <w:lang w:val="ro"/>
        </w:rPr>
        <w:t>„Transelectrica” reprezintă Operatorul de Transport și de Sistem din România.</w:t>
      </w:r>
    </w:p>
    <w:p w:rsidR="001E2DCA" w:rsidRPr="00682B12" w:rsidRDefault="001E2DCA" w:rsidP="00460426">
      <w:pPr>
        <w:pStyle w:val="Default"/>
        <w:jc w:val="both"/>
      </w:pPr>
    </w:p>
    <w:p w:rsidR="0097005F" w:rsidRPr="00682B12" w:rsidRDefault="0097005F" w:rsidP="00460426">
      <w:pPr>
        <w:pStyle w:val="Default"/>
        <w:jc w:val="both"/>
      </w:pPr>
      <w:r>
        <w:rPr>
          <w:lang w:val="ro"/>
        </w:rPr>
        <w:t xml:space="preserve">2. În prezentele Proceduri de Ultimă Instanță, cu excepția cazului în care se impune diferit în context: </w:t>
      </w:r>
    </w:p>
    <w:p w:rsidR="0097005F" w:rsidRPr="00682B12" w:rsidRDefault="0097005F" w:rsidP="00460426">
      <w:pPr>
        <w:pStyle w:val="Default"/>
        <w:jc w:val="both"/>
      </w:pPr>
    </w:p>
    <w:p w:rsidR="00986FED" w:rsidRPr="00682B12" w:rsidRDefault="0097005F" w:rsidP="00460426">
      <w:pPr>
        <w:pStyle w:val="Default"/>
        <w:numPr>
          <w:ilvl w:val="1"/>
          <w:numId w:val="8"/>
        </w:numPr>
        <w:spacing w:after="59"/>
        <w:ind w:left="426" w:hanging="426"/>
        <w:jc w:val="both"/>
      </w:pPr>
      <w:r>
        <w:rPr>
          <w:lang w:val="ro"/>
        </w:rPr>
        <w:t xml:space="preserve">singularul face referire și la plural, și viceversa; </w:t>
      </w:r>
    </w:p>
    <w:p w:rsidR="00921926" w:rsidRPr="00921926" w:rsidRDefault="0097005F" w:rsidP="00986FED">
      <w:pPr>
        <w:pStyle w:val="Default"/>
        <w:numPr>
          <w:ilvl w:val="1"/>
          <w:numId w:val="8"/>
        </w:numPr>
        <w:spacing w:after="59"/>
        <w:ind w:left="426" w:hanging="426"/>
        <w:jc w:val="both"/>
      </w:pPr>
      <w:r>
        <w:rPr>
          <w:lang w:val="ro"/>
        </w:rPr>
        <w:t>cuprinsul și anteturile sunt incluse doar în scopuri informative și nu vor afecta interpretarea acestor proceduri de ultimă instanță;</w:t>
      </w:r>
    </w:p>
    <w:p w:rsidR="00921926" w:rsidRPr="00921926" w:rsidRDefault="00921926" w:rsidP="00986FED">
      <w:pPr>
        <w:pStyle w:val="Default"/>
        <w:numPr>
          <w:ilvl w:val="1"/>
          <w:numId w:val="8"/>
        </w:numPr>
        <w:spacing w:after="59"/>
        <w:ind w:left="426" w:hanging="426"/>
        <w:jc w:val="both"/>
      </w:pPr>
      <w:r w:rsidRPr="00921926">
        <w:rPr>
          <w:lang w:val="ro"/>
        </w:rPr>
        <w:t xml:space="preserve">referirile la un „Articol” sunt, cu excepția cazului în care se specifică altfel, referiri la un articol din prezentul Proceduri de </w:t>
      </w:r>
      <w:r>
        <w:rPr>
          <w:lang w:val="ro"/>
        </w:rPr>
        <w:t xml:space="preserve">ultimă </w:t>
      </w:r>
      <w:r w:rsidR="001D132C">
        <w:rPr>
          <w:lang w:val="ro"/>
        </w:rPr>
        <w:t>instanță</w:t>
      </w:r>
      <w:r w:rsidRPr="00921926">
        <w:rPr>
          <w:lang w:val="ro"/>
        </w:rPr>
        <w:t xml:space="preserve"> SEE;</w:t>
      </w:r>
    </w:p>
    <w:p w:rsidR="00986FED" w:rsidRPr="00682B12" w:rsidRDefault="001D132C" w:rsidP="00986FED">
      <w:pPr>
        <w:pStyle w:val="Default"/>
        <w:numPr>
          <w:ilvl w:val="1"/>
          <w:numId w:val="8"/>
        </w:numPr>
        <w:spacing w:after="59"/>
        <w:ind w:left="426" w:hanging="426"/>
        <w:jc w:val="both"/>
      </w:pPr>
      <w:r w:rsidRPr="001D132C">
        <w:rPr>
          <w:lang w:val="ro"/>
        </w:rPr>
        <w:t xml:space="preserve">referințele la un „paragraf” sunt, cu excepția cazului în care se specifică altfel, trimiteri la un paragraf inclus în același articol din prezentul SEE Proceduri de </w:t>
      </w:r>
      <w:r>
        <w:rPr>
          <w:lang w:val="ro"/>
        </w:rPr>
        <w:t>ultimă instanță</w:t>
      </w:r>
      <w:r w:rsidRPr="00921926">
        <w:rPr>
          <w:lang w:val="ro"/>
        </w:rPr>
        <w:t xml:space="preserve"> </w:t>
      </w:r>
      <w:r w:rsidRPr="001D132C">
        <w:rPr>
          <w:lang w:val="ro"/>
        </w:rPr>
        <w:t>acolo unde este menționat;</w:t>
      </w:r>
      <w:r w:rsidR="0097005F">
        <w:rPr>
          <w:lang w:val="ro"/>
        </w:rPr>
        <w:t xml:space="preserve"> și </w:t>
      </w:r>
    </w:p>
    <w:p w:rsidR="00986FED" w:rsidRPr="00682B12" w:rsidRDefault="00986FED" w:rsidP="00986FED">
      <w:pPr>
        <w:pStyle w:val="Default"/>
        <w:numPr>
          <w:ilvl w:val="1"/>
          <w:numId w:val="8"/>
        </w:numPr>
        <w:spacing w:after="59"/>
        <w:ind w:left="426" w:hanging="426"/>
        <w:jc w:val="both"/>
      </w:pPr>
      <w:r>
        <w:rPr>
          <w:color w:val="auto"/>
          <w:lang w:val="ro"/>
        </w:rPr>
        <w:t xml:space="preserve">orice referință la legislație, regulamente, directive, ordine, instrumente, coduri sau orice alte legiferări include orice modificare, completare sau repromulgare în vigoare la momentul respectiv; </w:t>
      </w:r>
    </w:p>
    <w:p w:rsidR="00986FED" w:rsidRPr="00682B12" w:rsidRDefault="00986FED" w:rsidP="00460426">
      <w:pPr>
        <w:pStyle w:val="Default"/>
        <w:jc w:val="both"/>
      </w:pPr>
    </w:p>
    <w:p w:rsidR="00986FED" w:rsidRPr="00682B12" w:rsidRDefault="00986FED" w:rsidP="00460426">
      <w:pPr>
        <w:pStyle w:val="Default"/>
        <w:jc w:val="both"/>
      </w:pPr>
    </w:p>
    <w:p w:rsidR="001D132C" w:rsidRDefault="00986FED" w:rsidP="00572ABC">
      <w:pPr>
        <w:pStyle w:val="Heading1"/>
      </w:pPr>
      <w:bookmarkStart w:id="6" w:name="_Toc510385501"/>
      <w:r w:rsidRPr="00572ABC">
        <w:t xml:space="preserve">Articolul 3 </w:t>
      </w:r>
    </w:p>
    <w:p w:rsidR="00986FED" w:rsidRPr="00572ABC" w:rsidRDefault="00986FED" w:rsidP="00572ABC">
      <w:pPr>
        <w:pStyle w:val="Heading1"/>
      </w:pPr>
      <w:r w:rsidRPr="00572ABC">
        <w:t>Lista cu Informațiile Solicitate de la OPEED-urile Relevante</w:t>
      </w:r>
      <w:bookmarkEnd w:id="6"/>
    </w:p>
    <w:p w:rsidR="00986FED" w:rsidRPr="00682B12" w:rsidRDefault="00986FED" w:rsidP="00986FED">
      <w:pPr>
        <w:pStyle w:val="Default"/>
        <w:jc w:val="center"/>
        <w:rPr>
          <w:color w:val="auto"/>
        </w:rPr>
      </w:pPr>
    </w:p>
    <w:p w:rsidR="009C7F6C" w:rsidRDefault="009C7F6C" w:rsidP="004D77D1">
      <w:pPr>
        <w:pStyle w:val="Body"/>
        <w:numPr>
          <w:ilvl w:val="0"/>
          <w:numId w:val="21"/>
        </w:numPr>
        <w:ind w:left="426" w:hanging="426"/>
        <w:rPr>
          <w:rFonts w:ascii="Times New Roman" w:hAnsi="Times New Roman"/>
          <w:sz w:val="24"/>
          <w:szCs w:val="24"/>
          <w:lang w:val="ro"/>
        </w:rPr>
      </w:pPr>
      <w:r w:rsidRPr="009C7F6C">
        <w:rPr>
          <w:rFonts w:ascii="Times New Roman" w:hAnsi="Times New Roman"/>
          <w:sz w:val="24"/>
          <w:szCs w:val="24"/>
          <w:lang w:val="ro"/>
        </w:rPr>
        <w:t>OPEED-urile SEE</w:t>
      </w:r>
      <w:r w:rsidRPr="009C7F6C">
        <w:rPr>
          <w:lang w:val="ro"/>
        </w:rPr>
        <w:t xml:space="preserve"> </w:t>
      </w:r>
      <w:r w:rsidR="001D132C" w:rsidRPr="001D132C">
        <w:rPr>
          <w:rFonts w:ascii="Times New Roman" w:hAnsi="Times New Roman"/>
          <w:sz w:val="24"/>
          <w:szCs w:val="24"/>
          <w:lang w:val="ro"/>
        </w:rPr>
        <w:t xml:space="preserve">care îndeplinesc funcția de operator de cuplare a pieței (MCO), inclusiv orice metodologie de rezervă definită în conformitate cu articolul 36 din Regulamentul CACM, informează OTS SEE prin canalele de comunicare convenite între </w:t>
      </w:r>
      <w:r w:rsidRPr="009C7F6C">
        <w:rPr>
          <w:rFonts w:ascii="Times New Roman" w:hAnsi="Times New Roman"/>
          <w:sz w:val="24"/>
          <w:szCs w:val="24"/>
          <w:lang w:val="ro"/>
        </w:rPr>
        <w:t xml:space="preserve">OPEED </w:t>
      </w:r>
      <w:r w:rsidR="001D132C" w:rsidRPr="001D132C">
        <w:rPr>
          <w:rFonts w:ascii="Times New Roman" w:hAnsi="Times New Roman"/>
          <w:sz w:val="24"/>
          <w:szCs w:val="24"/>
          <w:lang w:val="ro"/>
        </w:rPr>
        <w:t xml:space="preserve">și OTS SEE respectivi (principal și de rezervă) în cazul riscului de decuplare totală sau decuplare parțială care afectează granița zonei de licitație România-Bulgaria (RO-BG) și/sau granița zonei de licitație Bulgaria-Grecia (BG-GR) în conformitate cu articolul 50 alineatul (2) din Regulamentul CACM. OTS relevante se coordonează cu </w:t>
      </w:r>
      <w:r w:rsidRPr="009C7F6C">
        <w:rPr>
          <w:rFonts w:ascii="Times New Roman" w:hAnsi="Times New Roman"/>
          <w:sz w:val="24"/>
          <w:szCs w:val="24"/>
          <w:lang w:val="ro"/>
        </w:rPr>
        <w:t xml:space="preserve">OPEED </w:t>
      </w:r>
      <w:r w:rsidR="001D132C" w:rsidRPr="001D132C">
        <w:rPr>
          <w:rFonts w:ascii="Times New Roman" w:hAnsi="Times New Roman"/>
          <w:sz w:val="24"/>
          <w:szCs w:val="24"/>
          <w:lang w:val="ro"/>
        </w:rPr>
        <w:t xml:space="preserve">pentru a elabora și modifica, dacă este necesar, descrierile detaliate ale procedurilor de </w:t>
      </w:r>
      <w:r>
        <w:rPr>
          <w:rFonts w:ascii="Times New Roman" w:hAnsi="Times New Roman"/>
          <w:sz w:val="24"/>
          <w:szCs w:val="24"/>
          <w:lang w:val="ro"/>
        </w:rPr>
        <w:t xml:space="preserve">ultimă </w:t>
      </w:r>
      <w:proofErr w:type="spellStart"/>
      <w:r>
        <w:rPr>
          <w:rFonts w:ascii="Times New Roman" w:hAnsi="Times New Roman"/>
          <w:sz w:val="24"/>
          <w:szCs w:val="24"/>
          <w:lang w:val="ro"/>
        </w:rPr>
        <w:t>instanţă</w:t>
      </w:r>
      <w:proofErr w:type="spellEnd"/>
      <w:r w:rsidR="001D132C" w:rsidRPr="001D132C">
        <w:rPr>
          <w:rFonts w:ascii="Times New Roman" w:hAnsi="Times New Roman"/>
          <w:sz w:val="24"/>
          <w:szCs w:val="24"/>
          <w:lang w:val="ro"/>
        </w:rPr>
        <w:t xml:space="preserve"> SEE. </w:t>
      </w:r>
    </w:p>
    <w:p w:rsidR="009C7F6C" w:rsidRDefault="009C7F6C" w:rsidP="004D77D1">
      <w:pPr>
        <w:pStyle w:val="Body"/>
        <w:numPr>
          <w:ilvl w:val="0"/>
          <w:numId w:val="21"/>
        </w:numPr>
        <w:ind w:left="426" w:hanging="426"/>
        <w:rPr>
          <w:rFonts w:ascii="Times New Roman" w:hAnsi="Times New Roman"/>
          <w:sz w:val="24"/>
          <w:szCs w:val="24"/>
          <w:lang w:val="ro"/>
        </w:rPr>
      </w:pPr>
      <w:r w:rsidRPr="009C7F6C">
        <w:rPr>
          <w:rFonts w:ascii="Times New Roman" w:hAnsi="Times New Roman"/>
          <w:sz w:val="24"/>
          <w:szCs w:val="24"/>
          <w:lang w:val="ro"/>
        </w:rPr>
        <w:t xml:space="preserve">Imediat, în cazul în care SDAC nu este în măsură să producă rezultate pentru cel puțin o zonă de licitație în cauză din cadrul </w:t>
      </w:r>
      <w:r w:rsidR="001B576C" w:rsidRPr="009C7F6C">
        <w:rPr>
          <w:rFonts w:ascii="Times New Roman" w:hAnsi="Times New Roman"/>
          <w:sz w:val="24"/>
          <w:szCs w:val="24"/>
          <w:lang w:val="ro"/>
        </w:rPr>
        <w:t xml:space="preserve">SEE </w:t>
      </w:r>
      <w:r w:rsidRPr="009C7F6C">
        <w:rPr>
          <w:rFonts w:ascii="Times New Roman" w:hAnsi="Times New Roman"/>
          <w:sz w:val="24"/>
          <w:szCs w:val="24"/>
          <w:lang w:val="ro"/>
        </w:rPr>
        <w:t xml:space="preserve">CCR, procedurile de </w:t>
      </w:r>
      <w:r w:rsidR="001B576C">
        <w:rPr>
          <w:rFonts w:ascii="Times New Roman" w:hAnsi="Times New Roman"/>
          <w:sz w:val="24"/>
          <w:szCs w:val="24"/>
          <w:lang w:val="ro"/>
        </w:rPr>
        <w:t xml:space="preserve">ultimă </w:t>
      </w:r>
      <w:proofErr w:type="spellStart"/>
      <w:r w:rsidR="001B576C">
        <w:rPr>
          <w:rFonts w:ascii="Times New Roman" w:hAnsi="Times New Roman"/>
          <w:sz w:val="24"/>
          <w:szCs w:val="24"/>
          <w:lang w:val="ro"/>
        </w:rPr>
        <w:t>instanţă</w:t>
      </w:r>
      <w:proofErr w:type="spellEnd"/>
      <w:r w:rsidRPr="009C7F6C">
        <w:rPr>
          <w:rFonts w:ascii="Times New Roman" w:hAnsi="Times New Roman"/>
          <w:sz w:val="24"/>
          <w:szCs w:val="24"/>
          <w:lang w:val="ro"/>
        </w:rPr>
        <w:t xml:space="preserve"> sub formă de licitații umbră folosind capacitățile de transfer disponibile, care urmează să fie furnizate de către OTS SEE respectivi zilnic</w:t>
      </w:r>
      <w:r w:rsidR="001B576C">
        <w:rPr>
          <w:rFonts w:ascii="Times New Roman" w:hAnsi="Times New Roman"/>
          <w:sz w:val="24"/>
          <w:szCs w:val="24"/>
          <w:lang w:val="ro"/>
        </w:rPr>
        <w:t>,</w:t>
      </w:r>
      <w:r w:rsidRPr="009C7F6C">
        <w:rPr>
          <w:rFonts w:ascii="Times New Roman" w:hAnsi="Times New Roman"/>
          <w:sz w:val="24"/>
          <w:szCs w:val="24"/>
          <w:lang w:val="ro"/>
        </w:rPr>
        <w:t xml:space="preserve"> exclusiv în acest scop, v</w:t>
      </w:r>
      <w:r w:rsidR="001B576C">
        <w:rPr>
          <w:rFonts w:ascii="Times New Roman" w:hAnsi="Times New Roman"/>
          <w:sz w:val="24"/>
          <w:szCs w:val="24"/>
          <w:lang w:val="ro"/>
        </w:rPr>
        <w:t>or</w:t>
      </w:r>
      <w:r w:rsidRPr="009C7F6C">
        <w:rPr>
          <w:rFonts w:ascii="Times New Roman" w:hAnsi="Times New Roman"/>
          <w:sz w:val="24"/>
          <w:szCs w:val="24"/>
          <w:lang w:val="ro"/>
        </w:rPr>
        <w:t xml:space="preserve"> fi efectuat</w:t>
      </w:r>
      <w:r w:rsidR="001B576C">
        <w:rPr>
          <w:rFonts w:ascii="Times New Roman" w:hAnsi="Times New Roman"/>
          <w:sz w:val="24"/>
          <w:szCs w:val="24"/>
          <w:lang w:val="ro"/>
        </w:rPr>
        <w:t>e</w:t>
      </w:r>
      <w:r w:rsidRPr="009C7F6C">
        <w:rPr>
          <w:rFonts w:ascii="Times New Roman" w:hAnsi="Times New Roman"/>
          <w:sz w:val="24"/>
          <w:szCs w:val="24"/>
          <w:lang w:val="ro"/>
        </w:rPr>
        <w:t xml:space="preserve"> de Platforma de alocare pentru a aloca capacități </w:t>
      </w:r>
      <w:r w:rsidR="001B576C">
        <w:rPr>
          <w:rFonts w:ascii="Times New Roman" w:hAnsi="Times New Roman"/>
          <w:sz w:val="24"/>
          <w:szCs w:val="24"/>
          <w:lang w:val="ro"/>
        </w:rPr>
        <w:t>inter</w:t>
      </w:r>
      <w:r w:rsidRPr="009C7F6C">
        <w:rPr>
          <w:rFonts w:ascii="Times New Roman" w:hAnsi="Times New Roman"/>
          <w:sz w:val="24"/>
          <w:szCs w:val="24"/>
          <w:lang w:val="ro"/>
        </w:rPr>
        <w:t>zonale la granița zonei de licitație în cauză. Canalele de comunicare (principale și de rezervă) dintre NEMO-urile SEE și OTS se vor baza pe procedurile SDAC și regionale aplicabile.</w:t>
      </w:r>
    </w:p>
    <w:p w:rsidR="004D77D1" w:rsidRPr="00572ABC" w:rsidRDefault="004D77D1" w:rsidP="004D77D1">
      <w:pPr>
        <w:pStyle w:val="Body"/>
        <w:numPr>
          <w:ilvl w:val="0"/>
          <w:numId w:val="21"/>
        </w:numPr>
        <w:ind w:left="426" w:hanging="426"/>
        <w:rPr>
          <w:rFonts w:ascii="Times New Roman" w:hAnsi="Times New Roman"/>
          <w:sz w:val="24"/>
          <w:szCs w:val="24"/>
          <w:lang w:val="ro"/>
        </w:rPr>
      </w:pPr>
      <w:r>
        <w:rPr>
          <w:rFonts w:ascii="Times New Roman" w:hAnsi="Times New Roman"/>
          <w:sz w:val="24"/>
          <w:szCs w:val="24"/>
          <w:lang w:val="ro"/>
        </w:rPr>
        <w:t xml:space="preserve">Pentru a asigura că rezultatele Licitațiilor Umbră sunt furnizate participanților la piață în timp util, derularea Licitațiilor Umbră pe Platforma de Alocare poate fi demarată ca un proces paralel pe fundalul procesului de cuplare unică a piețelor pentru ziua următoare, de îndată ce informațiile prevăzute la </w:t>
      </w:r>
      <w:r w:rsidR="009C7F6C">
        <w:rPr>
          <w:rFonts w:ascii="Times New Roman" w:hAnsi="Times New Roman"/>
          <w:sz w:val="24"/>
          <w:szCs w:val="24"/>
          <w:lang w:val="ro"/>
        </w:rPr>
        <w:t xml:space="preserve">paragraful </w:t>
      </w:r>
      <w:r>
        <w:rPr>
          <w:rFonts w:ascii="Times New Roman" w:hAnsi="Times New Roman"/>
          <w:sz w:val="24"/>
          <w:szCs w:val="24"/>
          <w:lang w:val="ro"/>
        </w:rPr>
        <w:t>1 sunt aduse la cunoștința OTS-urilor.</w:t>
      </w:r>
    </w:p>
    <w:p w:rsidR="004D77D1" w:rsidRPr="00572ABC" w:rsidRDefault="004D77D1" w:rsidP="004D77D1">
      <w:pPr>
        <w:pStyle w:val="Body"/>
        <w:numPr>
          <w:ilvl w:val="0"/>
          <w:numId w:val="21"/>
        </w:numPr>
        <w:ind w:left="426" w:hanging="426"/>
        <w:rPr>
          <w:lang w:val="ro"/>
        </w:rPr>
      </w:pPr>
      <w:r>
        <w:rPr>
          <w:rFonts w:ascii="Times New Roman" w:hAnsi="Times New Roman"/>
          <w:sz w:val="24"/>
          <w:szCs w:val="24"/>
          <w:lang w:val="ro"/>
        </w:rPr>
        <w:t xml:space="preserve">Rezultatele Licitațiilor Umbră sunt transmise participanților la piață de îndată ce OPEED-urile confirmă în mod efectiv indisponibilitatea rezultatelor cuplării unice a piețelor pentru ziua următoare. </w:t>
      </w:r>
    </w:p>
    <w:p w:rsidR="008B31D9" w:rsidRPr="00682B12" w:rsidRDefault="008B31D9" w:rsidP="00986FED">
      <w:pPr>
        <w:pStyle w:val="Default"/>
        <w:jc w:val="both"/>
        <w:rPr>
          <w:color w:val="auto"/>
        </w:rPr>
      </w:pPr>
    </w:p>
    <w:p w:rsidR="00986FED" w:rsidRPr="00682B12" w:rsidRDefault="00986FED" w:rsidP="00986FED">
      <w:pPr>
        <w:pStyle w:val="Default"/>
        <w:jc w:val="both"/>
        <w:rPr>
          <w:color w:val="auto"/>
        </w:rPr>
      </w:pPr>
    </w:p>
    <w:p w:rsidR="001B576C" w:rsidRDefault="00986FED" w:rsidP="00572ABC">
      <w:pPr>
        <w:pStyle w:val="Heading1"/>
      </w:pPr>
      <w:bookmarkStart w:id="7" w:name="_Toc510385502"/>
      <w:r w:rsidRPr="00572ABC">
        <w:t>Articolul 4</w:t>
      </w:r>
    </w:p>
    <w:p w:rsidR="00986FED" w:rsidRPr="00572ABC" w:rsidRDefault="00986FED" w:rsidP="00572ABC">
      <w:pPr>
        <w:pStyle w:val="Heading1"/>
      </w:pPr>
      <w:r w:rsidRPr="00572ABC">
        <w:t>Proceduri de Ultimă Instanță pentru interconexiunea România - Bulgaria (RO - BG)</w:t>
      </w:r>
      <w:bookmarkEnd w:id="7"/>
    </w:p>
    <w:p w:rsidR="00986FED" w:rsidRPr="00682B12" w:rsidRDefault="00986FED" w:rsidP="00986FED">
      <w:pPr>
        <w:pStyle w:val="Default"/>
        <w:jc w:val="center"/>
        <w:rPr>
          <w:color w:val="auto"/>
        </w:rPr>
      </w:pPr>
    </w:p>
    <w:p w:rsidR="00FE7217" w:rsidRPr="00FE7217" w:rsidRDefault="00FE7217" w:rsidP="00C221E2">
      <w:pPr>
        <w:pStyle w:val="Default"/>
        <w:numPr>
          <w:ilvl w:val="2"/>
          <w:numId w:val="6"/>
        </w:numPr>
        <w:ind w:left="284"/>
        <w:jc w:val="both"/>
        <w:rPr>
          <w:color w:val="auto"/>
          <w:lang w:val="ro"/>
        </w:rPr>
      </w:pPr>
      <w:r w:rsidRPr="00FE7217">
        <w:rPr>
          <w:color w:val="auto"/>
          <w:lang w:val="ro"/>
        </w:rPr>
        <w:t xml:space="preserve">În cazul în care SDAC nu poate produce rezultate, OTS ai </w:t>
      </w:r>
      <w:proofErr w:type="spellStart"/>
      <w:r w:rsidR="000C3ABD">
        <w:rPr>
          <w:color w:val="auto"/>
          <w:lang w:val="ro"/>
        </w:rPr>
        <w:t>graniţei</w:t>
      </w:r>
      <w:proofErr w:type="spellEnd"/>
      <w:r w:rsidRPr="00FE7217">
        <w:rPr>
          <w:color w:val="auto"/>
          <w:lang w:val="ro"/>
        </w:rPr>
        <w:t xml:space="preserve"> zonei de licitație România-Bulgaria (RO-BG) vor iniția Procedura de </w:t>
      </w:r>
      <w:r w:rsidR="000C3ABD">
        <w:rPr>
          <w:color w:val="auto"/>
          <w:lang w:val="ro"/>
        </w:rPr>
        <w:t xml:space="preserve">ultimă </w:t>
      </w:r>
      <w:proofErr w:type="spellStart"/>
      <w:r w:rsidR="000C3ABD">
        <w:rPr>
          <w:color w:val="auto"/>
          <w:lang w:val="ro"/>
        </w:rPr>
        <w:t>instanţă</w:t>
      </w:r>
      <w:proofErr w:type="spellEnd"/>
      <w:r w:rsidRPr="00FE7217">
        <w:rPr>
          <w:color w:val="auto"/>
          <w:lang w:val="ro"/>
        </w:rPr>
        <w:t xml:space="preserve"> pentru această frontieră.</w:t>
      </w:r>
    </w:p>
    <w:p w:rsidR="00FE7217" w:rsidRPr="00FE7217" w:rsidRDefault="00FE7217" w:rsidP="00C221E2">
      <w:pPr>
        <w:pStyle w:val="Default"/>
        <w:numPr>
          <w:ilvl w:val="2"/>
          <w:numId w:val="6"/>
        </w:numPr>
        <w:ind w:left="284"/>
        <w:jc w:val="both"/>
        <w:rPr>
          <w:color w:val="auto"/>
          <w:lang w:val="ro"/>
        </w:rPr>
      </w:pPr>
      <w:r w:rsidRPr="00FE7217">
        <w:rPr>
          <w:color w:val="auto"/>
          <w:lang w:val="ro"/>
        </w:rPr>
        <w:t xml:space="preserve">Procedura de </w:t>
      </w:r>
      <w:r w:rsidR="00C221E2">
        <w:rPr>
          <w:color w:val="auto"/>
          <w:lang w:val="ro"/>
        </w:rPr>
        <w:t xml:space="preserve">ultimă </w:t>
      </w:r>
      <w:proofErr w:type="spellStart"/>
      <w:r w:rsidR="00C221E2">
        <w:rPr>
          <w:color w:val="auto"/>
          <w:lang w:val="ro"/>
        </w:rPr>
        <w:t>instanţă</w:t>
      </w:r>
      <w:proofErr w:type="spellEnd"/>
      <w:r w:rsidR="00C221E2" w:rsidRPr="00FE7217">
        <w:rPr>
          <w:color w:val="auto"/>
          <w:lang w:val="ro"/>
        </w:rPr>
        <w:t xml:space="preserve"> </w:t>
      </w:r>
      <w:r w:rsidRPr="00FE7217">
        <w:rPr>
          <w:color w:val="auto"/>
          <w:lang w:val="ro"/>
        </w:rPr>
        <w:t xml:space="preserve">pentru granița zonei de licitație România-Bulgaria (RO-BG) constă în executarea Licitațiilor </w:t>
      </w:r>
      <w:r w:rsidR="00C221E2">
        <w:rPr>
          <w:color w:val="auto"/>
          <w:lang w:val="ro"/>
        </w:rPr>
        <w:t>Umbră</w:t>
      </w:r>
      <w:r w:rsidRPr="00FE7217">
        <w:rPr>
          <w:color w:val="auto"/>
          <w:lang w:val="ro"/>
        </w:rPr>
        <w:t xml:space="preserve"> pe Platforma de alocare pentru granița zonei de licitație România-Bulgaria (RO-BG), cu excepția cazului în care se aplică situația specificată la articolul 7. </w:t>
      </w:r>
    </w:p>
    <w:p w:rsidR="00FE7217" w:rsidRPr="00FE7217" w:rsidRDefault="00FE7217" w:rsidP="00C221E2">
      <w:pPr>
        <w:pStyle w:val="Default"/>
        <w:numPr>
          <w:ilvl w:val="2"/>
          <w:numId w:val="6"/>
        </w:numPr>
        <w:ind w:left="284"/>
        <w:jc w:val="both"/>
        <w:rPr>
          <w:color w:val="auto"/>
          <w:lang w:val="ro"/>
        </w:rPr>
      </w:pPr>
      <w:r w:rsidRPr="00FE7217">
        <w:rPr>
          <w:color w:val="auto"/>
          <w:lang w:val="ro"/>
        </w:rPr>
        <w:t xml:space="preserve">Atunci când sunt îndeplinite condițiile descrise la paragraful 1, Licitațiile </w:t>
      </w:r>
      <w:r w:rsidR="00C221E2">
        <w:rPr>
          <w:color w:val="auto"/>
          <w:lang w:val="ro"/>
        </w:rPr>
        <w:t>Umbră</w:t>
      </w:r>
      <w:r w:rsidR="00C221E2" w:rsidRPr="00FE7217">
        <w:rPr>
          <w:color w:val="auto"/>
          <w:lang w:val="ro"/>
        </w:rPr>
        <w:t xml:space="preserve"> </w:t>
      </w:r>
      <w:r w:rsidRPr="00FE7217">
        <w:rPr>
          <w:color w:val="auto"/>
          <w:lang w:val="ro"/>
        </w:rPr>
        <w:t xml:space="preserve">se pot desfășura șapte zile pe săptămână, inclusiv în weekend și sărbătorile legale, cu condiția ca capacitatea oferită pentru Licitațiile </w:t>
      </w:r>
      <w:r w:rsidR="00C221E2">
        <w:rPr>
          <w:color w:val="auto"/>
          <w:lang w:val="ro"/>
        </w:rPr>
        <w:t>Umbră</w:t>
      </w:r>
      <w:r w:rsidR="00C221E2" w:rsidRPr="00FE7217">
        <w:rPr>
          <w:color w:val="auto"/>
          <w:lang w:val="ro"/>
        </w:rPr>
        <w:t xml:space="preserve"> </w:t>
      </w:r>
      <w:r w:rsidRPr="00FE7217">
        <w:rPr>
          <w:color w:val="auto"/>
          <w:lang w:val="ro"/>
        </w:rPr>
        <w:t>să fie de cel puțin o unitate MW.</w:t>
      </w:r>
    </w:p>
    <w:p w:rsidR="00FE7217" w:rsidRPr="00FE7217" w:rsidRDefault="00FE7217" w:rsidP="00C221E2">
      <w:pPr>
        <w:pStyle w:val="Default"/>
        <w:numPr>
          <w:ilvl w:val="2"/>
          <w:numId w:val="6"/>
        </w:numPr>
        <w:ind w:left="284"/>
        <w:jc w:val="both"/>
        <w:rPr>
          <w:color w:val="auto"/>
          <w:lang w:val="ro"/>
        </w:rPr>
      </w:pPr>
      <w:r w:rsidRPr="00FE7217">
        <w:rPr>
          <w:color w:val="auto"/>
          <w:lang w:val="ro"/>
        </w:rPr>
        <w:t xml:space="preserve">Specificația de licitație a unei Licitații </w:t>
      </w:r>
      <w:r w:rsidR="00C221E2">
        <w:rPr>
          <w:color w:val="auto"/>
          <w:lang w:val="ro"/>
        </w:rPr>
        <w:t>Umbră</w:t>
      </w:r>
      <w:r w:rsidR="00C221E2" w:rsidRPr="00FE7217">
        <w:rPr>
          <w:color w:val="auto"/>
          <w:lang w:val="ro"/>
        </w:rPr>
        <w:t xml:space="preserve"> </w:t>
      </w:r>
      <w:r w:rsidRPr="00FE7217">
        <w:rPr>
          <w:color w:val="auto"/>
          <w:lang w:val="ro"/>
        </w:rPr>
        <w:t xml:space="preserve">pentru ziua contractului va fi publicată de Platforma de Alocare în prealabil, conform Regulilor de Alocare </w:t>
      </w:r>
      <w:r w:rsidR="00C221E2">
        <w:rPr>
          <w:color w:val="auto"/>
          <w:lang w:val="ro"/>
        </w:rPr>
        <w:t xml:space="preserve">pentru </w:t>
      </w:r>
      <w:r w:rsidR="00C221E2" w:rsidRPr="00FE7217">
        <w:rPr>
          <w:color w:val="auto"/>
          <w:lang w:val="ro"/>
        </w:rPr>
        <w:t>Licitații</w:t>
      </w:r>
      <w:r w:rsidR="00C221E2">
        <w:rPr>
          <w:color w:val="auto"/>
          <w:lang w:val="ro"/>
        </w:rPr>
        <w:t>le</w:t>
      </w:r>
      <w:r w:rsidR="00C221E2" w:rsidRPr="00FE7217">
        <w:rPr>
          <w:color w:val="auto"/>
          <w:lang w:val="ro"/>
        </w:rPr>
        <w:t xml:space="preserve"> </w:t>
      </w:r>
      <w:r w:rsidR="00C221E2">
        <w:rPr>
          <w:color w:val="auto"/>
          <w:lang w:val="ro"/>
        </w:rPr>
        <w:t>Umbră</w:t>
      </w:r>
      <w:r w:rsidRPr="00FE7217">
        <w:rPr>
          <w:color w:val="auto"/>
          <w:lang w:val="ro"/>
        </w:rPr>
        <w:t>.</w:t>
      </w:r>
    </w:p>
    <w:p w:rsidR="00FE7217" w:rsidRPr="00FE7217" w:rsidRDefault="00FE7217" w:rsidP="00C221E2">
      <w:pPr>
        <w:pStyle w:val="Default"/>
        <w:numPr>
          <w:ilvl w:val="2"/>
          <w:numId w:val="6"/>
        </w:numPr>
        <w:ind w:left="284"/>
        <w:jc w:val="both"/>
        <w:rPr>
          <w:color w:val="auto"/>
          <w:lang w:val="ro"/>
        </w:rPr>
      </w:pPr>
      <w:r w:rsidRPr="00FE7217">
        <w:rPr>
          <w:color w:val="auto"/>
          <w:lang w:val="ro"/>
        </w:rPr>
        <w:t xml:space="preserve">Desfășurarea Licitațiilor </w:t>
      </w:r>
      <w:r w:rsidR="00C221E2">
        <w:rPr>
          <w:color w:val="auto"/>
          <w:lang w:val="ro"/>
        </w:rPr>
        <w:t>Umbră</w:t>
      </w:r>
      <w:r w:rsidR="00C221E2" w:rsidRPr="00FE7217">
        <w:rPr>
          <w:color w:val="auto"/>
          <w:lang w:val="ro"/>
        </w:rPr>
        <w:t xml:space="preserve"> </w:t>
      </w:r>
      <w:r w:rsidRPr="00FE7217">
        <w:rPr>
          <w:color w:val="auto"/>
          <w:lang w:val="ro"/>
        </w:rPr>
        <w:t xml:space="preserve">se bazează pe versiunea </w:t>
      </w:r>
      <w:r w:rsidR="00C221E2" w:rsidRPr="00FE7217">
        <w:rPr>
          <w:color w:val="auto"/>
          <w:lang w:val="ro"/>
        </w:rPr>
        <w:t xml:space="preserve">Regulilor de Alocare </w:t>
      </w:r>
      <w:r w:rsidR="00C221E2">
        <w:rPr>
          <w:color w:val="auto"/>
          <w:lang w:val="ro"/>
        </w:rPr>
        <w:t xml:space="preserve">pentru </w:t>
      </w:r>
      <w:r w:rsidR="00C221E2" w:rsidRPr="00FE7217">
        <w:rPr>
          <w:color w:val="auto"/>
          <w:lang w:val="ro"/>
        </w:rPr>
        <w:t>Licitații</w:t>
      </w:r>
      <w:r w:rsidR="00C221E2">
        <w:rPr>
          <w:color w:val="auto"/>
          <w:lang w:val="ro"/>
        </w:rPr>
        <w:t>le</w:t>
      </w:r>
      <w:r w:rsidR="00C221E2" w:rsidRPr="00FE7217">
        <w:rPr>
          <w:color w:val="auto"/>
          <w:lang w:val="ro"/>
        </w:rPr>
        <w:t xml:space="preserve"> </w:t>
      </w:r>
      <w:r w:rsidR="00C221E2">
        <w:rPr>
          <w:color w:val="auto"/>
          <w:lang w:val="ro"/>
        </w:rPr>
        <w:t>Umbră</w:t>
      </w:r>
      <w:r w:rsidR="00C221E2" w:rsidRPr="00FE7217">
        <w:rPr>
          <w:color w:val="auto"/>
          <w:lang w:val="ro"/>
        </w:rPr>
        <w:t xml:space="preserve"> </w:t>
      </w:r>
      <w:r w:rsidRPr="00FE7217">
        <w:rPr>
          <w:color w:val="auto"/>
          <w:lang w:val="ro"/>
        </w:rPr>
        <w:t xml:space="preserve">inclusă la momentul aprobării acestei Proceduri în Anexa 1. Anexa 1 va fi considerată în orice moment ca </w:t>
      </w:r>
      <w:proofErr w:type="spellStart"/>
      <w:r w:rsidRPr="00FE7217">
        <w:rPr>
          <w:color w:val="auto"/>
          <w:lang w:val="ro"/>
        </w:rPr>
        <w:t>referindu-se</w:t>
      </w:r>
      <w:proofErr w:type="spellEnd"/>
      <w:r w:rsidRPr="00FE7217">
        <w:rPr>
          <w:color w:val="auto"/>
          <w:lang w:val="ro"/>
        </w:rPr>
        <w:t xml:space="preserve"> la cea mai recentă versiune a Regulilor de </w:t>
      </w:r>
      <w:r w:rsidR="0047379D" w:rsidRPr="00FE7217">
        <w:rPr>
          <w:color w:val="auto"/>
          <w:lang w:val="ro"/>
        </w:rPr>
        <w:t xml:space="preserve">Alocare </w:t>
      </w:r>
      <w:r w:rsidR="0047379D">
        <w:rPr>
          <w:color w:val="auto"/>
          <w:lang w:val="ro"/>
        </w:rPr>
        <w:t xml:space="preserve">pentru </w:t>
      </w:r>
      <w:r w:rsidR="0047379D" w:rsidRPr="00FE7217">
        <w:rPr>
          <w:color w:val="auto"/>
          <w:lang w:val="ro"/>
        </w:rPr>
        <w:t>Licitații</w:t>
      </w:r>
      <w:r w:rsidR="0047379D">
        <w:rPr>
          <w:color w:val="auto"/>
          <w:lang w:val="ro"/>
        </w:rPr>
        <w:t>le</w:t>
      </w:r>
      <w:r w:rsidR="0047379D" w:rsidRPr="00FE7217">
        <w:rPr>
          <w:color w:val="auto"/>
          <w:lang w:val="ro"/>
        </w:rPr>
        <w:t xml:space="preserve"> </w:t>
      </w:r>
      <w:r w:rsidR="0047379D">
        <w:rPr>
          <w:color w:val="auto"/>
          <w:lang w:val="ro"/>
        </w:rPr>
        <w:t>Umbră</w:t>
      </w:r>
      <w:r w:rsidRPr="00FE7217">
        <w:rPr>
          <w:color w:val="auto"/>
          <w:lang w:val="ro"/>
        </w:rPr>
        <w:t>. aprobat</w:t>
      </w:r>
      <w:r w:rsidR="0047379D">
        <w:rPr>
          <w:color w:val="auto"/>
          <w:lang w:val="ro"/>
        </w:rPr>
        <w:t>e</w:t>
      </w:r>
      <w:r w:rsidRPr="00FE7217">
        <w:rPr>
          <w:color w:val="auto"/>
          <w:lang w:val="ro"/>
        </w:rPr>
        <w:t xml:space="preserve"> de toate ANR-urile din SEE CCR.</w:t>
      </w:r>
    </w:p>
    <w:p w:rsidR="00FE7217" w:rsidRPr="00FE7217" w:rsidRDefault="00FE7217" w:rsidP="00C221E2">
      <w:pPr>
        <w:pStyle w:val="Default"/>
        <w:numPr>
          <w:ilvl w:val="2"/>
          <w:numId w:val="6"/>
        </w:numPr>
        <w:ind w:left="284"/>
        <w:jc w:val="both"/>
        <w:rPr>
          <w:color w:val="auto"/>
          <w:lang w:val="ro"/>
        </w:rPr>
      </w:pPr>
      <w:r w:rsidRPr="00FE7217">
        <w:rPr>
          <w:color w:val="auto"/>
          <w:lang w:val="ro"/>
        </w:rPr>
        <w:t xml:space="preserve">Platforma de alocare care va efectua Licitațiile </w:t>
      </w:r>
      <w:r w:rsidR="0047379D">
        <w:rPr>
          <w:color w:val="auto"/>
          <w:lang w:val="ro"/>
        </w:rPr>
        <w:t>Umbră</w:t>
      </w:r>
      <w:r w:rsidRPr="00FE7217">
        <w:rPr>
          <w:color w:val="auto"/>
          <w:lang w:val="ro"/>
        </w:rPr>
        <w:t xml:space="preserve"> pentru granița zonei de licitare RO-BG este JAO.</w:t>
      </w:r>
    </w:p>
    <w:p w:rsidR="00B33A8D" w:rsidRPr="00682B12" w:rsidRDefault="00FE7217" w:rsidP="00C221E2">
      <w:pPr>
        <w:pStyle w:val="Default"/>
        <w:numPr>
          <w:ilvl w:val="2"/>
          <w:numId w:val="6"/>
        </w:numPr>
        <w:ind w:left="284"/>
        <w:jc w:val="both"/>
        <w:rPr>
          <w:color w:val="auto"/>
        </w:rPr>
      </w:pPr>
      <w:r w:rsidRPr="00FE7217">
        <w:rPr>
          <w:color w:val="auto"/>
          <w:lang w:val="ro"/>
        </w:rPr>
        <w:t xml:space="preserve">Platforma de alocare nu va primi nicio taxă de la participanții la piață pentru desfășurarea Licitației </w:t>
      </w:r>
      <w:r w:rsidR="0047379D">
        <w:rPr>
          <w:color w:val="auto"/>
          <w:lang w:val="ro"/>
        </w:rPr>
        <w:t>Umbră</w:t>
      </w:r>
      <w:r w:rsidRPr="00FE7217">
        <w:rPr>
          <w:color w:val="auto"/>
          <w:lang w:val="ro"/>
        </w:rPr>
        <w:t>.</w:t>
      </w:r>
    </w:p>
    <w:p w:rsidR="00986FED" w:rsidRPr="00682B12" w:rsidRDefault="00986FED" w:rsidP="00460426">
      <w:pPr>
        <w:pStyle w:val="Default"/>
        <w:jc w:val="both"/>
      </w:pPr>
    </w:p>
    <w:p w:rsidR="0097005F" w:rsidRPr="00682B12" w:rsidRDefault="0097005F" w:rsidP="00460426">
      <w:pPr>
        <w:pStyle w:val="Default"/>
        <w:jc w:val="both"/>
        <w:rPr>
          <w:color w:val="auto"/>
        </w:rPr>
      </w:pPr>
    </w:p>
    <w:p w:rsidR="004B2EB4" w:rsidRDefault="0097005F" w:rsidP="00572ABC">
      <w:pPr>
        <w:pStyle w:val="Heading1"/>
      </w:pPr>
      <w:bookmarkStart w:id="8" w:name="_Toc510385503"/>
      <w:r w:rsidRPr="00572ABC">
        <w:t>Articolul 5</w:t>
      </w:r>
    </w:p>
    <w:p w:rsidR="0097005F" w:rsidRPr="00572ABC" w:rsidRDefault="0097005F" w:rsidP="00572ABC">
      <w:pPr>
        <w:pStyle w:val="Heading1"/>
      </w:pPr>
      <w:r w:rsidRPr="00572ABC">
        <w:t>Proceduri de Ultimă Instanță pentru interconexiunea Bulgaria - Grecia (BG - GR)</w:t>
      </w:r>
      <w:bookmarkEnd w:id="8"/>
    </w:p>
    <w:p w:rsidR="00986FED" w:rsidRPr="00682B12" w:rsidRDefault="00986FED" w:rsidP="00986FED">
      <w:pPr>
        <w:pStyle w:val="Default"/>
        <w:jc w:val="center"/>
        <w:rPr>
          <w:color w:val="auto"/>
        </w:rPr>
      </w:pPr>
    </w:p>
    <w:p w:rsidR="00195F08" w:rsidRPr="00195F08" w:rsidRDefault="00195F08" w:rsidP="004B2EB4">
      <w:pPr>
        <w:pStyle w:val="Default"/>
        <w:numPr>
          <w:ilvl w:val="0"/>
          <w:numId w:val="25"/>
        </w:numPr>
        <w:ind w:left="284"/>
        <w:jc w:val="both"/>
        <w:rPr>
          <w:color w:val="auto"/>
          <w:lang w:val="ro"/>
        </w:rPr>
      </w:pPr>
      <w:r w:rsidRPr="00195F08">
        <w:rPr>
          <w:color w:val="auto"/>
          <w:lang w:val="ro"/>
        </w:rPr>
        <w:t xml:space="preserve">În cazul în care SDAC nu poate produce rezultate, OTS de la granița zonei de licitație Bulgaria-Grecia (BG-GR) vor iniția Procedura de </w:t>
      </w:r>
      <w:r w:rsidR="004B2EB4">
        <w:rPr>
          <w:color w:val="auto"/>
          <w:lang w:val="ro"/>
        </w:rPr>
        <w:t>ultim</w:t>
      </w:r>
      <w:r w:rsidR="004B2EB4">
        <w:rPr>
          <w:color w:val="auto"/>
        </w:rPr>
        <w:t xml:space="preserve">ă </w:t>
      </w:r>
      <w:proofErr w:type="spellStart"/>
      <w:r w:rsidR="004B2EB4">
        <w:rPr>
          <w:color w:val="auto"/>
        </w:rPr>
        <w:t>instanţă</w:t>
      </w:r>
      <w:proofErr w:type="spellEnd"/>
      <w:r w:rsidRPr="00195F08">
        <w:rPr>
          <w:color w:val="auto"/>
          <w:lang w:val="ro"/>
        </w:rPr>
        <w:t xml:space="preserve"> pentru această frontieră.</w:t>
      </w:r>
    </w:p>
    <w:p w:rsidR="00195F08" w:rsidRPr="00195F08" w:rsidRDefault="00195F08" w:rsidP="004B2EB4">
      <w:pPr>
        <w:pStyle w:val="Default"/>
        <w:numPr>
          <w:ilvl w:val="0"/>
          <w:numId w:val="25"/>
        </w:numPr>
        <w:ind w:left="284"/>
        <w:jc w:val="both"/>
        <w:rPr>
          <w:color w:val="auto"/>
          <w:lang w:val="ro"/>
        </w:rPr>
      </w:pPr>
      <w:r w:rsidRPr="00195F08">
        <w:rPr>
          <w:color w:val="auto"/>
          <w:lang w:val="ro"/>
        </w:rPr>
        <w:t xml:space="preserve">Procedura de </w:t>
      </w:r>
      <w:r w:rsidR="004B2EB4">
        <w:rPr>
          <w:color w:val="auto"/>
          <w:lang w:val="ro"/>
        </w:rPr>
        <w:t>ultim</w:t>
      </w:r>
      <w:r w:rsidR="004B2EB4">
        <w:rPr>
          <w:color w:val="auto"/>
        </w:rPr>
        <w:t xml:space="preserve">ă </w:t>
      </w:r>
      <w:proofErr w:type="spellStart"/>
      <w:r w:rsidR="004B2EB4">
        <w:rPr>
          <w:color w:val="auto"/>
        </w:rPr>
        <w:t>instanţă</w:t>
      </w:r>
      <w:proofErr w:type="spellEnd"/>
      <w:r w:rsidR="004B2EB4" w:rsidRPr="00195F08">
        <w:rPr>
          <w:color w:val="auto"/>
          <w:lang w:val="ro"/>
        </w:rPr>
        <w:t xml:space="preserve"> </w:t>
      </w:r>
      <w:r w:rsidRPr="00195F08">
        <w:rPr>
          <w:color w:val="auto"/>
          <w:lang w:val="ro"/>
        </w:rPr>
        <w:t>pentru granița zonei de licitație Bulgaria-Grecia (BG-GR) constă în executarea licitațiilor umbră pe Platforma de alocare pentru granița zonei de licitație Bulgaria-Grecia (BG-GR), cu excepția cazului în care se aplică situația specificată la articolul 7.</w:t>
      </w:r>
    </w:p>
    <w:p w:rsidR="004B2EB4" w:rsidRDefault="00195F08" w:rsidP="004B2EB4">
      <w:pPr>
        <w:pStyle w:val="Default"/>
        <w:numPr>
          <w:ilvl w:val="0"/>
          <w:numId w:val="25"/>
        </w:numPr>
        <w:ind w:left="284"/>
        <w:jc w:val="both"/>
        <w:rPr>
          <w:color w:val="auto"/>
          <w:lang w:val="ro"/>
        </w:rPr>
      </w:pPr>
      <w:r w:rsidRPr="00195F08">
        <w:rPr>
          <w:color w:val="auto"/>
          <w:lang w:val="ro"/>
        </w:rPr>
        <w:t xml:space="preserve">Atunci când sunt îndeplinite condițiile descrise la paragraful 1, Licitațiile </w:t>
      </w:r>
      <w:r w:rsidR="004B2EB4">
        <w:rPr>
          <w:color w:val="auto"/>
          <w:lang w:val="ro"/>
        </w:rPr>
        <w:t>Umbră</w:t>
      </w:r>
      <w:r w:rsidRPr="00195F08">
        <w:rPr>
          <w:color w:val="auto"/>
          <w:lang w:val="ro"/>
        </w:rPr>
        <w:t xml:space="preserve"> se pot desfășura șapte zile pe săptămână, inclusiv în weekend și sărbătorile legale, cu condiția ca capacitatea oferită pentru Licitațiile </w:t>
      </w:r>
      <w:r w:rsidR="004B2EB4">
        <w:rPr>
          <w:color w:val="auto"/>
          <w:lang w:val="ro"/>
        </w:rPr>
        <w:t>Umbră</w:t>
      </w:r>
      <w:r w:rsidRPr="00195F08">
        <w:rPr>
          <w:color w:val="auto"/>
          <w:lang w:val="ro"/>
        </w:rPr>
        <w:t xml:space="preserve"> să fie de cel puțin o unitate MW.</w:t>
      </w:r>
    </w:p>
    <w:p w:rsidR="004B2EB4" w:rsidRDefault="004B2EB4" w:rsidP="004B2EB4">
      <w:pPr>
        <w:pStyle w:val="Default"/>
        <w:numPr>
          <w:ilvl w:val="0"/>
          <w:numId w:val="25"/>
        </w:numPr>
        <w:ind w:left="284"/>
        <w:jc w:val="both"/>
        <w:rPr>
          <w:color w:val="auto"/>
          <w:lang w:val="ro"/>
        </w:rPr>
      </w:pPr>
      <w:r w:rsidRPr="004B2EB4">
        <w:rPr>
          <w:color w:val="auto"/>
          <w:lang w:val="ro"/>
        </w:rPr>
        <w:t>Specificația de licitație a unei Licitații Umbră pentru ziua contractului va fi publicată de Platforma de Alocare în prealabil, conform Regulilor de Alocare pentru Licitațiile Umbră.</w:t>
      </w:r>
    </w:p>
    <w:p w:rsidR="00195F08" w:rsidRPr="004B2EB4" w:rsidRDefault="004B2EB4" w:rsidP="004B2EB4">
      <w:pPr>
        <w:pStyle w:val="Default"/>
        <w:numPr>
          <w:ilvl w:val="0"/>
          <w:numId w:val="25"/>
        </w:numPr>
        <w:ind w:left="284"/>
        <w:jc w:val="both"/>
        <w:rPr>
          <w:color w:val="auto"/>
          <w:lang w:val="ro"/>
        </w:rPr>
      </w:pPr>
      <w:r w:rsidRPr="004B2EB4">
        <w:rPr>
          <w:color w:val="auto"/>
          <w:lang w:val="ro"/>
        </w:rPr>
        <w:t xml:space="preserve">Desfășurarea Licitațiilor Umbră se bazează pe versiunea Regulilor de Alocare pentru Licitațiile Umbră inclusă la momentul aprobării acestei Proceduri în Anexa 1. Anexa 1 va fi considerată în orice moment ca </w:t>
      </w:r>
      <w:proofErr w:type="spellStart"/>
      <w:r w:rsidRPr="004B2EB4">
        <w:rPr>
          <w:color w:val="auto"/>
          <w:lang w:val="ro"/>
        </w:rPr>
        <w:t>referindu-se</w:t>
      </w:r>
      <w:proofErr w:type="spellEnd"/>
      <w:r w:rsidRPr="004B2EB4">
        <w:rPr>
          <w:color w:val="auto"/>
          <w:lang w:val="ro"/>
        </w:rPr>
        <w:t xml:space="preserve"> la cea mai recentă versiune a Regulilor de Alocare pentru Licitațiile Umbră. aprobate de toate ANR-urile din SEE CCR.</w:t>
      </w:r>
    </w:p>
    <w:p w:rsidR="00195F08" w:rsidRPr="00195F08" w:rsidRDefault="00195F08" w:rsidP="004B2EB4">
      <w:pPr>
        <w:pStyle w:val="Default"/>
        <w:numPr>
          <w:ilvl w:val="0"/>
          <w:numId w:val="25"/>
        </w:numPr>
        <w:ind w:left="284"/>
        <w:jc w:val="both"/>
        <w:rPr>
          <w:color w:val="auto"/>
          <w:lang w:val="ro"/>
        </w:rPr>
      </w:pPr>
      <w:r w:rsidRPr="00195F08">
        <w:rPr>
          <w:color w:val="auto"/>
          <w:lang w:val="ro"/>
        </w:rPr>
        <w:t xml:space="preserve">Platforma de alocare care va efectua Licitațiile </w:t>
      </w:r>
      <w:r w:rsidR="004B2EB4">
        <w:rPr>
          <w:color w:val="auto"/>
          <w:lang w:val="ro"/>
        </w:rPr>
        <w:t>Umbră</w:t>
      </w:r>
      <w:r w:rsidRPr="00195F08">
        <w:rPr>
          <w:color w:val="auto"/>
          <w:lang w:val="ro"/>
        </w:rPr>
        <w:t xml:space="preserve"> pentru granița zonelor de licitare BG-GR este JAO.</w:t>
      </w:r>
    </w:p>
    <w:p w:rsidR="00491A34" w:rsidRPr="00195F08" w:rsidRDefault="00195F08" w:rsidP="004B2EB4">
      <w:pPr>
        <w:pStyle w:val="Default"/>
        <w:numPr>
          <w:ilvl w:val="0"/>
          <w:numId w:val="25"/>
        </w:numPr>
        <w:ind w:left="284"/>
        <w:jc w:val="both"/>
        <w:rPr>
          <w:color w:val="auto"/>
          <w:lang w:val="ro"/>
        </w:rPr>
      </w:pPr>
      <w:r w:rsidRPr="00195F08">
        <w:rPr>
          <w:color w:val="auto"/>
          <w:lang w:val="ro"/>
        </w:rPr>
        <w:t xml:space="preserve">Platforma de alocare nu va primi nicio taxă de la participanții la piață pentru desfășurarea Licitației </w:t>
      </w:r>
      <w:r w:rsidR="004B2EB4">
        <w:rPr>
          <w:color w:val="auto"/>
          <w:lang w:val="ro"/>
        </w:rPr>
        <w:t>Umbră</w:t>
      </w:r>
      <w:r w:rsidRPr="00195F08">
        <w:rPr>
          <w:color w:val="auto"/>
          <w:lang w:val="ro"/>
        </w:rPr>
        <w:t>.</w:t>
      </w:r>
    </w:p>
    <w:p w:rsidR="0097005F" w:rsidRPr="00682B12" w:rsidRDefault="0097005F" w:rsidP="00460426">
      <w:pPr>
        <w:pStyle w:val="Default"/>
        <w:jc w:val="both"/>
        <w:rPr>
          <w:color w:val="auto"/>
        </w:rPr>
      </w:pPr>
    </w:p>
    <w:p w:rsidR="004B2EB4" w:rsidRDefault="0097005F" w:rsidP="00572ABC">
      <w:pPr>
        <w:pStyle w:val="Heading1"/>
      </w:pPr>
      <w:bookmarkStart w:id="9" w:name="_Toc510385504"/>
      <w:r w:rsidRPr="00572ABC">
        <w:t>Articolul 6</w:t>
      </w:r>
    </w:p>
    <w:p w:rsidR="0097005F" w:rsidRPr="00572ABC" w:rsidRDefault="0097005F" w:rsidP="00572ABC">
      <w:pPr>
        <w:pStyle w:val="Heading1"/>
      </w:pPr>
      <w:r w:rsidRPr="00572ABC">
        <w:t>Scenarii de decuplare</w:t>
      </w:r>
      <w:bookmarkEnd w:id="9"/>
    </w:p>
    <w:p w:rsidR="004633D7" w:rsidRPr="00682B12" w:rsidRDefault="004633D7" w:rsidP="004633D7">
      <w:pPr>
        <w:pStyle w:val="Default"/>
        <w:jc w:val="center"/>
        <w:rPr>
          <w:color w:val="auto"/>
        </w:rPr>
      </w:pPr>
    </w:p>
    <w:p w:rsidR="0097005F" w:rsidRPr="00682B12" w:rsidRDefault="004633D7" w:rsidP="00460426">
      <w:pPr>
        <w:pStyle w:val="Default"/>
        <w:jc w:val="both"/>
        <w:rPr>
          <w:color w:val="auto"/>
        </w:rPr>
      </w:pPr>
      <w:r>
        <w:rPr>
          <w:color w:val="auto"/>
          <w:lang w:val="ro"/>
        </w:rPr>
        <w:t xml:space="preserve">Procedurile de Ultimă Instanță se aplică în Regiunea SEE în următoarele scenarii: </w:t>
      </w:r>
    </w:p>
    <w:p w:rsidR="0097005F" w:rsidRPr="00682B12" w:rsidRDefault="0097005F" w:rsidP="004633D7">
      <w:pPr>
        <w:pStyle w:val="Default"/>
        <w:numPr>
          <w:ilvl w:val="1"/>
          <w:numId w:val="11"/>
        </w:numPr>
        <w:spacing w:after="59"/>
        <w:ind w:left="426" w:hanging="426"/>
        <w:jc w:val="both"/>
        <w:rPr>
          <w:color w:val="auto"/>
        </w:rPr>
      </w:pPr>
      <w:r>
        <w:rPr>
          <w:color w:val="auto"/>
          <w:lang w:val="ro"/>
        </w:rPr>
        <w:t xml:space="preserve">Decuplare totală </w:t>
      </w:r>
    </w:p>
    <w:p w:rsidR="0097005F" w:rsidRPr="00682B12" w:rsidRDefault="004633D7" w:rsidP="004633D7">
      <w:pPr>
        <w:pStyle w:val="Default"/>
        <w:numPr>
          <w:ilvl w:val="1"/>
          <w:numId w:val="11"/>
        </w:numPr>
        <w:spacing w:after="59"/>
        <w:ind w:left="426" w:hanging="426"/>
        <w:jc w:val="both"/>
        <w:rPr>
          <w:color w:val="auto"/>
        </w:rPr>
      </w:pPr>
      <w:r>
        <w:rPr>
          <w:color w:val="auto"/>
          <w:lang w:val="ro"/>
        </w:rPr>
        <w:lastRenderedPageBreak/>
        <w:t xml:space="preserve">Decuplare parțială ce afectează interconexiunea România - Bulgaria (RO - BG) </w:t>
      </w:r>
    </w:p>
    <w:p w:rsidR="0097005F" w:rsidRPr="00682B12" w:rsidRDefault="004633D7" w:rsidP="004633D7">
      <w:pPr>
        <w:pStyle w:val="Default"/>
        <w:numPr>
          <w:ilvl w:val="1"/>
          <w:numId w:val="11"/>
        </w:numPr>
        <w:ind w:left="426" w:hanging="426"/>
        <w:jc w:val="both"/>
        <w:rPr>
          <w:color w:val="auto"/>
        </w:rPr>
      </w:pPr>
      <w:r>
        <w:rPr>
          <w:color w:val="auto"/>
          <w:lang w:val="ro"/>
        </w:rPr>
        <w:t xml:space="preserve">Decuplare parțială ce afectează interconexiunea Bulgaria - Grecia (BG - GR) </w:t>
      </w:r>
    </w:p>
    <w:p w:rsidR="0097005F" w:rsidRPr="00682B12" w:rsidRDefault="0097005F" w:rsidP="00460426">
      <w:pPr>
        <w:pStyle w:val="Default"/>
        <w:jc w:val="both"/>
        <w:rPr>
          <w:color w:val="auto"/>
        </w:rPr>
      </w:pPr>
    </w:p>
    <w:p w:rsidR="004B2EB4" w:rsidRDefault="0097005F" w:rsidP="00572ABC">
      <w:pPr>
        <w:pStyle w:val="Heading1"/>
      </w:pPr>
      <w:bookmarkStart w:id="10" w:name="_Toc510385505"/>
      <w:r w:rsidRPr="00572ABC">
        <w:t>Articolul 6.1</w:t>
      </w:r>
    </w:p>
    <w:p w:rsidR="0097005F" w:rsidRPr="00572ABC" w:rsidRDefault="0097005F" w:rsidP="00572ABC">
      <w:pPr>
        <w:pStyle w:val="Heading1"/>
      </w:pPr>
      <w:r w:rsidRPr="00572ABC">
        <w:t>Decuplare totală</w:t>
      </w:r>
      <w:bookmarkEnd w:id="10"/>
    </w:p>
    <w:p w:rsidR="004633D7" w:rsidRPr="00682B12" w:rsidRDefault="004633D7" w:rsidP="004633D7">
      <w:pPr>
        <w:pStyle w:val="Default"/>
        <w:jc w:val="center"/>
        <w:rPr>
          <w:color w:val="auto"/>
        </w:rPr>
      </w:pPr>
    </w:p>
    <w:p w:rsidR="00572ABC" w:rsidRDefault="0097005F" w:rsidP="004B2EB4">
      <w:pPr>
        <w:pStyle w:val="Default"/>
        <w:jc w:val="both"/>
        <w:rPr>
          <w:lang w:val="ro"/>
        </w:rPr>
      </w:pPr>
      <w:r>
        <w:rPr>
          <w:color w:val="auto"/>
          <w:lang w:val="ro"/>
        </w:rPr>
        <w:t>În cazul Decuplării Totale, se aplică Procedurile de Ultimă Instanță descrise la articolele 4 și 5.</w:t>
      </w:r>
    </w:p>
    <w:p w:rsidR="0097005F" w:rsidRPr="00682B12" w:rsidRDefault="0097005F" w:rsidP="00460426">
      <w:pPr>
        <w:pStyle w:val="Default"/>
        <w:jc w:val="both"/>
        <w:rPr>
          <w:color w:val="auto"/>
        </w:rPr>
      </w:pPr>
      <w:r>
        <w:rPr>
          <w:color w:val="auto"/>
          <w:lang w:val="ro"/>
        </w:rPr>
        <w:t xml:space="preserve"> </w:t>
      </w:r>
    </w:p>
    <w:p w:rsidR="004633D7" w:rsidRPr="00682B12" w:rsidRDefault="004633D7" w:rsidP="00460426">
      <w:pPr>
        <w:pStyle w:val="Default"/>
        <w:jc w:val="both"/>
        <w:rPr>
          <w:color w:val="auto"/>
        </w:rPr>
      </w:pPr>
    </w:p>
    <w:p w:rsidR="004B2EB4" w:rsidRDefault="0097005F" w:rsidP="00572ABC">
      <w:pPr>
        <w:pStyle w:val="Heading1"/>
      </w:pPr>
      <w:bookmarkStart w:id="11" w:name="_Toc510385506"/>
      <w:r w:rsidRPr="00572ABC">
        <w:t>Articolul 6.2</w:t>
      </w:r>
    </w:p>
    <w:p w:rsidR="0097005F" w:rsidRPr="00572ABC" w:rsidRDefault="0097005F" w:rsidP="00572ABC">
      <w:pPr>
        <w:pStyle w:val="Heading1"/>
      </w:pPr>
      <w:r w:rsidRPr="00572ABC">
        <w:t>Decuplare parțială ce afectează interconexiunea România - Bulgaria (RO - BG)</w:t>
      </w:r>
      <w:bookmarkEnd w:id="11"/>
    </w:p>
    <w:p w:rsidR="0097005F" w:rsidRPr="00682B12" w:rsidRDefault="0097005F" w:rsidP="00460426">
      <w:pPr>
        <w:pStyle w:val="Default"/>
        <w:jc w:val="both"/>
        <w:rPr>
          <w:color w:val="auto"/>
        </w:rPr>
      </w:pPr>
    </w:p>
    <w:p w:rsidR="00986FED" w:rsidRDefault="00986FED" w:rsidP="004633D7">
      <w:pPr>
        <w:rPr>
          <w:rFonts w:ascii="Times New Roman" w:hAnsi="Times New Roman" w:cs="Times New Roman"/>
          <w:sz w:val="24"/>
          <w:szCs w:val="24"/>
          <w:lang w:val="ro"/>
        </w:rPr>
      </w:pPr>
      <w:r>
        <w:rPr>
          <w:rFonts w:ascii="Times New Roman" w:hAnsi="Times New Roman" w:cs="Times New Roman"/>
          <w:sz w:val="24"/>
          <w:szCs w:val="24"/>
          <w:lang w:val="ro"/>
        </w:rPr>
        <w:t>În cazul unei decuplări parțiale ce afectează interconexiunea România - Bulgaria (RO - BG), se aplică Procedura de Ultimă Instanță</w:t>
      </w:r>
      <w:r w:rsidR="00227E9B">
        <w:rPr>
          <w:rFonts w:ascii="Times New Roman" w:hAnsi="Times New Roman" w:cs="Times New Roman"/>
          <w:sz w:val="24"/>
          <w:szCs w:val="24"/>
          <w:lang w:val="ro"/>
        </w:rPr>
        <w:t xml:space="preserve"> pentru granița zonei de ofertare România - Bulgaria (RO - BG)</w:t>
      </w:r>
      <w:r>
        <w:rPr>
          <w:rFonts w:ascii="Times New Roman" w:hAnsi="Times New Roman" w:cs="Times New Roman"/>
          <w:sz w:val="24"/>
          <w:szCs w:val="24"/>
          <w:lang w:val="ro"/>
        </w:rPr>
        <w:t xml:space="preserve"> descrisă la articolul 4. </w:t>
      </w:r>
    </w:p>
    <w:p w:rsidR="00227E9B" w:rsidRPr="00572ABC" w:rsidRDefault="00227E9B" w:rsidP="004633D7">
      <w:pPr>
        <w:rPr>
          <w:rFonts w:ascii="Times New Roman" w:hAnsi="Times New Roman" w:cs="Times New Roman"/>
          <w:sz w:val="24"/>
          <w:szCs w:val="24"/>
          <w:lang w:val="ro-RO"/>
        </w:rPr>
      </w:pPr>
    </w:p>
    <w:p w:rsidR="00227E9B" w:rsidRDefault="00986FED" w:rsidP="00572ABC">
      <w:pPr>
        <w:pStyle w:val="Heading1"/>
      </w:pPr>
      <w:bookmarkStart w:id="12" w:name="_Toc510385507"/>
      <w:r w:rsidRPr="00572ABC">
        <w:t>Articolul 6.3</w:t>
      </w:r>
    </w:p>
    <w:p w:rsidR="00986FED" w:rsidRPr="00572ABC" w:rsidRDefault="00986FED" w:rsidP="00572ABC">
      <w:pPr>
        <w:pStyle w:val="Heading1"/>
      </w:pPr>
      <w:r w:rsidRPr="00572ABC">
        <w:t>Decuplare parțială ce afectează interconexiunea Bulgaria - Grecia (BG - GR)</w:t>
      </w:r>
      <w:bookmarkEnd w:id="12"/>
    </w:p>
    <w:p w:rsidR="004633D7" w:rsidRPr="00682B12" w:rsidRDefault="004633D7" w:rsidP="004633D7">
      <w:pPr>
        <w:pStyle w:val="Default"/>
        <w:jc w:val="center"/>
        <w:rPr>
          <w:color w:val="auto"/>
        </w:rPr>
      </w:pPr>
    </w:p>
    <w:p w:rsidR="00577AD0" w:rsidRPr="00682B12" w:rsidRDefault="008760C2" w:rsidP="00986FED">
      <w:pPr>
        <w:pStyle w:val="Default"/>
        <w:jc w:val="both"/>
        <w:rPr>
          <w:color w:val="auto"/>
        </w:rPr>
      </w:pPr>
      <w:r>
        <w:rPr>
          <w:lang w:val="ro"/>
        </w:rPr>
        <w:t xml:space="preserve">În cazul unei decuplări parțiale ce afectează interconexiunea </w:t>
      </w:r>
      <w:r>
        <w:rPr>
          <w:color w:val="auto"/>
          <w:lang w:val="ro"/>
        </w:rPr>
        <w:t>Bulgaria - Grecia (</w:t>
      </w:r>
      <w:r>
        <w:rPr>
          <w:lang w:val="ro"/>
        </w:rPr>
        <w:t xml:space="preserve">BG - GR), se aplică Procedura de Ultimă Instanță </w:t>
      </w:r>
      <w:r w:rsidR="00227E9B">
        <w:rPr>
          <w:lang w:val="ro"/>
        </w:rPr>
        <w:t xml:space="preserve">pentru granița zonei de ofertare </w:t>
      </w:r>
      <w:r w:rsidR="00227E9B">
        <w:rPr>
          <w:color w:val="auto"/>
          <w:lang w:val="ro"/>
        </w:rPr>
        <w:t>Bulgaria - Grecia (</w:t>
      </w:r>
      <w:r w:rsidR="00227E9B">
        <w:rPr>
          <w:lang w:val="ro"/>
        </w:rPr>
        <w:t xml:space="preserve">BG - GR) </w:t>
      </w:r>
      <w:r>
        <w:rPr>
          <w:lang w:val="ro"/>
        </w:rPr>
        <w:t>descrisă la articolul 5</w:t>
      </w:r>
      <w:r>
        <w:rPr>
          <w:color w:val="auto"/>
          <w:lang w:val="ro"/>
        </w:rPr>
        <w:t>.</w:t>
      </w:r>
    </w:p>
    <w:p w:rsidR="00577AD0" w:rsidRPr="00682B12" w:rsidRDefault="00577AD0" w:rsidP="00986FED">
      <w:pPr>
        <w:pStyle w:val="Default"/>
        <w:jc w:val="both"/>
        <w:rPr>
          <w:color w:val="auto"/>
        </w:rPr>
      </w:pPr>
    </w:p>
    <w:p w:rsidR="00227E9B" w:rsidRDefault="00577AD0" w:rsidP="00D51FCE">
      <w:pPr>
        <w:pStyle w:val="Default"/>
        <w:jc w:val="center"/>
        <w:rPr>
          <w:b/>
          <w:bCs/>
          <w:color w:val="auto"/>
          <w:lang w:val="ro"/>
        </w:rPr>
      </w:pPr>
      <w:r>
        <w:rPr>
          <w:b/>
          <w:bCs/>
          <w:color w:val="auto"/>
          <w:lang w:val="ro"/>
        </w:rPr>
        <w:t xml:space="preserve">Articolul </w:t>
      </w:r>
      <w:r w:rsidR="001A5AD9">
        <w:rPr>
          <w:b/>
          <w:bCs/>
          <w:color w:val="auto"/>
          <w:lang w:val="ro"/>
        </w:rPr>
        <w:t>7</w:t>
      </w:r>
    </w:p>
    <w:p w:rsidR="00577AD0" w:rsidRPr="00682B12" w:rsidRDefault="00577AD0" w:rsidP="00D51FCE">
      <w:pPr>
        <w:pStyle w:val="Default"/>
        <w:jc w:val="center"/>
      </w:pPr>
      <w:r>
        <w:rPr>
          <w:b/>
          <w:bCs/>
          <w:color w:val="auto"/>
          <w:lang w:val="ro"/>
        </w:rPr>
        <w:t>Procedura de ultimă instanță nu poate fi inițiată</w:t>
      </w:r>
    </w:p>
    <w:p w:rsidR="00577AD0" w:rsidRPr="00572ABC" w:rsidRDefault="00577AD0" w:rsidP="00227E9B">
      <w:pPr>
        <w:pStyle w:val="Report"/>
        <w:numPr>
          <w:ilvl w:val="0"/>
          <w:numId w:val="26"/>
        </w:numPr>
        <w:ind w:left="426" w:hanging="426"/>
        <w:rPr>
          <w:rFonts w:ascii="Times New Roman" w:hAnsi="Times New Roman" w:cs="Times New Roman"/>
          <w:color w:val="000000"/>
          <w:sz w:val="24"/>
          <w:szCs w:val="24"/>
          <w:lang w:val="ro-RO"/>
        </w:rPr>
      </w:pPr>
      <w:r>
        <w:rPr>
          <w:rFonts w:ascii="Times New Roman" w:hAnsi="Times New Roman" w:cs="Times New Roman"/>
          <w:color w:val="000000"/>
          <w:sz w:val="24"/>
          <w:szCs w:val="24"/>
          <w:lang w:val="ro"/>
        </w:rPr>
        <w:t>În cazul în care Procedurile de Ultimă Instanță nu pot fi implementate așa cum este necesar pentru a permite realizarea unei licitații la timp, în baza unei decizii a Platformei de Alocare, Licitația Umbră va fi amânată.</w:t>
      </w:r>
    </w:p>
    <w:p w:rsidR="00227E9B" w:rsidRPr="00227E9B" w:rsidRDefault="00227E9B" w:rsidP="00227E9B">
      <w:pPr>
        <w:pStyle w:val="Report"/>
        <w:numPr>
          <w:ilvl w:val="0"/>
          <w:numId w:val="26"/>
        </w:numPr>
        <w:ind w:left="426" w:hanging="426"/>
        <w:rPr>
          <w:rFonts w:ascii="Times New Roman" w:hAnsi="Times New Roman" w:cs="Times New Roman"/>
          <w:color w:val="000000"/>
          <w:sz w:val="24"/>
          <w:szCs w:val="24"/>
          <w:lang w:val="ro"/>
        </w:rPr>
      </w:pPr>
      <w:r w:rsidRPr="00227E9B">
        <w:rPr>
          <w:rFonts w:ascii="Times New Roman" w:hAnsi="Times New Roman" w:cs="Times New Roman"/>
          <w:color w:val="000000"/>
          <w:sz w:val="24"/>
          <w:szCs w:val="24"/>
          <w:lang w:val="ro"/>
        </w:rPr>
        <w:t>Dacă amânarea unei licitații umbră nu este considerată posibilă de către Platforma de alocare, licitația umbră va fi anulată și toate ofertele deja depuse vor fi considerate automat nule și neavenite, pe baza unor motive obiective și în conformitate cu Regulile de alocare umbră. .</w:t>
      </w:r>
    </w:p>
    <w:p w:rsidR="00986FED" w:rsidRPr="00227E9B" w:rsidRDefault="00227E9B" w:rsidP="00227E9B">
      <w:pPr>
        <w:pStyle w:val="Report"/>
        <w:numPr>
          <w:ilvl w:val="0"/>
          <w:numId w:val="26"/>
        </w:numPr>
        <w:ind w:left="426" w:hanging="426"/>
        <w:rPr>
          <w:rFonts w:ascii="Times New Roman" w:hAnsi="Times New Roman" w:cs="Times New Roman"/>
          <w:color w:val="000000"/>
          <w:sz w:val="24"/>
          <w:szCs w:val="24"/>
          <w:lang w:val="ro"/>
        </w:rPr>
      </w:pPr>
      <w:r w:rsidRPr="00227E9B">
        <w:rPr>
          <w:rFonts w:ascii="Times New Roman" w:hAnsi="Times New Roman" w:cs="Times New Roman"/>
          <w:color w:val="000000"/>
          <w:sz w:val="24"/>
          <w:szCs w:val="24"/>
          <w:lang w:val="ro"/>
        </w:rPr>
        <w:t>Atunci când SDAC este declarat eșuat și procedura de rezervă asociată pentru granița zonei de licitare RO-BG sau BG-GR este, de asemenea, anulată, capacitatea zilnică oferită este alocată proceselor ulterioare relevante de alocare intrazilnică relevante pentru frontiera respectivă, după caz.</w:t>
      </w:r>
    </w:p>
    <w:p w:rsidR="00986FED" w:rsidRPr="00682B12" w:rsidRDefault="00986FED" w:rsidP="00986FED">
      <w:pPr>
        <w:pStyle w:val="Default"/>
        <w:jc w:val="both"/>
        <w:rPr>
          <w:color w:val="auto"/>
        </w:rPr>
      </w:pPr>
    </w:p>
    <w:p w:rsidR="00060F63" w:rsidRDefault="00986FED" w:rsidP="00572ABC">
      <w:pPr>
        <w:pStyle w:val="Heading1"/>
      </w:pPr>
      <w:bookmarkStart w:id="13" w:name="_Toc510385508"/>
      <w:r w:rsidRPr="00572ABC">
        <w:t xml:space="preserve">Articolul </w:t>
      </w:r>
      <w:r w:rsidR="00060F63">
        <w:t>8</w:t>
      </w:r>
    </w:p>
    <w:p w:rsidR="00060F63" w:rsidRDefault="00060F63" w:rsidP="00060F63">
      <w:pPr>
        <w:pStyle w:val="Heading1"/>
      </w:pPr>
      <w:r>
        <w:t>Modificare</w:t>
      </w:r>
    </w:p>
    <w:p w:rsidR="00060F63" w:rsidRPr="00060F63" w:rsidRDefault="00060F63" w:rsidP="00060F63">
      <w:pPr>
        <w:pStyle w:val="Heading1"/>
        <w:jc w:val="both"/>
        <w:rPr>
          <w:b w:val="0"/>
        </w:rPr>
      </w:pPr>
      <w:r w:rsidRPr="00060F63">
        <w:rPr>
          <w:b w:val="0"/>
        </w:rPr>
        <w:t>1. Orice modificare a Regulilor de alocare</w:t>
      </w:r>
      <w:r>
        <w:rPr>
          <w:b w:val="0"/>
        </w:rPr>
        <w:t xml:space="preserve"> a </w:t>
      </w:r>
      <w:proofErr w:type="spellStart"/>
      <w:r>
        <w:rPr>
          <w:b w:val="0"/>
        </w:rPr>
        <w:t>licitaţiilor</w:t>
      </w:r>
      <w:proofErr w:type="spellEnd"/>
      <w:r w:rsidRPr="00060F63">
        <w:rPr>
          <w:b w:val="0"/>
        </w:rPr>
        <w:t xml:space="preserve"> umbră și/sau a Platformei de alocare care desfășoară Licitațiile umbr</w:t>
      </w:r>
      <w:r>
        <w:rPr>
          <w:b w:val="0"/>
        </w:rPr>
        <w:t>ă</w:t>
      </w:r>
      <w:r w:rsidRPr="00060F63">
        <w:rPr>
          <w:b w:val="0"/>
        </w:rPr>
        <w:t xml:space="preserve"> aferente </w:t>
      </w:r>
      <w:r>
        <w:rPr>
          <w:b w:val="0"/>
        </w:rPr>
        <w:t>graniţei</w:t>
      </w:r>
      <w:r w:rsidRPr="00060F63">
        <w:rPr>
          <w:b w:val="0"/>
        </w:rPr>
        <w:t xml:space="preserve"> zonei de licitație România-Bulgaria (RO-BG) sau </w:t>
      </w:r>
      <w:proofErr w:type="spellStart"/>
      <w:r>
        <w:rPr>
          <w:b w:val="0"/>
        </w:rPr>
        <w:t>graniţei</w:t>
      </w:r>
      <w:proofErr w:type="spellEnd"/>
      <w:r w:rsidRPr="00060F63">
        <w:rPr>
          <w:b w:val="0"/>
        </w:rPr>
        <w:t xml:space="preserve"> zonei de licitație Bulgaria-Grecia (BG-GR) implică o modificare </w:t>
      </w:r>
      <w:r>
        <w:rPr>
          <w:b w:val="0"/>
        </w:rPr>
        <w:t>a</w:t>
      </w:r>
      <w:r w:rsidRPr="00060F63">
        <w:rPr>
          <w:b w:val="0"/>
        </w:rPr>
        <w:t xml:space="preserve"> Proceduril</w:t>
      </w:r>
      <w:r>
        <w:rPr>
          <w:b w:val="0"/>
        </w:rPr>
        <w:t>or</w:t>
      </w:r>
      <w:r w:rsidRPr="00060F63">
        <w:rPr>
          <w:b w:val="0"/>
        </w:rPr>
        <w:t xml:space="preserve"> de </w:t>
      </w:r>
      <w:r>
        <w:rPr>
          <w:b w:val="0"/>
        </w:rPr>
        <w:t xml:space="preserve">Ultimă </w:t>
      </w:r>
      <w:proofErr w:type="spellStart"/>
      <w:r>
        <w:rPr>
          <w:b w:val="0"/>
        </w:rPr>
        <w:t>Instanţă</w:t>
      </w:r>
      <w:proofErr w:type="spellEnd"/>
      <w:r w:rsidRPr="00060F63">
        <w:rPr>
          <w:b w:val="0"/>
        </w:rPr>
        <w:t xml:space="preserve"> SEE, în conformitate cu articolul 9 alineatul (13) din Regulamentul CACM.</w:t>
      </w:r>
    </w:p>
    <w:p w:rsidR="00060F63" w:rsidRDefault="00060F63" w:rsidP="00572ABC">
      <w:pPr>
        <w:pStyle w:val="Heading1"/>
      </w:pPr>
    </w:p>
    <w:p w:rsidR="00060F63" w:rsidRDefault="00060F63" w:rsidP="00572ABC">
      <w:pPr>
        <w:pStyle w:val="Heading1"/>
      </w:pPr>
      <w:r w:rsidRPr="00572ABC">
        <w:t>Articolul</w:t>
      </w:r>
      <w:r>
        <w:t xml:space="preserve"> 9</w:t>
      </w:r>
    </w:p>
    <w:p w:rsidR="003D36C2" w:rsidRPr="00572ABC" w:rsidRDefault="00986FED" w:rsidP="00572ABC">
      <w:pPr>
        <w:pStyle w:val="Heading1"/>
      </w:pPr>
      <w:r w:rsidRPr="00572ABC">
        <w:t>Termen de implementare</w:t>
      </w:r>
      <w:bookmarkEnd w:id="13"/>
    </w:p>
    <w:p w:rsidR="005A138E" w:rsidRDefault="005A138E">
      <w:pPr>
        <w:pStyle w:val="Default"/>
        <w:jc w:val="center"/>
        <w:rPr>
          <w:b/>
          <w:bCs/>
          <w:color w:val="auto"/>
        </w:rPr>
      </w:pPr>
    </w:p>
    <w:p w:rsidR="00B803DC" w:rsidRPr="00B803DC" w:rsidRDefault="00B803DC" w:rsidP="00B803DC">
      <w:pPr>
        <w:pStyle w:val="Default"/>
        <w:numPr>
          <w:ilvl w:val="0"/>
          <w:numId w:val="29"/>
        </w:numPr>
        <w:ind w:left="426"/>
        <w:jc w:val="both"/>
        <w:rPr>
          <w:color w:val="auto"/>
          <w:lang w:val="ro"/>
        </w:rPr>
      </w:pPr>
      <w:r w:rsidRPr="00B803DC">
        <w:rPr>
          <w:color w:val="auto"/>
          <w:lang w:val="ro"/>
        </w:rPr>
        <w:t xml:space="preserve">Implementarea Procedurilor de </w:t>
      </w:r>
      <w:r>
        <w:rPr>
          <w:color w:val="auto"/>
          <w:lang w:val="ro"/>
        </w:rPr>
        <w:t xml:space="preserve">ultimă </w:t>
      </w:r>
      <w:proofErr w:type="spellStart"/>
      <w:r>
        <w:rPr>
          <w:color w:val="auto"/>
          <w:lang w:val="ro"/>
        </w:rPr>
        <w:t>instanţă</w:t>
      </w:r>
      <w:proofErr w:type="spellEnd"/>
      <w:r w:rsidRPr="00B803DC">
        <w:rPr>
          <w:color w:val="auto"/>
          <w:lang w:val="ro"/>
        </w:rPr>
        <w:t xml:space="preserve"> SEE va coincide cu punerea în aplicare a timpilor operațional</w:t>
      </w:r>
      <w:r>
        <w:rPr>
          <w:color w:val="auto"/>
          <w:lang w:val="ro"/>
        </w:rPr>
        <w:t>i</w:t>
      </w:r>
      <w:r w:rsidRPr="00B803DC">
        <w:rPr>
          <w:color w:val="auto"/>
          <w:lang w:val="ro"/>
        </w:rPr>
        <w:t xml:space="preserve"> </w:t>
      </w:r>
      <w:proofErr w:type="spellStart"/>
      <w:r w:rsidRPr="00B803DC">
        <w:rPr>
          <w:color w:val="auto"/>
          <w:lang w:val="ro"/>
        </w:rPr>
        <w:t>modifica</w:t>
      </w:r>
      <w:r>
        <w:rPr>
          <w:color w:val="auto"/>
          <w:lang w:val="ro"/>
        </w:rPr>
        <w:t>ţi</w:t>
      </w:r>
      <w:proofErr w:type="spellEnd"/>
      <w:r w:rsidRPr="00B803DC">
        <w:rPr>
          <w:color w:val="auto"/>
          <w:lang w:val="ro"/>
        </w:rPr>
        <w:t xml:space="preserve"> a</w:t>
      </w:r>
      <w:r>
        <w:rPr>
          <w:color w:val="auto"/>
          <w:lang w:val="ro"/>
        </w:rPr>
        <w:t>i</w:t>
      </w:r>
      <w:r w:rsidRPr="00B803DC">
        <w:rPr>
          <w:color w:val="auto"/>
          <w:lang w:val="ro"/>
        </w:rPr>
        <w:t xml:space="preserve"> SDAC privind amânarea declarației oficiale de decuplare cu 20 de minute de la ora 14:00 CET la 14:20 CET în ziua </w:t>
      </w:r>
      <w:r>
        <w:rPr>
          <w:color w:val="auto"/>
          <w:lang w:val="ro"/>
        </w:rPr>
        <w:t xml:space="preserve">premergătoare zilei </w:t>
      </w:r>
      <w:r w:rsidRPr="00B803DC">
        <w:rPr>
          <w:color w:val="auto"/>
          <w:lang w:val="ro"/>
        </w:rPr>
        <w:t>în care se efectuează livrarea. Data exactă de implementare a Procedurilor de rezervă SEE și a noilor calendare operaționale SDAC vor fi publicate pe site-ul web al operatorului Platformei de alocare cu cel puțin 30 de zile calendaristice înainte de implementare.</w:t>
      </w:r>
    </w:p>
    <w:p w:rsidR="00986FED" w:rsidRPr="00F64F90" w:rsidRDefault="00B803DC" w:rsidP="00B803DC">
      <w:pPr>
        <w:pStyle w:val="Default"/>
        <w:numPr>
          <w:ilvl w:val="0"/>
          <w:numId w:val="29"/>
        </w:numPr>
        <w:ind w:left="426"/>
        <w:jc w:val="both"/>
        <w:rPr>
          <w:color w:val="auto"/>
        </w:rPr>
      </w:pPr>
      <w:r w:rsidRPr="00B803DC">
        <w:rPr>
          <w:color w:val="auto"/>
          <w:lang w:val="ro"/>
        </w:rPr>
        <w:t xml:space="preserve">Pentru perioada de tranziție de la aprobarea acestor proceduri de </w:t>
      </w:r>
      <w:r w:rsidR="00F64F90">
        <w:rPr>
          <w:color w:val="auto"/>
          <w:lang w:val="ro"/>
        </w:rPr>
        <w:t xml:space="preserve">ultimă </w:t>
      </w:r>
      <w:proofErr w:type="spellStart"/>
      <w:r w:rsidR="00F64F90">
        <w:rPr>
          <w:color w:val="auto"/>
          <w:lang w:val="ro"/>
        </w:rPr>
        <w:t>instanţă</w:t>
      </w:r>
      <w:proofErr w:type="spellEnd"/>
      <w:r w:rsidRPr="00B803DC">
        <w:rPr>
          <w:color w:val="auto"/>
          <w:lang w:val="ro"/>
        </w:rPr>
        <w:t xml:space="preserve"> SEE de către ANR-urile SEE CCR până la punerea în aplicare a acestora în conformitate cu alineatul (1), se vor aplica dispozițiile procedurilor de rezervă SEE din 31 martie 2021.</w:t>
      </w:r>
      <w:r w:rsidR="00986FED">
        <w:rPr>
          <w:color w:val="auto"/>
          <w:lang w:val="ro"/>
        </w:rPr>
        <w:t xml:space="preserve"> </w:t>
      </w:r>
    </w:p>
    <w:p w:rsidR="00F64F90" w:rsidRDefault="00F64F90" w:rsidP="00F64F90">
      <w:pPr>
        <w:pStyle w:val="Default"/>
        <w:jc w:val="both"/>
        <w:rPr>
          <w:color w:val="auto"/>
        </w:rPr>
      </w:pPr>
    </w:p>
    <w:p w:rsidR="00F64F90" w:rsidRPr="00682B12" w:rsidRDefault="00F64F90" w:rsidP="00F64F90">
      <w:pPr>
        <w:pStyle w:val="Default"/>
        <w:jc w:val="both"/>
        <w:rPr>
          <w:color w:val="auto"/>
        </w:rPr>
      </w:pPr>
    </w:p>
    <w:p w:rsidR="00F64F90" w:rsidRDefault="00986FED" w:rsidP="00572ABC">
      <w:pPr>
        <w:pStyle w:val="Heading1"/>
      </w:pPr>
      <w:bookmarkStart w:id="14" w:name="_Toc510385509"/>
      <w:r w:rsidRPr="00572ABC">
        <w:t>Articolul 8</w:t>
      </w:r>
    </w:p>
    <w:p w:rsidR="00986FED" w:rsidRPr="00682B12" w:rsidRDefault="00986FED" w:rsidP="00572ABC">
      <w:pPr>
        <w:pStyle w:val="Heading1"/>
        <w:rPr>
          <w:color w:val="auto"/>
        </w:rPr>
      </w:pPr>
      <w:r w:rsidRPr="00572ABC">
        <w:t>Limba</w:t>
      </w:r>
      <w:bookmarkEnd w:id="14"/>
    </w:p>
    <w:p w:rsidR="004633D7" w:rsidRPr="00572ABC" w:rsidRDefault="004633D7" w:rsidP="00986FED">
      <w:pPr>
        <w:autoSpaceDE w:val="0"/>
        <w:autoSpaceDN w:val="0"/>
        <w:adjustRightInd w:val="0"/>
        <w:spacing w:after="0" w:line="240" w:lineRule="auto"/>
        <w:jc w:val="both"/>
        <w:rPr>
          <w:rFonts w:ascii="Times New Roman" w:hAnsi="Times New Roman" w:cs="Times New Roman"/>
          <w:sz w:val="24"/>
          <w:szCs w:val="24"/>
          <w:lang w:val="ro-RO"/>
        </w:rPr>
      </w:pPr>
    </w:p>
    <w:p w:rsidR="00986FED" w:rsidRPr="00572ABC" w:rsidRDefault="00986FED" w:rsidP="00986FED">
      <w:pPr>
        <w:autoSpaceDE w:val="0"/>
        <w:autoSpaceDN w:val="0"/>
        <w:adjustRightInd w:val="0"/>
        <w:spacing w:after="0" w:line="240" w:lineRule="auto"/>
        <w:jc w:val="both"/>
        <w:rPr>
          <w:rFonts w:ascii="Times New Roman" w:hAnsi="Times New Roman" w:cs="Times New Roman"/>
          <w:color w:val="000000"/>
          <w:sz w:val="24"/>
          <w:szCs w:val="24"/>
          <w:lang w:val="ro"/>
        </w:rPr>
      </w:pPr>
      <w:r>
        <w:rPr>
          <w:rFonts w:ascii="Times New Roman" w:hAnsi="Times New Roman" w:cs="Times New Roman"/>
          <w:sz w:val="24"/>
          <w:szCs w:val="24"/>
          <w:lang w:val="ro"/>
        </w:rPr>
        <w:t>Limba de referință pentru aceste Proceduri de Ultimă Instanță este limba engleză. Pentru a evita orice interpretare, în cazul în care OTS-urile au nevoie să traducă prezenta prezentele Proceduri de Ultimă Instanță în limba/limbile lor naționale, în eventualitatea unor neconcordanțe între versiunea în limba engleză publicată de către OTS-urile din SEE, conform articolului 9 (14) din Regulamentul 2015/1222, și orice versiune în altă limbă, OTS-urile relevante sunt obligate să elimine orice neconcordanțe prin furnizarea unei traduceri revizuite a prezentelor Proceduri de Ultimă Instanță, către autoritățile naționale de reglementare relevante.</w:t>
      </w:r>
    </w:p>
    <w:sectPr w:rsidR="00986FED" w:rsidRPr="00572ABC" w:rsidSect="0097005F">
      <w:headerReference w:type="default" r:id="rId8"/>
      <w:footerReference w:type="default" r:id="rId9"/>
      <w:headerReference w:type="first" r:id="rId10"/>
      <w:footerReference w:type="first" r:id="rId11"/>
      <w:pgSz w:w="11906" w:h="16838"/>
      <w:pgMar w:top="1417" w:right="991"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40C" w:rsidRDefault="003C540C" w:rsidP="0097005F">
      <w:pPr>
        <w:spacing w:after="0" w:line="240" w:lineRule="auto"/>
      </w:pPr>
      <w:r>
        <w:separator/>
      </w:r>
    </w:p>
  </w:endnote>
  <w:endnote w:type="continuationSeparator" w:id="0">
    <w:p w:rsidR="003C540C" w:rsidRDefault="003C540C" w:rsidP="00970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UAlbertina">
    <w:altName w:val="EU Albertina"/>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2580247"/>
      <w:docPartObj>
        <w:docPartGallery w:val="Page Numbers (Bottom of Page)"/>
        <w:docPartUnique/>
      </w:docPartObj>
    </w:sdtPr>
    <w:sdtEndPr>
      <w:rPr>
        <w:noProof/>
      </w:rPr>
    </w:sdtEndPr>
    <w:sdtContent>
      <w:p w:rsidR="00F96195" w:rsidRDefault="00F96195">
        <w:pPr>
          <w:pStyle w:val="Footer"/>
          <w:jc w:val="right"/>
        </w:pPr>
        <w:r>
          <w:rPr>
            <w:lang w:val="ro"/>
          </w:rPr>
          <w:fldChar w:fldCharType="begin"/>
        </w:r>
        <w:r>
          <w:rPr>
            <w:lang w:val="ro"/>
          </w:rPr>
          <w:instrText xml:space="preserve"> PAGE   \* MERGEFORMAT </w:instrText>
        </w:r>
        <w:r>
          <w:rPr>
            <w:lang w:val="ro"/>
          </w:rPr>
          <w:fldChar w:fldCharType="separate"/>
        </w:r>
        <w:r>
          <w:rPr>
            <w:noProof/>
            <w:lang w:val="ro"/>
          </w:rPr>
          <w:t>8</w:t>
        </w:r>
        <w:r>
          <w:rPr>
            <w:noProof/>
            <w:lang w:val="ro"/>
          </w:rPr>
          <w:fldChar w:fldCharType="end"/>
        </w:r>
      </w:p>
    </w:sdtContent>
  </w:sdt>
  <w:p w:rsidR="00F96195" w:rsidRDefault="00F961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919009"/>
      <w:docPartObj>
        <w:docPartGallery w:val="Page Numbers (Bottom of Page)"/>
        <w:docPartUnique/>
      </w:docPartObj>
    </w:sdtPr>
    <w:sdtEndPr>
      <w:rPr>
        <w:noProof/>
      </w:rPr>
    </w:sdtEndPr>
    <w:sdtContent>
      <w:p w:rsidR="00F96195" w:rsidRDefault="00F96195">
        <w:pPr>
          <w:pStyle w:val="Footer"/>
          <w:jc w:val="right"/>
        </w:pPr>
        <w:r>
          <w:rPr>
            <w:lang w:val="ro"/>
          </w:rPr>
          <w:fldChar w:fldCharType="begin"/>
        </w:r>
        <w:r>
          <w:rPr>
            <w:lang w:val="ro"/>
          </w:rPr>
          <w:instrText xml:space="preserve"> PAGE   \* MERGEFORMAT </w:instrText>
        </w:r>
        <w:r>
          <w:rPr>
            <w:lang w:val="ro"/>
          </w:rPr>
          <w:fldChar w:fldCharType="separate"/>
        </w:r>
        <w:r>
          <w:rPr>
            <w:noProof/>
            <w:lang w:val="ro"/>
          </w:rPr>
          <w:t>1</w:t>
        </w:r>
        <w:r>
          <w:rPr>
            <w:noProof/>
            <w:lang w:val="ro"/>
          </w:rPr>
          <w:fldChar w:fldCharType="end"/>
        </w:r>
      </w:p>
    </w:sdtContent>
  </w:sdt>
  <w:p w:rsidR="00F96195" w:rsidRDefault="00F96195" w:rsidP="00C76C4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40C" w:rsidRDefault="003C540C" w:rsidP="0097005F">
      <w:pPr>
        <w:spacing w:after="0" w:line="240" w:lineRule="auto"/>
      </w:pPr>
      <w:r>
        <w:separator/>
      </w:r>
    </w:p>
  </w:footnote>
  <w:footnote w:type="continuationSeparator" w:id="0">
    <w:p w:rsidR="003C540C" w:rsidRDefault="003C540C" w:rsidP="00970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195" w:rsidRDefault="00F96195" w:rsidP="006A386A">
    <w:pPr>
      <w:pStyle w:val="Header"/>
    </w:pPr>
  </w:p>
  <w:p w:rsidR="006A386A" w:rsidRPr="006A386A" w:rsidRDefault="006A386A" w:rsidP="006A38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195" w:rsidRDefault="00F96195">
    <w:pPr>
      <w:pStyle w:val="Header"/>
    </w:pPr>
    <w:r>
      <w:rPr>
        <w:lang w:val="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A6855"/>
    <w:multiLevelType w:val="hybridMultilevel"/>
    <w:tmpl w:val="98661698"/>
    <w:lvl w:ilvl="0" w:tplc="026AF95A">
      <w:start w:val="1"/>
      <w:numFmt w:val="decimal"/>
      <w:pStyle w:val="Report"/>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 w15:restartNumberingAfterBreak="0">
    <w:nsid w:val="0CD62560"/>
    <w:multiLevelType w:val="hybridMultilevel"/>
    <w:tmpl w:val="F54E625E"/>
    <w:lvl w:ilvl="0" w:tplc="04180017">
      <w:start w:val="1"/>
      <w:numFmt w:val="lowerLetter"/>
      <w:lvlText w:val="%1)"/>
      <w:lvlJc w:val="left"/>
      <w:pPr>
        <w:ind w:left="720" w:hanging="360"/>
      </w:pPr>
    </w:lvl>
    <w:lvl w:ilvl="1" w:tplc="0418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8BB64B7"/>
    <w:multiLevelType w:val="hybridMultilevel"/>
    <w:tmpl w:val="2C52B2A2"/>
    <w:lvl w:ilvl="0" w:tplc="040E000F">
      <w:start w:val="1"/>
      <w:numFmt w:val="decimal"/>
      <w:lvlText w:val="%1."/>
      <w:lvlJc w:val="left"/>
      <w:pPr>
        <w:ind w:left="1080" w:hanging="360"/>
      </w:p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15:restartNumberingAfterBreak="0">
    <w:nsid w:val="1A295027"/>
    <w:multiLevelType w:val="hybridMultilevel"/>
    <w:tmpl w:val="60947A96"/>
    <w:lvl w:ilvl="0" w:tplc="0408000F">
      <w:start w:val="1"/>
      <w:numFmt w:val="decimal"/>
      <w:lvlText w:val="%1."/>
      <w:lvlJc w:val="left"/>
      <w:pPr>
        <w:ind w:left="720" w:hanging="360"/>
      </w:pPr>
    </w:lvl>
    <w:lvl w:ilvl="1" w:tplc="04180017">
      <w:start w:val="1"/>
      <w:numFmt w:val="lowerLetter"/>
      <w:lvlText w:val="%2)"/>
      <w:lvlJc w:val="left"/>
      <w:pPr>
        <w:ind w:left="1440" w:hanging="360"/>
      </w:pPr>
    </w:lvl>
    <w:lvl w:ilvl="2" w:tplc="1C6E229C">
      <w:start w:val="1"/>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A335AA2"/>
    <w:multiLevelType w:val="hybridMultilevel"/>
    <w:tmpl w:val="75802162"/>
    <w:lvl w:ilvl="0" w:tplc="04180017">
      <w:start w:val="1"/>
      <w:numFmt w:val="lowerLetter"/>
      <w:lvlText w:val="%1)"/>
      <w:lvlJc w:val="left"/>
      <w:pPr>
        <w:ind w:left="720" w:hanging="360"/>
      </w:pPr>
    </w:lvl>
    <w:lvl w:ilvl="1" w:tplc="0418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B7D3C1F"/>
    <w:multiLevelType w:val="hybridMultilevel"/>
    <w:tmpl w:val="CF5A6C1E"/>
    <w:lvl w:ilvl="0" w:tplc="3B020396">
      <w:start w:val="1"/>
      <w:numFmt w:val="upperLetter"/>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6" w15:restartNumberingAfterBreak="0">
    <w:nsid w:val="226D720C"/>
    <w:multiLevelType w:val="hybridMultilevel"/>
    <w:tmpl w:val="0CDE20AA"/>
    <w:lvl w:ilvl="0" w:tplc="64A81CF8">
      <w:start w:val="1"/>
      <w:numFmt w:val="decimal"/>
      <w:lvlText w:val="%1."/>
      <w:lvlJc w:val="left"/>
      <w:pPr>
        <w:ind w:left="232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172FD"/>
    <w:multiLevelType w:val="hybridMultilevel"/>
    <w:tmpl w:val="449ED7A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4A765FA"/>
    <w:multiLevelType w:val="hybridMultilevel"/>
    <w:tmpl w:val="CE1CA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1147B"/>
    <w:multiLevelType w:val="hybridMultilevel"/>
    <w:tmpl w:val="D6F650C6"/>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DA25566"/>
    <w:multiLevelType w:val="hybridMultilevel"/>
    <w:tmpl w:val="307A28D4"/>
    <w:lvl w:ilvl="0" w:tplc="FE96658C">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1" w15:restartNumberingAfterBreak="0">
    <w:nsid w:val="313D2843"/>
    <w:multiLevelType w:val="hybridMultilevel"/>
    <w:tmpl w:val="97761D06"/>
    <w:lvl w:ilvl="0" w:tplc="0418000F">
      <w:start w:val="1"/>
      <w:numFmt w:val="decimal"/>
      <w:lvlText w:val="%1."/>
      <w:lvlJc w:val="left"/>
      <w:pPr>
        <w:ind w:left="720" w:hanging="360"/>
      </w:pPr>
      <w:rPr>
        <w:rFonts w:hint="default"/>
      </w:rPr>
    </w:lvl>
    <w:lvl w:ilvl="1" w:tplc="E04419B6">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6A357F9"/>
    <w:multiLevelType w:val="hybridMultilevel"/>
    <w:tmpl w:val="8A48528C"/>
    <w:lvl w:ilvl="0" w:tplc="1C6E229C">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3E0FB2"/>
    <w:multiLevelType w:val="hybridMultilevel"/>
    <w:tmpl w:val="F280D226"/>
    <w:lvl w:ilvl="0" w:tplc="F084C08A">
      <w:start w:val="1"/>
      <w:numFmt w:val="decimal"/>
      <w:pStyle w:val="Body"/>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980BE4"/>
    <w:multiLevelType w:val="hybridMultilevel"/>
    <w:tmpl w:val="5874E01C"/>
    <w:lvl w:ilvl="0" w:tplc="D0640BC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7BB2FE7"/>
    <w:multiLevelType w:val="hybridMultilevel"/>
    <w:tmpl w:val="3B8E204A"/>
    <w:lvl w:ilvl="0" w:tplc="04180017">
      <w:start w:val="1"/>
      <w:numFmt w:val="lowerLetter"/>
      <w:lvlText w:val="%1)"/>
      <w:lvlJc w:val="left"/>
      <w:pPr>
        <w:ind w:left="720" w:hanging="360"/>
      </w:pPr>
    </w:lvl>
    <w:lvl w:ilvl="1" w:tplc="04180017">
      <w:start w:val="1"/>
      <w:numFmt w:val="lowerLetter"/>
      <w:lvlText w:val="%2)"/>
      <w:lvlJc w:val="left"/>
      <w:pPr>
        <w:ind w:left="1440" w:hanging="360"/>
      </w:pPr>
    </w:lvl>
    <w:lvl w:ilvl="2" w:tplc="1C6E229C">
      <w:start w:val="1"/>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CA418E8"/>
    <w:multiLevelType w:val="hybridMultilevel"/>
    <w:tmpl w:val="D7F2F23E"/>
    <w:lvl w:ilvl="0" w:tplc="C0BA4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EA5388"/>
    <w:multiLevelType w:val="hybridMultilevel"/>
    <w:tmpl w:val="A7B2C77A"/>
    <w:lvl w:ilvl="0" w:tplc="9E362F16">
      <w:numFmt w:val="decimal"/>
      <w:lvlText w:val="%1."/>
      <w:lvlJc w:val="left"/>
      <w:pPr>
        <w:ind w:left="340" w:hanging="34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FCF79A3"/>
    <w:multiLevelType w:val="hybridMultilevel"/>
    <w:tmpl w:val="50E6DF54"/>
    <w:lvl w:ilvl="0" w:tplc="04180019">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1FF77D7"/>
    <w:multiLevelType w:val="hybridMultilevel"/>
    <w:tmpl w:val="70D8903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6CD2647"/>
    <w:multiLevelType w:val="hybridMultilevel"/>
    <w:tmpl w:val="6EF8B250"/>
    <w:lvl w:ilvl="0" w:tplc="64A81CF8">
      <w:start w:val="1"/>
      <w:numFmt w:val="decimal"/>
      <w:lvlText w:val="%1."/>
      <w:lvlJc w:val="left"/>
      <w:pPr>
        <w:ind w:left="232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A03CC1"/>
    <w:multiLevelType w:val="hybridMultilevel"/>
    <w:tmpl w:val="F0F0EF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9871B6"/>
    <w:multiLevelType w:val="hybridMultilevel"/>
    <w:tmpl w:val="31D043C6"/>
    <w:lvl w:ilvl="0" w:tplc="1C6E229C">
      <w:start w:val="1"/>
      <w:numFmt w:val="decimal"/>
      <w:lvlText w:val="%1."/>
      <w:lvlJc w:val="left"/>
      <w:pPr>
        <w:ind w:left="234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76852A01"/>
    <w:multiLevelType w:val="hybridMultilevel"/>
    <w:tmpl w:val="34C245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0758A0"/>
    <w:multiLevelType w:val="hybridMultilevel"/>
    <w:tmpl w:val="1FC2D63E"/>
    <w:lvl w:ilvl="0" w:tplc="F20A063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7D72507F"/>
    <w:multiLevelType w:val="hybridMultilevel"/>
    <w:tmpl w:val="7D08236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1"/>
  </w:num>
  <w:num w:numId="2">
    <w:abstractNumId w:val="25"/>
  </w:num>
  <w:num w:numId="3">
    <w:abstractNumId w:val="18"/>
  </w:num>
  <w:num w:numId="4">
    <w:abstractNumId w:val="5"/>
  </w:num>
  <w:num w:numId="5">
    <w:abstractNumId w:val="9"/>
  </w:num>
  <w:num w:numId="6">
    <w:abstractNumId w:val="15"/>
  </w:num>
  <w:num w:numId="7">
    <w:abstractNumId w:val="19"/>
  </w:num>
  <w:num w:numId="8">
    <w:abstractNumId w:val="1"/>
  </w:num>
  <w:num w:numId="9">
    <w:abstractNumId w:val="24"/>
  </w:num>
  <w:num w:numId="10">
    <w:abstractNumId w:val="7"/>
  </w:num>
  <w:num w:numId="11">
    <w:abstractNumId w:val="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3"/>
  </w:num>
  <w:num w:numId="15">
    <w:abstractNumId w:val="10"/>
  </w:num>
  <w:num w:numId="16">
    <w:abstractNumId w:val="2"/>
  </w:num>
  <w:num w:numId="17">
    <w:abstractNumId w:val="22"/>
  </w:num>
  <w:num w:numId="18">
    <w:abstractNumId w:val="14"/>
  </w:num>
  <w:num w:numId="19">
    <w:abstractNumId w:val="21"/>
  </w:num>
  <w:num w:numId="20">
    <w:abstractNumId w:val="13"/>
  </w:num>
  <w:num w:numId="21">
    <w:abstractNumId w:val="3"/>
  </w:num>
  <w:num w:numId="22">
    <w:abstractNumId w:val="0"/>
  </w:num>
  <w:num w:numId="23">
    <w:abstractNumId w:val="17"/>
  </w:num>
  <w:num w:numId="24">
    <w:abstractNumId w:val="8"/>
  </w:num>
  <w:num w:numId="25">
    <w:abstractNumId w:val="12"/>
  </w:num>
  <w:num w:numId="26">
    <w:abstractNumId w:val="2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05F"/>
    <w:rsid w:val="00000045"/>
    <w:rsid w:val="000006DA"/>
    <w:rsid w:val="000007F4"/>
    <w:rsid w:val="00000A54"/>
    <w:rsid w:val="000010FB"/>
    <w:rsid w:val="00001351"/>
    <w:rsid w:val="00001656"/>
    <w:rsid w:val="0000187F"/>
    <w:rsid w:val="00001B2F"/>
    <w:rsid w:val="00002CD3"/>
    <w:rsid w:val="00002FBE"/>
    <w:rsid w:val="00003195"/>
    <w:rsid w:val="0000387A"/>
    <w:rsid w:val="00003D2F"/>
    <w:rsid w:val="00003D80"/>
    <w:rsid w:val="0000442B"/>
    <w:rsid w:val="0000470B"/>
    <w:rsid w:val="00005927"/>
    <w:rsid w:val="000067D3"/>
    <w:rsid w:val="00006D25"/>
    <w:rsid w:val="00007088"/>
    <w:rsid w:val="00010E55"/>
    <w:rsid w:val="00012D3F"/>
    <w:rsid w:val="00014251"/>
    <w:rsid w:val="0001485E"/>
    <w:rsid w:val="00014CE2"/>
    <w:rsid w:val="000154A4"/>
    <w:rsid w:val="00015A32"/>
    <w:rsid w:val="00016511"/>
    <w:rsid w:val="00017B6B"/>
    <w:rsid w:val="0002048E"/>
    <w:rsid w:val="00020568"/>
    <w:rsid w:val="000208EE"/>
    <w:rsid w:val="00021688"/>
    <w:rsid w:val="000216D7"/>
    <w:rsid w:val="0002182C"/>
    <w:rsid w:val="00022710"/>
    <w:rsid w:val="00026A98"/>
    <w:rsid w:val="00030FF9"/>
    <w:rsid w:val="000317F7"/>
    <w:rsid w:val="000325EB"/>
    <w:rsid w:val="00032CB2"/>
    <w:rsid w:val="00032D2F"/>
    <w:rsid w:val="00034115"/>
    <w:rsid w:val="000346EB"/>
    <w:rsid w:val="00034C45"/>
    <w:rsid w:val="00036AB2"/>
    <w:rsid w:val="00037071"/>
    <w:rsid w:val="00037184"/>
    <w:rsid w:val="00037CF9"/>
    <w:rsid w:val="000403F0"/>
    <w:rsid w:val="000404B5"/>
    <w:rsid w:val="00040B76"/>
    <w:rsid w:val="00040DBE"/>
    <w:rsid w:val="000410BD"/>
    <w:rsid w:val="00041533"/>
    <w:rsid w:val="00041799"/>
    <w:rsid w:val="00041902"/>
    <w:rsid w:val="000419CF"/>
    <w:rsid w:val="00042EBB"/>
    <w:rsid w:val="00043305"/>
    <w:rsid w:val="0004377E"/>
    <w:rsid w:val="000438F7"/>
    <w:rsid w:val="00043A21"/>
    <w:rsid w:val="00044518"/>
    <w:rsid w:val="0004458E"/>
    <w:rsid w:val="000449B2"/>
    <w:rsid w:val="00046228"/>
    <w:rsid w:val="00046D38"/>
    <w:rsid w:val="00046D42"/>
    <w:rsid w:val="00047097"/>
    <w:rsid w:val="00047409"/>
    <w:rsid w:val="0005076D"/>
    <w:rsid w:val="00050ED7"/>
    <w:rsid w:val="00050F8A"/>
    <w:rsid w:val="00052187"/>
    <w:rsid w:val="00052E7A"/>
    <w:rsid w:val="0005352A"/>
    <w:rsid w:val="00053A73"/>
    <w:rsid w:val="00053BF2"/>
    <w:rsid w:val="00054453"/>
    <w:rsid w:val="00054C34"/>
    <w:rsid w:val="00054F43"/>
    <w:rsid w:val="0005556B"/>
    <w:rsid w:val="00055720"/>
    <w:rsid w:val="00055E16"/>
    <w:rsid w:val="00056D49"/>
    <w:rsid w:val="000571A3"/>
    <w:rsid w:val="0005758D"/>
    <w:rsid w:val="00060416"/>
    <w:rsid w:val="00060D4F"/>
    <w:rsid w:val="00060F63"/>
    <w:rsid w:val="00061E64"/>
    <w:rsid w:val="000626B1"/>
    <w:rsid w:val="000636D8"/>
    <w:rsid w:val="00064C13"/>
    <w:rsid w:val="00064E97"/>
    <w:rsid w:val="00065575"/>
    <w:rsid w:val="000657E9"/>
    <w:rsid w:val="00065B06"/>
    <w:rsid w:val="000660EB"/>
    <w:rsid w:val="00066434"/>
    <w:rsid w:val="00067739"/>
    <w:rsid w:val="00067A07"/>
    <w:rsid w:val="00070087"/>
    <w:rsid w:val="000705A6"/>
    <w:rsid w:val="00070DFB"/>
    <w:rsid w:val="000722C8"/>
    <w:rsid w:val="00072F31"/>
    <w:rsid w:val="00072FEC"/>
    <w:rsid w:val="00073AAE"/>
    <w:rsid w:val="00073BF9"/>
    <w:rsid w:val="00073C69"/>
    <w:rsid w:val="00073F5C"/>
    <w:rsid w:val="00075342"/>
    <w:rsid w:val="00076516"/>
    <w:rsid w:val="000767B1"/>
    <w:rsid w:val="00076BB3"/>
    <w:rsid w:val="000770AE"/>
    <w:rsid w:val="00077514"/>
    <w:rsid w:val="000801A8"/>
    <w:rsid w:val="0008084D"/>
    <w:rsid w:val="00080FDC"/>
    <w:rsid w:val="000828CE"/>
    <w:rsid w:val="00082B5D"/>
    <w:rsid w:val="0008302C"/>
    <w:rsid w:val="00083AA2"/>
    <w:rsid w:val="00083BC5"/>
    <w:rsid w:val="00084073"/>
    <w:rsid w:val="000846EF"/>
    <w:rsid w:val="00086600"/>
    <w:rsid w:val="000868A6"/>
    <w:rsid w:val="00091550"/>
    <w:rsid w:val="00093F99"/>
    <w:rsid w:val="0009416D"/>
    <w:rsid w:val="000947B9"/>
    <w:rsid w:val="00094D52"/>
    <w:rsid w:val="00095906"/>
    <w:rsid w:val="00096BED"/>
    <w:rsid w:val="0009702D"/>
    <w:rsid w:val="00097597"/>
    <w:rsid w:val="000A1002"/>
    <w:rsid w:val="000A1B59"/>
    <w:rsid w:val="000A2CC9"/>
    <w:rsid w:val="000A3424"/>
    <w:rsid w:val="000A35DA"/>
    <w:rsid w:val="000A61A7"/>
    <w:rsid w:val="000A6602"/>
    <w:rsid w:val="000A6923"/>
    <w:rsid w:val="000A7355"/>
    <w:rsid w:val="000A7864"/>
    <w:rsid w:val="000A78F6"/>
    <w:rsid w:val="000A7F8B"/>
    <w:rsid w:val="000B041B"/>
    <w:rsid w:val="000B0C50"/>
    <w:rsid w:val="000B249E"/>
    <w:rsid w:val="000B2B4F"/>
    <w:rsid w:val="000B2EA6"/>
    <w:rsid w:val="000B41F0"/>
    <w:rsid w:val="000B4D9A"/>
    <w:rsid w:val="000B5B57"/>
    <w:rsid w:val="000B633A"/>
    <w:rsid w:val="000B6769"/>
    <w:rsid w:val="000B6DB9"/>
    <w:rsid w:val="000B7293"/>
    <w:rsid w:val="000B76B8"/>
    <w:rsid w:val="000B7A16"/>
    <w:rsid w:val="000B7A5C"/>
    <w:rsid w:val="000C2BD1"/>
    <w:rsid w:val="000C2ED5"/>
    <w:rsid w:val="000C2F3E"/>
    <w:rsid w:val="000C334C"/>
    <w:rsid w:val="000C389E"/>
    <w:rsid w:val="000C3ABD"/>
    <w:rsid w:val="000C3C7D"/>
    <w:rsid w:val="000C43F5"/>
    <w:rsid w:val="000C4969"/>
    <w:rsid w:val="000C5753"/>
    <w:rsid w:val="000C59EF"/>
    <w:rsid w:val="000C5ACD"/>
    <w:rsid w:val="000C69FA"/>
    <w:rsid w:val="000C6BDF"/>
    <w:rsid w:val="000C6F0E"/>
    <w:rsid w:val="000C71B7"/>
    <w:rsid w:val="000C73A6"/>
    <w:rsid w:val="000C7EEE"/>
    <w:rsid w:val="000D060E"/>
    <w:rsid w:val="000D1658"/>
    <w:rsid w:val="000D20D9"/>
    <w:rsid w:val="000D2B77"/>
    <w:rsid w:val="000D2DBF"/>
    <w:rsid w:val="000D30F3"/>
    <w:rsid w:val="000D36F3"/>
    <w:rsid w:val="000D41BA"/>
    <w:rsid w:val="000D46A8"/>
    <w:rsid w:val="000D4C90"/>
    <w:rsid w:val="000D4CB4"/>
    <w:rsid w:val="000D536B"/>
    <w:rsid w:val="000D60D3"/>
    <w:rsid w:val="000D6884"/>
    <w:rsid w:val="000D6BD5"/>
    <w:rsid w:val="000D706D"/>
    <w:rsid w:val="000D735F"/>
    <w:rsid w:val="000D74DE"/>
    <w:rsid w:val="000E03C5"/>
    <w:rsid w:val="000E063C"/>
    <w:rsid w:val="000E0961"/>
    <w:rsid w:val="000E0C74"/>
    <w:rsid w:val="000E0D88"/>
    <w:rsid w:val="000E0DC3"/>
    <w:rsid w:val="000E24C1"/>
    <w:rsid w:val="000E25E8"/>
    <w:rsid w:val="000E3F04"/>
    <w:rsid w:val="000E4364"/>
    <w:rsid w:val="000E4A3A"/>
    <w:rsid w:val="000E4A45"/>
    <w:rsid w:val="000E612A"/>
    <w:rsid w:val="000E6300"/>
    <w:rsid w:val="000E70A5"/>
    <w:rsid w:val="000F03E3"/>
    <w:rsid w:val="000F0884"/>
    <w:rsid w:val="000F1807"/>
    <w:rsid w:val="000F1BD4"/>
    <w:rsid w:val="000F1D5B"/>
    <w:rsid w:val="000F1EC7"/>
    <w:rsid w:val="000F2EF4"/>
    <w:rsid w:val="000F30EB"/>
    <w:rsid w:val="000F3F4E"/>
    <w:rsid w:val="000F4D3D"/>
    <w:rsid w:val="000F5907"/>
    <w:rsid w:val="000F669A"/>
    <w:rsid w:val="000F7394"/>
    <w:rsid w:val="000F7D4D"/>
    <w:rsid w:val="00100732"/>
    <w:rsid w:val="00100913"/>
    <w:rsid w:val="0010158F"/>
    <w:rsid w:val="00101B94"/>
    <w:rsid w:val="0010207E"/>
    <w:rsid w:val="00102AEA"/>
    <w:rsid w:val="00102E37"/>
    <w:rsid w:val="001031B8"/>
    <w:rsid w:val="00103330"/>
    <w:rsid w:val="00103521"/>
    <w:rsid w:val="00103A84"/>
    <w:rsid w:val="001043F3"/>
    <w:rsid w:val="00104484"/>
    <w:rsid w:val="00105089"/>
    <w:rsid w:val="001056D3"/>
    <w:rsid w:val="00106301"/>
    <w:rsid w:val="0010654A"/>
    <w:rsid w:val="00106646"/>
    <w:rsid w:val="00106998"/>
    <w:rsid w:val="00106D68"/>
    <w:rsid w:val="00107D44"/>
    <w:rsid w:val="00110C81"/>
    <w:rsid w:val="001114F9"/>
    <w:rsid w:val="00111806"/>
    <w:rsid w:val="00111B07"/>
    <w:rsid w:val="00112E0B"/>
    <w:rsid w:val="00115656"/>
    <w:rsid w:val="00115DD1"/>
    <w:rsid w:val="0011607C"/>
    <w:rsid w:val="0011622D"/>
    <w:rsid w:val="0011690B"/>
    <w:rsid w:val="00120422"/>
    <w:rsid w:val="001209C7"/>
    <w:rsid w:val="00122104"/>
    <w:rsid w:val="001229BF"/>
    <w:rsid w:val="0012406F"/>
    <w:rsid w:val="00124803"/>
    <w:rsid w:val="00124D8C"/>
    <w:rsid w:val="001256DE"/>
    <w:rsid w:val="00125B62"/>
    <w:rsid w:val="001276A0"/>
    <w:rsid w:val="001276F3"/>
    <w:rsid w:val="001278B3"/>
    <w:rsid w:val="00131227"/>
    <w:rsid w:val="00131781"/>
    <w:rsid w:val="00131B0F"/>
    <w:rsid w:val="001321DA"/>
    <w:rsid w:val="001322EA"/>
    <w:rsid w:val="001361E7"/>
    <w:rsid w:val="00137369"/>
    <w:rsid w:val="00137394"/>
    <w:rsid w:val="0013780F"/>
    <w:rsid w:val="00137D43"/>
    <w:rsid w:val="0014050C"/>
    <w:rsid w:val="00140604"/>
    <w:rsid w:val="001410A4"/>
    <w:rsid w:val="001416D2"/>
    <w:rsid w:val="00141C14"/>
    <w:rsid w:val="00141EFA"/>
    <w:rsid w:val="00142B49"/>
    <w:rsid w:val="00142E6D"/>
    <w:rsid w:val="001431E2"/>
    <w:rsid w:val="00143A75"/>
    <w:rsid w:val="00143BF0"/>
    <w:rsid w:val="00143E14"/>
    <w:rsid w:val="00145BB3"/>
    <w:rsid w:val="001468D5"/>
    <w:rsid w:val="00146D64"/>
    <w:rsid w:val="00146F7C"/>
    <w:rsid w:val="001475B5"/>
    <w:rsid w:val="00147ABF"/>
    <w:rsid w:val="001503FE"/>
    <w:rsid w:val="00150EF7"/>
    <w:rsid w:val="00151807"/>
    <w:rsid w:val="00151859"/>
    <w:rsid w:val="00151A6A"/>
    <w:rsid w:val="00151DC5"/>
    <w:rsid w:val="001521AF"/>
    <w:rsid w:val="00152687"/>
    <w:rsid w:val="001526A8"/>
    <w:rsid w:val="00152799"/>
    <w:rsid w:val="00152D6F"/>
    <w:rsid w:val="00153161"/>
    <w:rsid w:val="0015344E"/>
    <w:rsid w:val="00153470"/>
    <w:rsid w:val="001534AB"/>
    <w:rsid w:val="00154163"/>
    <w:rsid w:val="001543DA"/>
    <w:rsid w:val="00154E9C"/>
    <w:rsid w:val="0015647B"/>
    <w:rsid w:val="00156D03"/>
    <w:rsid w:val="00157FC6"/>
    <w:rsid w:val="001612BC"/>
    <w:rsid w:val="001637D8"/>
    <w:rsid w:val="00163BF1"/>
    <w:rsid w:val="00165945"/>
    <w:rsid w:val="001660B3"/>
    <w:rsid w:val="001661CF"/>
    <w:rsid w:val="00166D37"/>
    <w:rsid w:val="00167C15"/>
    <w:rsid w:val="00167D0E"/>
    <w:rsid w:val="00167E4C"/>
    <w:rsid w:val="0017001D"/>
    <w:rsid w:val="001700A3"/>
    <w:rsid w:val="00170397"/>
    <w:rsid w:val="00170F9A"/>
    <w:rsid w:val="001726BE"/>
    <w:rsid w:val="00172BAA"/>
    <w:rsid w:val="00172FDC"/>
    <w:rsid w:val="00173302"/>
    <w:rsid w:val="00173498"/>
    <w:rsid w:val="00173F06"/>
    <w:rsid w:val="00174B00"/>
    <w:rsid w:val="00174D36"/>
    <w:rsid w:val="00175EDD"/>
    <w:rsid w:val="00176CF3"/>
    <w:rsid w:val="00177A2F"/>
    <w:rsid w:val="001800D4"/>
    <w:rsid w:val="00180297"/>
    <w:rsid w:val="00182D2C"/>
    <w:rsid w:val="001835E8"/>
    <w:rsid w:val="001835EF"/>
    <w:rsid w:val="00183796"/>
    <w:rsid w:val="00184414"/>
    <w:rsid w:val="00184CF3"/>
    <w:rsid w:val="001859BF"/>
    <w:rsid w:val="00186475"/>
    <w:rsid w:val="00186CC1"/>
    <w:rsid w:val="00186F0E"/>
    <w:rsid w:val="00186FB6"/>
    <w:rsid w:val="0018783D"/>
    <w:rsid w:val="00187A95"/>
    <w:rsid w:val="00190A5B"/>
    <w:rsid w:val="00190CF3"/>
    <w:rsid w:val="00191A95"/>
    <w:rsid w:val="0019206C"/>
    <w:rsid w:val="00192568"/>
    <w:rsid w:val="001927C8"/>
    <w:rsid w:val="00194024"/>
    <w:rsid w:val="0019441A"/>
    <w:rsid w:val="001948B1"/>
    <w:rsid w:val="00194B28"/>
    <w:rsid w:val="00194C6F"/>
    <w:rsid w:val="00194DF8"/>
    <w:rsid w:val="00195713"/>
    <w:rsid w:val="00195F08"/>
    <w:rsid w:val="0019631A"/>
    <w:rsid w:val="001966ED"/>
    <w:rsid w:val="00197390"/>
    <w:rsid w:val="00197476"/>
    <w:rsid w:val="001974B0"/>
    <w:rsid w:val="0019750A"/>
    <w:rsid w:val="001978FD"/>
    <w:rsid w:val="001A0379"/>
    <w:rsid w:val="001A081F"/>
    <w:rsid w:val="001A17E0"/>
    <w:rsid w:val="001A19E0"/>
    <w:rsid w:val="001A1FAC"/>
    <w:rsid w:val="001A2FF7"/>
    <w:rsid w:val="001A334F"/>
    <w:rsid w:val="001A3C00"/>
    <w:rsid w:val="001A44E8"/>
    <w:rsid w:val="001A4609"/>
    <w:rsid w:val="001A4CAA"/>
    <w:rsid w:val="001A564C"/>
    <w:rsid w:val="001A5AD9"/>
    <w:rsid w:val="001A5CFF"/>
    <w:rsid w:val="001A6116"/>
    <w:rsid w:val="001A69F2"/>
    <w:rsid w:val="001A6DF3"/>
    <w:rsid w:val="001A7893"/>
    <w:rsid w:val="001B065A"/>
    <w:rsid w:val="001B086B"/>
    <w:rsid w:val="001B1245"/>
    <w:rsid w:val="001B1CAC"/>
    <w:rsid w:val="001B1D96"/>
    <w:rsid w:val="001B1E48"/>
    <w:rsid w:val="001B2C6D"/>
    <w:rsid w:val="001B2E76"/>
    <w:rsid w:val="001B2EE6"/>
    <w:rsid w:val="001B3618"/>
    <w:rsid w:val="001B42EE"/>
    <w:rsid w:val="001B4427"/>
    <w:rsid w:val="001B460C"/>
    <w:rsid w:val="001B4D7B"/>
    <w:rsid w:val="001B5470"/>
    <w:rsid w:val="001B576C"/>
    <w:rsid w:val="001B6677"/>
    <w:rsid w:val="001B68CC"/>
    <w:rsid w:val="001B6B92"/>
    <w:rsid w:val="001C00B3"/>
    <w:rsid w:val="001C1CDC"/>
    <w:rsid w:val="001C2196"/>
    <w:rsid w:val="001C35D5"/>
    <w:rsid w:val="001C3BC0"/>
    <w:rsid w:val="001C47C0"/>
    <w:rsid w:val="001C4992"/>
    <w:rsid w:val="001C4DA4"/>
    <w:rsid w:val="001C6131"/>
    <w:rsid w:val="001C6F85"/>
    <w:rsid w:val="001C789C"/>
    <w:rsid w:val="001D013A"/>
    <w:rsid w:val="001D1280"/>
    <w:rsid w:val="001D132C"/>
    <w:rsid w:val="001D1A8E"/>
    <w:rsid w:val="001D292E"/>
    <w:rsid w:val="001D2F89"/>
    <w:rsid w:val="001D36DB"/>
    <w:rsid w:val="001D3767"/>
    <w:rsid w:val="001D399F"/>
    <w:rsid w:val="001D39AC"/>
    <w:rsid w:val="001D494B"/>
    <w:rsid w:val="001D56C8"/>
    <w:rsid w:val="001D5A0A"/>
    <w:rsid w:val="001D612E"/>
    <w:rsid w:val="001D6401"/>
    <w:rsid w:val="001D64B5"/>
    <w:rsid w:val="001D6CA2"/>
    <w:rsid w:val="001D7180"/>
    <w:rsid w:val="001D7DB5"/>
    <w:rsid w:val="001E0529"/>
    <w:rsid w:val="001E0D1E"/>
    <w:rsid w:val="001E169E"/>
    <w:rsid w:val="001E1850"/>
    <w:rsid w:val="001E191A"/>
    <w:rsid w:val="001E1C18"/>
    <w:rsid w:val="001E1E3A"/>
    <w:rsid w:val="001E21E1"/>
    <w:rsid w:val="001E28B0"/>
    <w:rsid w:val="001E29A0"/>
    <w:rsid w:val="001E2C27"/>
    <w:rsid w:val="001E2CCC"/>
    <w:rsid w:val="001E2DCA"/>
    <w:rsid w:val="001E38F8"/>
    <w:rsid w:val="001E4050"/>
    <w:rsid w:val="001E626C"/>
    <w:rsid w:val="001E6E9F"/>
    <w:rsid w:val="001F01BD"/>
    <w:rsid w:val="001F0D90"/>
    <w:rsid w:val="001F1A52"/>
    <w:rsid w:val="001F2001"/>
    <w:rsid w:val="001F22A7"/>
    <w:rsid w:val="001F2B36"/>
    <w:rsid w:val="001F34AB"/>
    <w:rsid w:val="001F3858"/>
    <w:rsid w:val="001F3AC9"/>
    <w:rsid w:val="001F44BA"/>
    <w:rsid w:val="001F4BF4"/>
    <w:rsid w:val="001F4CA8"/>
    <w:rsid w:val="001F4E60"/>
    <w:rsid w:val="001F5228"/>
    <w:rsid w:val="001F66D8"/>
    <w:rsid w:val="001F671F"/>
    <w:rsid w:val="001F774C"/>
    <w:rsid w:val="002002A4"/>
    <w:rsid w:val="00200C0F"/>
    <w:rsid w:val="00200D10"/>
    <w:rsid w:val="00201BBC"/>
    <w:rsid w:val="00201C99"/>
    <w:rsid w:val="0020227F"/>
    <w:rsid w:val="002025B0"/>
    <w:rsid w:val="0020286E"/>
    <w:rsid w:val="00202AD2"/>
    <w:rsid w:val="00203B57"/>
    <w:rsid w:val="00203D01"/>
    <w:rsid w:val="002040C4"/>
    <w:rsid w:val="0020483B"/>
    <w:rsid w:val="00204D14"/>
    <w:rsid w:val="00205798"/>
    <w:rsid w:val="00206842"/>
    <w:rsid w:val="0021028C"/>
    <w:rsid w:val="0021139A"/>
    <w:rsid w:val="002122C5"/>
    <w:rsid w:val="002125C4"/>
    <w:rsid w:val="002129EB"/>
    <w:rsid w:val="00212AFD"/>
    <w:rsid w:val="0021337C"/>
    <w:rsid w:val="002134DC"/>
    <w:rsid w:val="00214B66"/>
    <w:rsid w:val="00215054"/>
    <w:rsid w:val="00215B71"/>
    <w:rsid w:val="00215FF2"/>
    <w:rsid w:val="002174C5"/>
    <w:rsid w:val="0022104B"/>
    <w:rsid w:val="00221E0E"/>
    <w:rsid w:val="00223912"/>
    <w:rsid w:val="00223A66"/>
    <w:rsid w:val="0022409B"/>
    <w:rsid w:val="002243F2"/>
    <w:rsid w:val="0022538C"/>
    <w:rsid w:val="00225C17"/>
    <w:rsid w:val="00225DA3"/>
    <w:rsid w:val="0022620C"/>
    <w:rsid w:val="002266AA"/>
    <w:rsid w:val="0022684C"/>
    <w:rsid w:val="00226BA4"/>
    <w:rsid w:val="00227E9B"/>
    <w:rsid w:val="0023265A"/>
    <w:rsid w:val="00232AF6"/>
    <w:rsid w:val="002331B3"/>
    <w:rsid w:val="00233511"/>
    <w:rsid w:val="0023357D"/>
    <w:rsid w:val="002345B9"/>
    <w:rsid w:val="0023463C"/>
    <w:rsid w:val="002348B0"/>
    <w:rsid w:val="002352FF"/>
    <w:rsid w:val="002354C8"/>
    <w:rsid w:val="00236E99"/>
    <w:rsid w:val="0023712A"/>
    <w:rsid w:val="00237216"/>
    <w:rsid w:val="00237576"/>
    <w:rsid w:val="00240115"/>
    <w:rsid w:val="00240511"/>
    <w:rsid w:val="0024055E"/>
    <w:rsid w:val="0024125C"/>
    <w:rsid w:val="00241F49"/>
    <w:rsid w:val="00241F98"/>
    <w:rsid w:val="00242047"/>
    <w:rsid w:val="00242175"/>
    <w:rsid w:val="00242F81"/>
    <w:rsid w:val="002445CF"/>
    <w:rsid w:val="00244BCB"/>
    <w:rsid w:val="00245327"/>
    <w:rsid w:val="00245514"/>
    <w:rsid w:val="002459C1"/>
    <w:rsid w:val="002464B1"/>
    <w:rsid w:val="00246949"/>
    <w:rsid w:val="00246BE1"/>
    <w:rsid w:val="00246E3E"/>
    <w:rsid w:val="00247269"/>
    <w:rsid w:val="0024747B"/>
    <w:rsid w:val="00247B5F"/>
    <w:rsid w:val="00247F7C"/>
    <w:rsid w:val="00250A85"/>
    <w:rsid w:val="00251160"/>
    <w:rsid w:val="00251F18"/>
    <w:rsid w:val="00252909"/>
    <w:rsid w:val="0025298D"/>
    <w:rsid w:val="00252EB4"/>
    <w:rsid w:val="0025382F"/>
    <w:rsid w:val="00255B48"/>
    <w:rsid w:val="00255C3C"/>
    <w:rsid w:val="00255CC0"/>
    <w:rsid w:val="002562C1"/>
    <w:rsid w:val="00256441"/>
    <w:rsid w:val="002564A1"/>
    <w:rsid w:val="002571BD"/>
    <w:rsid w:val="00257CCC"/>
    <w:rsid w:val="00260037"/>
    <w:rsid w:val="002604F7"/>
    <w:rsid w:val="00260704"/>
    <w:rsid w:val="002608D9"/>
    <w:rsid w:val="00260BCE"/>
    <w:rsid w:val="00261D1D"/>
    <w:rsid w:val="00262B69"/>
    <w:rsid w:val="00262BD2"/>
    <w:rsid w:val="00262D07"/>
    <w:rsid w:val="002633ED"/>
    <w:rsid w:val="0026375C"/>
    <w:rsid w:val="002644C0"/>
    <w:rsid w:val="00264EC7"/>
    <w:rsid w:val="00265174"/>
    <w:rsid w:val="002657DB"/>
    <w:rsid w:val="00265EA2"/>
    <w:rsid w:val="0026699D"/>
    <w:rsid w:val="00267346"/>
    <w:rsid w:val="00267E82"/>
    <w:rsid w:val="00267F36"/>
    <w:rsid w:val="00270B6E"/>
    <w:rsid w:val="00270D4F"/>
    <w:rsid w:val="00270F67"/>
    <w:rsid w:val="00271B08"/>
    <w:rsid w:val="00271B13"/>
    <w:rsid w:val="00271CE7"/>
    <w:rsid w:val="00272E0D"/>
    <w:rsid w:val="00273385"/>
    <w:rsid w:val="0027380E"/>
    <w:rsid w:val="00273827"/>
    <w:rsid w:val="002740C9"/>
    <w:rsid w:val="002742AE"/>
    <w:rsid w:val="002750E8"/>
    <w:rsid w:val="0027510A"/>
    <w:rsid w:val="0027535F"/>
    <w:rsid w:val="002755D5"/>
    <w:rsid w:val="00275BC1"/>
    <w:rsid w:val="002767EA"/>
    <w:rsid w:val="00276E64"/>
    <w:rsid w:val="00277938"/>
    <w:rsid w:val="00277D87"/>
    <w:rsid w:val="00280303"/>
    <w:rsid w:val="00280D61"/>
    <w:rsid w:val="00280DA5"/>
    <w:rsid w:val="00280DE1"/>
    <w:rsid w:val="00280EB5"/>
    <w:rsid w:val="002819E8"/>
    <w:rsid w:val="00281EEA"/>
    <w:rsid w:val="00281EF6"/>
    <w:rsid w:val="00281F43"/>
    <w:rsid w:val="00282393"/>
    <w:rsid w:val="002824B9"/>
    <w:rsid w:val="0028260A"/>
    <w:rsid w:val="00282B0D"/>
    <w:rsid w:val="00282D8E"/>
    <w:rsid w:val="00283389"/>
    <w:rsid w:val="00283BE1"/>
    <w:rsid w:val="00284FAC"/>
    <w:rsid w:val="002853BC"/>
    <w:rsid w:val="0028664B"/>
    <w:rsid w:val="00286CD6"/>
    <w:rsid w:val="00287203"/>
    <w:rsid w:val="00287604"/>
    <w:rsid w:val="0029053A"/>
    <w:rsid w:val="002907C3"/>
    <w:rsid w:val="00290E07"/>
    <w:rsid w:val="00292613"/>
    <w:rsid w:val="00292661"/>
    <w:rsid w:val="0029294C"/>
    <w:rsid w:val="00292A36"/>
    <w:rsid w:val="0029301C"/>
    <w:rsid w:val="0029387F"/>
    <w:rsid w:val="0029477F"/>
    <w:rsid w:val="00294F58"/>
    <w:rsid w:val="002956EA"/>
    <w:rsid w:val="002962C6"/>
    <w:rsid w:val="00297B08"/>
    <w:rsid w:val="002A11B0"/>
    <w:rsid w:val="002A17F8"/>
    <w:rsid w:val="002A1AA8"/>
    <w:rsid w:val="002A2460"/>
    <w:rsid w:val="002A2D75"/>
    <w:rsid w:val="002A3AFA"/>
    <w:rsid w:val="002A3CE8"/>
    <w:rsid w:val="002A4E2C"/>
    <w:rsid w:val="002A52DD"/>
    <w:rsid w:val="002A5764"/>
    <w:rsid w:val="002A6364"/>
    <w:rsid w:val="002A6EC2"/>
    <w:rsid w:val="002A7610"/>
    <w:rsid w:val="002A7B12"/>
    <w:rsid w:val="002B1599"/>
    <w:rsid w:val="002B1A99"/>
    <w:rsid w:val="002B1FC4"/>
    <w:rsid w:val="002B215D"/>
    <w:rsid w:val="002B2168"/>
    <w:rsid w:val="002B30FF"/>
    <w:rsid w:val="002B410A"/>
    <w:rsid w:val="002B4763"/>
    <w:rsid w:val="002B63EF"/>
    <w:rsid w:val="002B748E"/>
    <w:rsid w:val="002B7498"/>
    <w:rsid w:val="002B7655"/>
    <w:rsid w:val="002B785E"/>
    <w:rsid w:val="002C10CE"/>
    <w:rsid w:val="002C1CCB"/>
    <w:rsid w:val="002C2878"/>
    <w:rsid w:val="002C2C01"/>
    <w:rsid w:val="002C31B1"/>
    <w:rsid w:val="002C3700"/>
    <w:rsid w:val="002C3C4A"/>
    <w:rsid w:val="002C48D7"/>
    <w:rsid w:val="002C57F7"/>
    <w:rsid w:val="002C58BA"/>
    <w:rsid w:val="002C5CED"/>
    <w:rsid w:val="002D02FC"/>
    <w:rsid w:val="002D03E4"/>
    <w:rsid w:val="002D197A"/>
    <w:rsid w:val="002D437D"/>
    <w:rsid w:val="002D44D5"/>
    <w:rsid w:val="002D4882"/>
    <w:rsid w:val="002D4897"/>
    <w:rsid w:val="002D50F1"/>
    <w:rsid w:val="002D520E"/>
    <w:rsid w:val="002D562E"/>
    <w:rsid w:val="002D57A7"/>
    <w:rsid w:val="002D5BBF"/>
    <w:rsid w:val="002D70F7"/>
    <w:rsid w:val="002D715C"/>
    <w:rsid w:val="002D7773"/>
    <w:rsid w:val="002D78FC"/>
    <w:rsid w:val="002D7FF9"/>
    <w:rsid w:val="002E0B47"/>
    <w:rsid w:val="002E0C4C"/>
    <w:rsid w:val="002E0F3F"/>
    <w:rsid w:val="002E2618"/>
    <w:rsid w:val="002E3468"/>
    <w:rsid w:val="002E3BD3"/>
    <w:rsid w:val="002E3F87"/>
    <w:rsid w:val="002E42DD"/>
    <w:rsid w:val="002E49B4"/>
    <w:rsid w:val="002E5C45"/>
    <w:rsid w:val="002E5E3E"/>
    <w:rsid w:val="002E604E"/>
    <w:rsid w:val="002E61D0"/>
    <w:rsid w:val="002E6341"/>
    <w:rsid w:val="002E66E6"/>
    <w:rsid w:val="002E682D"/>
    <w:rsid w:val="002E68F8"/>
    <w:rsid w:val="002E6FDF"/>
    <w:rsid w:val="002E74E4"/>
    <w:rsid w:val="002E7D61"/>
    <w:rsid w:val="002E7F4E"/>
    <w:rsid w:val="002F06E5"/>
    <w:rsid w:val="002F101D"/>
    <w:rsid w:val="002F1447"/>
    <w:rsid w:val="002F1C9A"/>
    <w:rsid w:val="002F22F3"/>
    <w:rsid w:val="002F27DE"/>
    <w:rsid w:val="002F2A8F"/>
    <w:rsid w:val="002F2D56"/>
    <w:rsid w:val="002F35D0"/>
    <w:rsid w:val="002F3AE9"/>
    <w:rsid w:val="002F3CEB"/>
    <w:rsid w:val="002F3FDF"/>
    <w:rsid w:val="002F41ED"/>
    <w:rsid w:val="002F4B09"/>
    <w:rsid w:val="002F590F"/>
    <w:rsid w:val="002F69D1"/>
    <w:rsid w:val="002F716E"/>
    <w:rsid w:val="002F7C56"/>
    <w:rsid w:val="0030001A"/>
    <w:rsid w:val="003005A0"/>
    <w:rsid w:val="00300746"/>
    <w:rsid w:val="00300B22"/>
    <w:rsid w:val="00300CDA"/>
    <w:rsid w:val="00301AC2"/>
    <w:rsid w:val="00302665"/>
    <w:rsid w:val="00302868"/>
    <w:rsid w:val="00302C0B"/>
    <w:rsid w:val="00304B5F"/>
    <w:rsid w:val="00304F89"/>
    <w:rsid w:val="00305AE2"/>
    <w:rsid w:val="00305D84"/>
    <w:rsid w:val="00305FA5"/>
    <w:rsid w:val="0030629A"/>
    <w:rsid w:val="00306900"/>
    <w:rsid w:val="00306B6F"/>
    <w:rsid w:val="003076E0"/>
    <w:rsid w:val="00307E44"/>
    <w:rsid w:val="00307FB7"/>
    <w:rsid w:val="00311053"/>
    <w:rsid w:val="00311BB0"/>
    <w:rsid w:val="00311C28"/>
    <w:rsid w:val="00311F3C"/>
    <w:rsid w:val="00312B2D"/>
    <w:rsid w:val="00313E11"/>
    <w:rsid w:val="00314239"/>
    <w:rsid w:val="003142A2"/>
    <w:rsid w:val="00316A6D"/>
    <w:rsid w:val="003206BE"/>
    <w:rsid w:val="00321F49"/>
    <w:rsid w:val="00322025"/>
    <w:rsid w:val="003220EE"/>
    <w:rsid w:val="00323855"/>
    <w:rsid w:val="0032438F"/>
    <w:rsid w:val="003246A4"/>
    <w:rsid w:val="00325718"/>
    <w:rsid w:val="00325895"/>
    <w:rsid w:val="00326351"/>
    <w:rsid w:val="00326445"/>
    <w:rsid w:val="0032703A"/>
    <w:rsid w:val="00327815"/>
    <w:rsid w:val="00327871"/>
    <w:rsid w:val="00330077"/>
    <w:rsid w:val="00330423"/>
    <w:rsid w:val="00331687"/>
    <w:rsid w:val="00331A31"/>
    <w:rsid w:val="00332228"/>
    <w:rsid w:val="003328EE"/>
    <w:rsid w:val="00333F5F"/>
    <w:rsid w:val="00334218"/>
    <w:rsid w:val="00334919"/>
    <w:rsid w:val="00336182"/>
    <w:rsid w:val="003403C4"/>
    <w:rsid w:val="0034070D"/>
    <w:rsid w:val="003407C0"/>
    <w:rsid w:val="003409F7"/>
    <w:rsid w:val="00340CC3"/>
    <w:rsid w:val="00341483"/>
    <w:rsid w:val="003417C5"/>
    <w:rsid w:val="003418B0"/>
    <w:rsid w:val="00341AF0"/>
    <w:rsid w:val="0034254C"/>
    <w:rsid w:val="00342CB7"/>
    <w:rsid w:val="003438A9"/>
    <w:rsid w:val="00343AB6"/>
    <w:rsid w:val="00344CBB"/>
    <w:rsid w:val="00344DE2"/>
    <w:rsid w:val="003451FB"/>
    <w:rsid w:val="003455BD"/>
    <w:rsid w:val="00345C75"/>
    <w:rsid w:val="0034790C"/>
    <w:rsid w:val="003512EC"/>
    <w:rsid w:val="003513A2"/>
    <w:rsid w:val="00351778"/>
    <w:rsid w:val="00351CAC"/>
    <w:rsid w:val="00351FF4"/>
    <w:rsid w:val="0035225F"/>
    <w:rsid w:val="0035277C"/>
    <w:rsid w:val="00353147"/>
    <w:rsid w:val="00353814"/>
    <w:rsid w:val="00353F58"/>
    <w:rsid w:val="0035522F"/>
    <w:rsid w:val="003556CD"/>
    <w:rsid w:val="003558C6"/>
    <w:rsid w:val="003558E2"/>
    <w:rsid w:val="003566E3"/>
    <w:rsid w:val="00356F31"/>
    <w:rsid w:val="003572F9"/>
    <w:rsid w:val="00357D47"/>
    <w:rsid w:val="0036021B"/>
    <w:rsid w:val="00360B42"/>
    <w:rsid w:val="00360D86"/>
    <w:rsid w:val="00362512"/>
    <w:rsid w:val="0036317A"/>
    <w:rsid w:val="00363571"/>
    <w:rsid w:val="00364259"/>
    <w:rsid w:val="0036454C"/>
    <w:rsid w:val="00364711"/>
    <w:rsid w:val="00365351"/>
    <w:rsid w:val="003661F8"/>
    <w:rsid w:val="003665CE"/>
    <w:rsid w:val="00372835"/>
    <w:rsid w:val="00372E95"/>
    <w:rsid w:val="003731A6"/>
    <w:rsid w:val="003732A2"/>
    <w:rsid w:val="003734FB"/>
    <w:rsid w:val="0037384B"/>
    <w:rsid w:val="003746F0"/>
    <w:rsid w:val="0037485A"/>
    <w:rsid w:val="00375598"/>
    <w:rsid w:val="00376010"/>
    <w:rsid w:val="0037636E"/>
    <w:rsid w:val="003764F8"/>
    <w:rsid w:val="00376F81"/>
    <w:rsid w:val="00376FC2"/>
    <w:rsid w:val="0037705C"/>
    <w:rsid w:val="003779E1"/>
    <w:rsid w:val="00377CC5"/>
    <w:rsid w:val="003810E5"/>
    <w:rsid w:val="0038133F"/>
    <w:rsid w:val="003827E7"/>
    <w:rsid w:val="003830BE"/>
    <w:rsid w:val="003838BD"/>
    <w:rsid w:val="00383A0C"/>
    <w:rsid w:val="00383DB1"/>
    <w:rsid w:val="00384035"/>
    <w:rsid w:val="003843DE"/>
    <w:rsid w:val="00384D0C"/>
    <w:rsid w:val="00385044"/>
    <w:rsid w:val="00385172"/>
    <w:rsid w:val="0038639E"/>
    <w:rsid w:val="00386414"/>
    <w:rsid w:val="003865AE"/>
    <w:rsid w:val="0038690F"/>
    <w:rsid w:val="00386D20"/>
    <w:rsid w:val="00386DE8"/>
    <w:rsid w:val="003874FC"/>
    <w:rsid w:val="00390032"/>
    <w:rsid w:val="00390328"/>
    <w:rsid w:val="00390839"/>
    <w:rsid w:val="00391141"/>
    <w:rsid w:val="0039166C"/>
    <w:rsid w:val="00391725"/>
    <w:rsid w:val="0039207F"/>
    <w:rsid w:val="00393518"/>
    <w:rsid w:val="003939BC"/>
    <w:rsid w:val="00393B94"/>
    <w:rsid w:val="00394411"/>
    <w:rsid w:val="0039454A"/>
    <w:rsid w:val="00396153"/>
    <w:rsid w:val="00397343"/>
    <w:rsid w:val="003978E9"/>
    <w:rsid w:val="00397B21"/>
    <w:rsid w:val="00397E87"/>
    <w:rsid w:val="003A027A"/>
    <w:rsid w:val="003A03FF"/>
    <w:rsid w:val="003A0707"/>
    <w:rsid w:val="003A0D88"/>
    <w:rsid w:val="003A14DB"/>
    <w:rsid w:val="003A2383"/>
    <w:rsid w:val="003A246D"/>
    <w:rsid w:val="003A39C0"/>
    <w:rsid w:val="003A3FB2"/>
    <w:rsid w:val="003A4942"/>
    <w:rsid w:val="003A4DFF"/>
    <w:rsid w:val="003A533B"/>
    <w:rsid w:val="003A547E"/>
    <w:rsid w:val="003A552F"/>
    <w:rsid w:val="003A5D50"/>
    <w:rsid w:val="003A5EE1"/>
    <w:rsid w:val="003A66B8"/>
    <w:rsid w:val="003A6A74"/>
    <w:rsid w:val="003A7774"/>
    <w:rsid w:val="003A7D11"/>
    <w:rsid w:val="003B12C2"/>
    <w:rsid w:val="003B1AF4"/>
    <w:rsid w:val="003B1F51"/>
    <w:rsid w:val="003B2545"/>
    <w:rsid w:val="003B2D43"/>
    <w:rsid w:val="003B3257"/>
    <w:rsid w:val="003B35A2"/>
    <w:rsid w:val="003B3C7C"/>
    <w:rsid w:val="003B4E55"/>
    <w:rsid w:val="003B4F6A"/>
    <w:rsid w:val="003B6687"/>
    <w:rsid w:val="003B7E10"/>
    <w:rsid w:val="003B7F96"/>
    <w:rsid w:val="003C035D"/>
    <w:rsid w:val="003C0813"/>
    <w:rsid w:val="003C0FF6"/>
    <w:rsid w:val="003C1B58"/>
    <w:rsid w:val="003C2465"/>
    <w:rsid w:val="003C282F"/>
    <w:rsid w:val="003C540C"/>
    <w:rsid w:val="003C56E0"/>
    <w:rsid w:val="003C57C5"/>
    <w:rsid w:val="003C57C6"/>
    <w:rsid w:val="003C5B6B"/>
    <w:rsid w:val="003C6AF4"/>
    <w:rsid w:val="003C6B4D"/>
    <w:rsid w:val="003C6B91"/>
    <w:rsid w:val="003C70C4"/>
    <w:rsid w:val="003C7C6A"/>
    <w:rsid w:val="003C7FB8"/>
    <w:rsid w:val="003D032D"/>
    <w:rsid w:val="003D08FA"/>
    <w:rsid w:val="003D0E64"/>
    <w:rsid w:val="003D10EA"/>
    <w:rsid w:val="003D132B"/>
    <w:rsid w:val="003D1BB3"/>
    <w:rsid w:val="003D1DF4"/>
    <w:rsid w:val="003D2124"/>
    <w:rsid w:val="003D2A45"/>
    <w:rsid w:val="003D2AC3"/>
    <w:rsid w:val="003D36C2"/>
    <w:rsid w:val="003D3E18"/>
    <w:rsid w:val="003D5023"/>
    <w:rsid w:val="003D5131"/>
    <w:rsid w:val="003D5746"/>
    <w:rsid w:val="003D780B"/>
    <w:rsid w:val="003E062F"/>
    <w:rsid w:val="003E1B5F"/>
    <w:rsid w:val="003E34C6"/>
    <w:rsid w:val="003E3E07"/>
    <w:rsid w:val="003E46F7"/>
    <w:rsid w:val="003E48E9"/>
    <w:rsid w:val="003E4C1B"/>
    <w:rsid w:val="003E4CAE"/>
    <w:rsid w:val="003E5034"/>
    <w:rsid w:val="003E53E9"/>
    <w:rsid w:val="003E5D9D"/>
    <w:rsid w:val="003E6117"/>
    <w:rsid w:val="003E612D"/>
    <w:rsid w:val="003E61B3"/>
    <w:rsid w:val="003E6337"/>
    <w:rsid w:val="003E63D5"/>
    <w:rsid w:val="003E7522"/>
    <w:rsid w:val="003E755A"/>
    <w:rsid w:val="003E7F01"/>
    <w:rsid w:val="003F0B0C"/>
    <w:rsid w:val="003F0CC4"/>
    <w:rsid w:val="003F191F"/>
    <w:rsid w:val="003F2298"/>
    <w:rsid w:val="003F32D0"/>
    <w:rsid w:val="003F3344"/>
    <w:rsid w:val="003F457F"/>
    <w:rsid w:val="003F5B7A"/>
    <w:rsid w:val="003F62DD"/>
    <w:rsid w:val="003F68AC"/>
    <w:rsid w:val="003F7A10"/>
    <w:rsid w:val="003F7DFA"/>
    <w:rsid w:val="00400248"/>
    <w:rsid w:val="00400ED6"/>
    <w:rsid w:val="00401225"/>
    <w:rsid w:val="004027BF"/>
    <w:rsid w:val="00402999"/>
    <w:rsid w:val="00403C2C"/>
    <w:rsid w:val="00403F56"/>
    <w:rsid w:val="00404267"/>
    <w:rsid w:val="0040478E"/>
    <w:rsid w:val="00404D2A"/>
    <w:rsid w:val="00406582"/>
    <w:rsid w:val="00406B27"/>
    <w:rsid w:val="004102DE"/>
    <w:rsid w:val="00410A37"/>
    <w:rsid w:val="004114BF"/>
    <w:rsid w:val="004115B5"/>
    <w:rsid w:val="00411B9E"/>
    <w:rsid w:val="00412543"/>
    <w:rsid w:val="0041509D"/>
    <w:rsid w:val="00415894"/>
    <w:rsid w:val="00416074"/>
    <w:rsid w:val="0041640E"/>
    <w:rsid w:val="004164BF"/>
    <w:rsid w:val="00416803"/>
    <w:rsid w:val="0041687D"/>
    <w:rsid w:val="00416967"/>
    <w:rsid w:val="0041747D"/>
    <w:rsid w:val="00420106"/>
    <w:rsid w:val="00420D11"/>
    <w:rsid w:val="00421EE0"/>
    <w:rsid w:val="00422153"/>
    <w:rsid w:val="004228D9"/>
    <w:rsid w:val="00422B69"/>
    <w:rsid w:val="00422ECC"/>
    <w:rsid w:val="004235FA"/>
    <w:rsid w:val="00423609"/>
    <w:rsid w:val="00424226"/>
    <w:rsid w:val="00424559"/>
    <w:rsid w:val="00425A87"/>
    <w:rsid w:val="004260B1"/>
    <w:rsid w:val="0042691C"/>
    <w:rsid w:val="0043040D"/>
    <w:rsid w:val="0043059C"/>
    <w:rsid w:val="0043181D"/>
    <w:rsid w:val="00431AA9"/>
    <w:rsid w:val="00433661"/>
    <w:rsid w:val="00433680"/>
    <w:rsid w:val="00434086"/>
    <w:rsid w:val="004347E6"/>
    <w:rsid w:val="00434D86"/>
    <w:rsid w:val="00434FE0"/>
    <w:rsid w:val="00435304"/>
    <w:rsid w:val="0043588D"/>
    <w:rsid w:val="0043697D"/>
    <w:rsid w:val="004371DD"/>
    <w:rsid w:val="004374B1"/>
    <w:rsid w:val="00437745"/>
    <w:rsid w:val="00437CBE"/>
    <w:rsid w:val="004422ED"/>
    <w:rsid w:val="00442A9A"/>
    <w:rsid w:val="00442F3A"/>
    <w:rsid w:val="004434C5"/>
    <w:rsid w:val="00443857"/>
    <w:rsid w:val="00444217"/>
    <w:rsid w:val="00444812"/>
    <w:rsid w:val="0044582E"/>
    <w:rsid w:val="004460BC"/>
    <w:rsid w:val="0044649B"/>
    <w:rsid w:val="004466F2"/>
    <w:rsid w:val="00446738"/>
    <w:rsid w:val="0045011B"/>
    <w:rsid w:val="0045018F"/>
    <w:rsid w:val="00450692"/>
    <w:rsid w:val="004509BF"/>
    <w:rsid w:val="00450D76"/>
    <w:rsid w:val="00450DC1"/>
    <w:rsid w:val="004525A2"/>
    <w:rsid w:val="00452B49"/>
    <w:rsid w:val="00453D8F"/>
    <w:rsid w:val="004542F4"/>
    <w:rsid w:val="00454304"/>
    <w:rsid w:val="004545B2"/>
    <w:rsid w:val="00454CDF"/>
    <w:rsid w:val="004554CA"/>
    <w:rsid w:val="00456911"/>
    <w:rsid w:val="00456F8A"/>
    <w:rsid w:val="00457664"/>
    <w:rsid w:val="00457904"/>
    <w:rsid w:val="00460426"/>
    <w:rsid w:val="0046047B"/>
    <w:rsid w:val="00460769"/>
    <w:rsid w:val="0046082C"/>
    <w:rsid w:val="00460BC9"/>
    <w:rsid w:val="004611D8"/>
    <w:rsid w:val="0046124C"/>
    <w:rsid w:val="00461292"/>
    <w:rsid w:val="00461A22"/>
    <w:rsid w:val="004626A9"/>
    <w:rsid w:val="004627FD"/>
    <w:rsid w:val="00462B78"/>
    <w:rsid w:val="004633D7"/>
    <w:rsid w:val="00463BE8"/>
    <w:rsid w:val="00463C36"/>
    <w:rsid w:val="00464605"/>
    <w:rsid w:val="00464D4D"/>
    <w:rsid w:val="004658FA"/>
    <w:rsid w:val="00465D79"/>
    <w:rsid w:val="0046697B"/>
    <w:rsid w:val="00466AE2"/>
    <w:rsid w:val="00466E13"/>
    <w:rsid w:val="004675DC"/>
    <w:rsid w:val="00467BFF"/>
    <w:rsid w:val="004706D4"/>
    <w:rsid w:val="004709DE"/>
    <w:rsid w:val="00470AFE"/>
    <w:rsid w:val="00470C22"/>
    <w:rsid w:val="00471478"/>
    <w:rsid w:val="0047238B"/>
    <w:rsid w:val="00472C33"/>
    <w:rsid w:val="00472CCC"/>
    <w:rsid w:val="00473719"/>
    <w:rsid w:val="0047379D"/>
    <w:rsid w:val="00475B34"/>
    <w:rsid w:val="004761EF"/>
    <w:rsid w:val="004774CE"/>
    <w:rsid w:val="0047777D"/>
    <w:rsid w:val="004777A5"/>
    <w:rsid w:val="00480035"/>
    <w:rsid w:val="00481040"/>
    <w:rsid w:val="004821C7"/>
    <w:rsid w:val="004825B4"/>
    <w:rsid w:val="00482739"/>
    <w:rsid w:val="00482CA1"/>
    <w:rsid w:val="004834CC"/>
    <w:rsid w:val="00483807"/>
    <w:rsid w:val="00483C10"/>
    <w:rsid w:val="00484625"/>
    <w:rsid w:val="00484959"/>
    <w:rsid w:val="0048513C"/>
    <w:rsid w:val="00485F46"/>
    <w:rsid w:val="0048602D"/>
    <w:rsid w:val="00486CE5"/>
    <w:rsid w:val="00487EEF"/>
    <w:rsid w:val="00490C82"/>
    <w:rsid w:val="00490CBC"/>
    <w:rsid w:val="00490D8A"/>
    <w:rsid w:val="00490EEB"/>
    <w:rsid w:val="00491800"/>
    <w:rsid w:val="004918D0"/>
    <w:rsid w:val="00491A34"/>
    <w:rsid w:val="00491CB3"/>
    <w:rsid w:val="00491D47"/>
    <w:rsid w:val="00491EF1"/>
    <w:rsid w:val="0049242D"/>
    <w:rsid w:val="00492482"/>
    <w:rsid w:val="004936FF"/>
    <w:rsid w:val="00493CE6"/>
    <w:rsid w:val="00494E72"/>
    <w:rsid w:val="00495397"/>
    <w:rsid w:val="004958A2"/>
    <w:rsid w:val="00496245"/>
    <w:rsid w:val="0049629E"/>
    <w:rsid w:val="00496D54"/>
    <w:rsid w:val="004973AF"/>
    <w:rsid w:val="004978BF"/>
    <w:rsid w:val="004A001D"/>
    <w:rsid w:val="004A1335"/>
    <w:rsid w:val="004A18E5"/>
    <w:rsid w:val="004A2FFF"/>
    <w:rsid w:val="004A3E47"/>
    <w:rsid w:val="004A40BB"/>
    <w:rsid w:val="004A421C"/>
    <w:rsid w:val="004A4B7F"/>
    <w:rsid w:val="004A4D4C"/>
    <w:rsid w:val="004A5C21"/>
    <w:rsid w:val="004A5E2D"/>
    <w:rsid w:val="004A63E3"/>
    <w:rsid w:val="004A7762"/>
    <w:rsid w:val="004A7F02"/>
    <w:rsid w:val="004B07F4"/>
    <w:rsid w:val="004B0A99"/>
    <w:rsid w:val="004B0C85"/>
    <w:rsid w:val="004B1689"/>
    <w:rsid w:val="004B1829"/>
    <w:rsid w:val="004B1E20"/>
    <w:rsid w:val="004B23EA"/>
    <w:rsid w:val="004B2637"/>
    <w:rsid w:val="004B27ED"/>
    <w:rsid w:val="004B2B3E"/>
    <w:rsid w:val="004B2EB4"/>
    <w:rsid w:val="004B3039"/>
    <w:rsid w:val="004B33D3"/>
    <w:rsid w:val="004B3993"/>
    <w:rsid w:val="004B5195"/>
    <w:rsid w:val="004B5430"/>
    <w:rsid w:val="004B631B"/>
    <w:rsid w:val="004B6EAA"/>
    <w:rsid w:val="004B7D3A"/>
    <w:rsid w:val="004C034D"/>
    <w:rsid w:val="004C0482"/>
    <w:rsid w:val="004C1296"/>
    <w:rsid w:val="004C16A0"/>
    <w:rsid w:val="004C19D6"/>
    <w:rsid w:val="004C1AB1"/>
    <w:rsid w:val="004C2267"/>
    <w:rsid w:val="004C29E1"/>
    <w:rsid w:val="004C329E"/>
    <w:rsid w:val="004C3698"/>
    <w:rsid w:val="004C38E5"/>
    <w:rsid w:val="004C4CF0"/>
    <w:rsid w:val="004C4FF3"/>
    <w:rsid w:val="004C5A7A"/>
    <w:rsid w:val="004C6070"/>
    <w:rsid w:val="004C60FC"/>
    <w:rsid w:val="004C6243"/>
    <w:rsid w:val="004C6970"/>
    <w:rsid w:val="004C6A7B"/>
    <w:rsid w:val="004C7490"/>
    <w:rsid w:val="004C7F90"/>
    <w:rsid w:val="004D0201"/>
    <w:rsid w:val="004D0956"/>
    <w:rsid w:val="004D0FFE"/>
    <w:rsid w:val="004D1A8A"/>
    <w:rsid w:val="004D1B61"/>
    <w:rsid w:val="004D1ECA"/>
    <w:rsid w:val="004D1F47"/>
    <w:rsid w:val="004D2F86"/>
    <w:rsid w:val="004D341D"/>
    <w:rsid w:val="004D3583"/>
    <w:rsid w:val="004D3E75"/>
    <w:rsid w:val="004D415E"/>
    <w:rsid w:val="004D4BBE"/>
    <w:rsid w:val="004D4D6E"/>
    <w:rsid w:val="004D5020"/>
    <w:rsid w:val="004D678C"/>
    <w:rsid w:val="004D6CA3"/>
    <w:rsid w:val="004D72C2"/>
    <w:rsid w:val="004D77D1"/>
    <w:rsid w:val="004E0F48"/>
    <w:rsid w:val="004E1145"/>
    <w:rsid w:val="004E1ABD"/>
    <w:rsid w:val="004E23BA"/>
    <w:rsid w:val="004E28E5"/>
    <w:rsid w:val="004E2CC4"/>
    <w:rsid w:val="004E4AFE"/>
    <w:rsid w:val="004E5935"/>
    <w:rsid w:val="004E5AB2"/>
    <w:rsid w:val="004E7382"/>
    <w:rsid w:val="004F02CE"/>
    <w:rsid w:val="004F0B75"/>
    <w:rsid w:val="004F10D4"/>
    <w:rsid w:val="004F1321"/>
    <w:rsid w:val="004F20F2"/>
    <w:rsid w:val="004F3F44"/>
    <w:rsid w:val="004F41AA"/>
    <w:rsid w:val="004F4D07"/>
    <w:rsid w:val="004F4ED0"/>
    <w:rsid w:val="004F53D9"/>
    <w:rsid w:val="004F551B"/>
    <w:rsid w:val="004F63FA"/>
    <w:rsid w:val="004F647A"/>
    <w:rsid w:val="004F6A3C"/>
    <w:rsid w:val="004F73C6"/>
    <w:rsid w:val="004F76ED"/>
    <w:rsid w:val="005005E7"/>
    <w:rsid w:val="00500D46"/>
    <w:rsid w:val="00501771"/>
    <w:rsid w:val="005026F9"/>
    <w:rsid w:val="0050366F"/>
    <w:rsid w:val="0050631D"/>
    <w:rsid w:val="005069D0"/>
    <w:rsid w:val="00506B6D"/>
    <w:rsid w:val="0050702C"/>
    <w:rsid w:val="005079ED"/>
    <w:rsid w:val="00510061"/>
    <w:rsid w:val="00510BA6"/>
    <w:rsid w:val="00511242"/>
    <w:rsid w:val="0051143D"/>
    <w:rsid w:val="00512C8B"/>
    <w:rsid w:val="005130E6"/>
    <w:rsid w:val="005135FB"/>
    <w:rsid w:val="005136D6"/>
    <w:rsid w:val="00514559"/>
    <w:rsid w:val="005155A7"/>
    <w:rsid w:val="00516A51"/>
    <w:rsid w:val="00516ECD"/>
    <w:rsid w:val="00517558"/>
    <w:rsid w:val="00517652"/>
    <w:rsid w:val="00520443"/>
    <w:rsid w:val="0052078A"/>
    <w:rsid w:val="00522794"/>
    <w:rsid w:val="005230EB"/>
    <w:rsid w:val="0052334A"/>
    <w:rsid w:val="00523E26"/>
    <w:rsid w:val="005246D6"/>
    <w:rsid w:val="005269DD"/>
    <w:rsid w:val="00527864"/>
    <w:rsid w:val="005304F7"/>
    <w:rsid w:val="005308F9"/>
    <w:rsid w:val="00530E57"/>
    <w:rsid w:val="00530F84"/>
    <w:rsid w:val="0053139D"/>
    <w:rsid w:val="00531C9E"/>
    <w:rsid w:val="00533643"/>
    <w:rsid w:val="00534285"/>
    <w:rsid w:val="0053469F"/>
    <w:rsid w:val="00535DAC"/>
    <w:rsid w:val="00535DE3"/>
    <w:rsid w:val="00535F1F"/>
    <w:rsid w:val="00535F26"/>
    <w:rsid w:val="00536405"/>
    <w:rsid w:val="005367FD"/>
    <w:rsid w:val="0053749F"/>
    <w:rsid w:val="005401DF"/>
    <w:rsid w:val="00540295"/>
    <w:rsid w:val="005404F1"/>
    <w:rsid w:val="00540CE2"/>
    <w:rsid w:val="00541765"/>
    <w:rsid w:val="00542871"/>
    <w:rsid w:val="00542AE1"/>
    <w:rsid w:val="00542FEC"/>
    <w:rsid w:val="005431DA"/>
    <w:rsid w:val="005435B2"/>
    <w:rsid w:val="005444FF"/>
    <w:rsid w:val="00544776"/>
    <w:rsid w:val="00544EA7"/>
    <w:rsid w:val="0054577A"/>
    <w:rsid w:val="0054671C"/>
    <w:rsid w:val="005468A5"/>
    <w:rsid w:val="00546A98"/>
    <w:rsid w:val="0054722F"/>
    <w:rsid w:val="0054744C"/>
    <w:rsid w:val="005504C4"/>
    <w:rsid w:val="0055089E"/>
    <w:rsid w:val="00550CEC"/>
    <w:rsid w:val="0055151B"/>
    <w:rsid w:val="005515A6"/>
    <w:rsid w:val="00551DFD"/>
    <w:rsid w:val="00551FEC"/>
    <w:rsid w:val="00552244"/>
    <w:rsid w:val="00552553"/>
    <w:rsid w:val="00552A53"/>
    <w:rsid w:val="00554804"/>
    <w:rsid w:val="0055544F"/>
    <w:rsid w:val="0055633D"/>
    <w:rsid w:val="005567E7"/>
    <w:rsid w:val="00556D20"/>
    <w:rsid w:val="005571CC"/>
    <w:rsid w:val="005572AC"/>
    <w:rsid w:val="005576B0"/>
    <w:rsid w:val="00557C8A"/>
    <w:rsid w:val="0056036B"/>
    <w:rsid w:val="00560EBC"/>
    <w:rsid w:val="00561230"/>
    <w:rsid w:val="0056191F"/>
    <w:rsid w:val="00561D4E"/>
    <w:rsid w:val="00561F42"/>
    <w:rsid w:val="00561F64"/>
    <w:rsid w:val="00562125"/>
    <w:rsid w:val="005622ED"/>
    <w:rsid w:val="00562F20"/>
    <w:rsid w:val="00562FA7"/>
    <w:rsid w:val="005631A3"/>
    <w:rsid w:val="00563541"/>
    <w:rsid w:val="00563C7C"/>
    <w:rsid w:val="005640EC"/>
    <w:rsid w:val="00564512"/>
    <w:rsid w:val="00564A39"/>
    <w:rsid w:val="005654D6"/>
    <w:rsid w:val="005661D7"/>
    <w:rsid w:val="00566E0C"/>
    <w:rsid w:val="005673B8"/>
    <w:rsid w:val="0056749F"/>
    <w:rsid w:val="00567B4D"/>
    <w:rsid w:val="00567F4B"/>
    <w:rsid w:val="005702D9"/>
    <w:rsid w:val="00570A24"/>
    <w:rsid w:val="00570F38"/>
    <w:rsid w:val="00571E5C"/>
    <w:rsid w:val="0057206F"/>
    <w:rsid w:val="00572A25"/>
    <w:rsid w:val="00572ABC"/>
    <w:rsid w:val="00573341"/>
    <w:rsid w:val="0057339C"/>
    <w:rsid w:val="005742AA"/>
    <w:rsid w:val="00574B7E"/>
    <w:rsid w:val="00574BF1"/>
    <w:rsid w:val="00575B27"/>
    <w:rsid w:val="005760B7"/>
    <w:rsid w:val="00577AD0"/>
    <w:rsid w:val="0058047E"/>
    <w:rsid w:val="0058079F"/>
    <w:rsid w:val="00581591"/>
    <w:rsid w:val="005815B7"/>
    <w:rsid w:val="00583053"/>
    <w:rsid w:val="00583062"/>
    <w:rsid w:val="005832E4"/>
    <w:rsid w:val="0058464D"/>
    <w:rsid w:val="0058478A"/>
    <w:rsid w:val="00585003"/>
    <w:rsid w:val="00585BA2"/>
    <w:rsid w:val="005861BC"/>
    <w:rsid w:val="005863C1"/>
    <w:rsid w:val="00587CFD"/>
    <w:rsid w:val="00590381"/>
    <w:rsid w:val="00590EB6"/>
    <w:rsid w:val="00591BDF"/>
    <w:rsid w:val="00593BA9"/>
    <w:rsid w:val="005941C7"/>
    <w:rsid w:val="005942DD"/>
    <w:rsid w:val="0059469B"/>
    <w:rsid w:val="005947F0"/>
    <w:rsid w:val="00594F38"/>
    <w:rsid w:val="005961C7"/>
    <w:rsid w:val="005A04B0"/>
    <w:rsid w:val="005A0560"/>
    <w:rsid w:val="005A0793"/>
    <w:rsid w:val="005A0F95"/>
    <w:rsid w:val="005A0FD9"/>
    <w:rsid w:val="005A138E"/>
    <w:rsid w:val="005A13BA"/>
    <w:rsid w:val="005A14C5"/>
    <w:rsid w:val="005A16C9"/>
    <w:rsid w:val="005A1700"/>
    <w:rsid w:val="005A1DC6"/>
    <w:rsid w:val="005A2016"/>
    <w:rsid w:val="005A2614"/>
    <w:rsid w:val="005A26CF"/>
    <w:rsid w:val="005A28FE"/>
    <w:rsid w:val="005A31ED"/>
    <w:rsid w:val="005A3818"/>
    <w:rsid w:val="005A3B18"/>
    <w:rsid w:val="005A3B8D"/>
    <w:rsid w:val="005A3D6D"/>
    <w:rsid w:val="005A40AC"/>
    <w:rsid w:val="005A4D69"/>
    <w:rsid w:val="005A4DBC"/>
    <w:rsid w:val="005A50E7"/>
    <w:rsid w:val="005A5491"/>
    <w:rsid w:val="005A6BF4"/>
    <w:rsid w:val="005B0AB8"/>
    <w:rsid w:val="005B0B11"/>
    <w:rsid w:val="005B1BE4"/>
    <w:rsid w:val="005B235A"/>
    <w:rsid w:val="005B3224"/>
    <w:rsid w:val="005B3428"/>
    <w:rsid w:val="005B449D"/>
    <w:rsid w:val="005B48B7"/>
    <w:rsid w:val="005B4DB4"/>
    <w:rsid w:val="005B52AC"/>
    <w:rsid w:val="005B5F7A"/>
    <w:rsid w:val="005B632D"/>
    <w:rsid w:val="005B6989"/>
    <w:rsid w:val="005B7161"/>
    <w:rsid w:val="005B724D"/>
    <w:rsid w:val="005B738D"/>
    <w:rsid w:val="005B7865"/>
    <w:rsid w:val="005B7971"/>
    <w:rsid w:val="005B7E6E"/>
    <w:rsid w:val="005C07AB"/>
    <w:rsid w:val="005C07D3"/>
    <w:rsid w:val="005C094F"/>
    <w:rsid w:val="005C0AD0"/>
    <w:rsid w:val="005C0C7E"/>
    <w:rsid w:val="005C195E"/>
    <w:rsid w:val="005C383C"/>
    <w:rsid w:val="005C3D7D"/>
    <w:rsid w:val="005C3EEA"/>
    <w:rsid w:val="005C4139"/>
    <w:rsid w:val="005C52AD"/>
    <w:rsid w:val="005C5D68"/>
    <w:rsid w:val="005C5DD1"/>
    <w:rsid w:val="005C6A3E"/>
    <w:rsid w:val="005C77A8"/>
    <w:rsid w:val="005D07BE"/>
    <w:rsid w:val="005D0E71"/>
    <w:rsid w:val="005D1024"/>
    <w:rsid w:val="005D14BA"/>
    <w:rsid w:val="005D1688"/>
    <w:rsid w:val="005D22C6"/>
    <w:rsid w:val="005D36CC"/>
    <w:rsid w:val="005D4D69"/>
    <w:rsid w:val="005D52FD"/>
    <w:rsid w:val="005D59AF"/>
    <w:rsid w:val="005D5A99"/>
    <w:rsid w:val="005D5AA0"/>
    <w:rsid w:val="005D5ECE"/>
    <w:rsid w:val="005D6F31"/>
    <w:rsid w:val="005D73C0"/>
    <w:rsid w:val="005E0A34"/>
    <w:rsid w:val="005E16DD"/>
    <w:rsid w:val="005E1CC1"/>
    <w:rsid w:val="005E1E68"/>
    <w:rsid w:val="005E29EC"/>
    <w:rsid w:val="005E352E"/>
    <w:rsid w:val="005E3FB1"/>
    <w:rsid w:val="005E516B"/>
    <w:rsid w:val="005E64EE"/>
    <w:rsid w:val="005E6745"/>
    <w:rsid w:val="005E680E"/>
    <w:rsid w:val="005E6F06"/>
    <w:rsid w:val="005E75A3"/>
    <w:rsid w:val="005E7C0E"/>
    <w:rsid w:val="005F032B"/>
    <w:rsid w:val="005F22FD"/>
    <w:rsid w:val="005F276A"/>
    <w:rsid w:val="005F45F6"/>
    <w:rsid w:val="005F4804"/>
    <w:rsid w:val="005F501B"/>
    <w:rsid w:val="005F54F3"/>
    <w:rsid w:val="005F5DD7"/>
    <w:rsid w:val="005F6721"/>
    <w:rsid w:val="005F690C"/>
    <w:rsid w:val="005F6B90"/>
    <w:rsid w:val="005F7E19"/>
    <w:rsid w:val="00600384"/>
    <w:rsid w:val="0060111F"/>
    <w:rsid w:val="006019D1"/>
    <w:rsid w:val="00601A1E"/>
    <w:rsid w:val="0060234E"/>
    <w:rsid w:val="0060239E"/>
    <w:rsid w:val="006027B9"/>
    <w:rsid w:val="00603170"/>
    <w:rsid w:val="006046D5"/>
    <w:rsid w:val="00604E47"/>
    <w:rsid w:val="0060548C"/>
    <w:rsid w:val="00605946"/>
    <w:rsid w:val="0060604B"/>
    <w:rsid w:val="00606223"/>
    <w:rsid w:val="0060654B"/>
    <w:rsid w:val="0060773D"/>
    <w:rsid w:val="006078DC"/>
    <w:rsid w:val="00610DB7"/>
    <w:rsid w:val="00611AE1"/>
    <w:rsid w:val="00611BFF"/>
    <w:rsid w:val="00612646"/>
    <w:rsid w:val="00612BFE"/>
    <w:rsid w:val="006147DC"/>
    <w:rsid w:val="00614AB1"/>
    <w:rsid w:val="00614CE6"/>
    <w:rsid w:val="00614DE4"/>
    <w:rsid w:val="00614FB6"/>
    <w:rsid w:val="006151CB"/>
    <w:rsid w:val="00615201"/>
    <w:rsid w:val="006164BC"/>
    <w:rsid w:val="006166DE"/>
    <w:rsid w:val="00616C3D"/>
    <w:rsid w:val="00617DD0"/>
    <w:rsid w:val="00617E3F"/>
    <w:rsid w:val="006209E8"/>
    <w:rsid w:val="0062369F"/>
    <w:rsid w:val="00623BF8"/>
    <w:rsid w:val="0062442C"/>
    <w:rsid w:val="00624738"/>
    <w:rsid w:val="00624AC3"/>
    <w:rsid w:val="00624CB3"/>
    <w:rsid w:val="00624CF5"/>
    <w:rsid w:val="00625103"/>
    <w:rsid w:val="00625CFF"/>
    <w:rsid w:val="00625F86"/>
    <w:rsid w:val="0062602C"/>
    <w:rsid w:val="00626B3D"/>
    <w:rsid w:val="00627A3E"/>
    <w:rsid w:val="00630253"/>
    <w:rsid w:val="0063175F"/>
    <w:rsid w:val="00631BFA"/>
    <w:rsid w:val="00631D6C"/>
    <w:rsid w:val="00631D7D"/>
    <w:rsid w:val="00632194"/>
    <w:rsid w:val="00632447"/>
    <w:rsid w:val="00632B51"/>
    <w:rsid w:val="00632BC0"/>
    <w:rsid w:val="00633074"/>
    <w:rsid w:val="0063467B"/>
    <w:rsid w:val="00634838"/>
    <w:rsid w:val="0063489C"/>
    <w:rsid w:val="006349A5"/>
    <w:rsid w:val="00635A20"/>
    <w:rsid w:val="00635F13"/>
    <w:rsid w:val="00635FC3"/>
    <w:rsid w:val="00636675"/>
    <w:rsid w:val="0063689A"/>
    <w:rsid w:val="00637280"/>
    <w:rsid w:val="006401B8"/>
    <w:rsid w:val="0064035B"/>
    <w:rsid w:val="00640CE8"/>
    <w:rsid w:val="00642142"/>
    <w:rsid w:val="00642612"/>
    <w:rsid w:val="00642683"/>
    <w:rsid w:val="006426E6"/>
    <w:rsid w:val="00642821"/>
    <w:rsid w:val="00642F3C"/>
    <w:rsid w:val="00643593"/>
    <w:rsid w:val="006435B6"/>
    <w:rsid w:val="00643BEA"/>
    <w:rsid w:val="0064444D"/>
    <w:rsid w:val="0064464A"/>
    <w:rsid w:val="00644AA1"/>
    <w:rsid w:val="00644B6F"/>
    <w:rsid w:val="00644DD2"/>
    <w:rsid w:val="00644E9A"/>
    <w:rsid w:val="006451DE"/>
    <w:rsid w:val="00645D69"/>
    <w:rsid w:val="00645E8B"/>
    <w:rsid w:val="00646205"/>
    <w:rsid w:val="00646532"/>
    <w:rsid w:val="00646DA8"/>
    <w:rsid w:val="006474D3"/>
    <w:rsid w:val="00647F0E"/>
    <w:rsid w:val="00651266"/>
    <w:rsid w:val="006518E0"/>
    <w:rsid w:val="006520F6"/>
    <w:rsid w:val="006523DB"/>
    <w:rsid w:val="006524AB"/>
    <w:rsid w:val="00652CB9"/>
    <w:rsid w:val="0065318E"/>
    <w:rsid w:val="00653EE6"/>
    <w:rsid w:val="00654994"/>
    <w:rsid w:val="00654C4C"/>
    <w:rsid w:val="00654C62"/>
    <w:rsid w:val="00654D97"/>
    <w:rsid w:val="0065535A"/>
    <w:rsid w:val="00656257"/>
    <w:rsid w:val="00656B29"/>
    <w:rsid w:val="00657144"/>
    <w:rsid w:val="006578A0"/>
    <w:rsid w:val="00657F97"/>
    <w:rsid w:val="0066041E"/>
    <w:rsid w:val="00660C40"/>
    <w:rsid w:val="00660EBD"/>
    <w:rsid w:val="00661386"/>
    <w:rsid w:val="006615D9"/>
    <w:rsid w:val="00661AB3"/>
    <w:rsid w:val="00662586"/>
    <w:rsid w:val="00662F40"/>
    <w:rsid w:val="00663DB3"/>
    <w:rsid w:val="00663FCF"/>
    <w:rsid w:val="0066458E"/>
    <w:rsid w:val="00664641"/>
    <w:rsid w:val="006647D1"/>
    <w:rsid w:val="00664EBE"/>
    <w:rsid w:val="00664F40"/>
    <w:rsid w:val="00665513"/>
    <w:rsid w:val="006669F9"/>
    <w:rsid w:val="00666AF9"/>
    <w:rsid w:val="00666EB7"/>
    <w:rsid w:val="0066712F"/>
    <w:rsid w:val="00667623"/>
    <w:rsid w:val="00667FD6"/>
    <w:rsid w:val="00670323"/>
    <w:rsid w:val="00670D2E"/>
    <w:rsid w:val="00670F32"/>
    <w:rsid w:val="00670FAA"/>
    <w:rsid w:val="0067120F"/>
    <w:rsid w:val="00671836"/>
    <w:rsid w:val="00673783"/>
    <w:rsid w:val="006737A6"/>
    <w:rsid w:val="00673BB1"/>
    <w:rsid w:val="0067436B"/>
    <w:rsid w:val="00674A2D"/>
    <w:rsid w:val="00674DBB"/>
    <w:rsid w:val="0067516F"/>
    <w:rsid w:val="0067590B"/>
    <w:rsid w:val="006769D3"/>
    <w:rsid w:val="00677A2F"/>
    <w:rsid w:val="00680B25"/>
    <w:rsid w:val="006822F5"/>
    <w:rsid w:val="00682B12"/>
    <w:rsid w:val="00682B2F"/>
    <w:rsid w:val="006834F8"/>
    <w:rsid w:val="006839FA"/>
    <w:rsid w:val="00684988"/>
    <w:rsid w:val="00684C7D"/>
    <w:rsid w:val="00684CD0"/>
    <w:rsid w:val="00685116"/>
    <w:rsid w:val="00685ADB"/>
    <w:rsid w:val="00685AE5"/>
    <w:rsid w:val="00685BE4"/>
    <w:rsid w:val="00686551"/>
    <w:rsid w:val="00686E87"/>
    <w:rsid w:val="00687077"/>
    <w:rsid w:val="0069080B"/>
    <w:rsid w:val="00690A31"/>
    <w:rsid w:val="00690E38"/>
    <w:rsid w:val="00691345"/>
    <w:rsid w:val="00691FDA"/>
    <w:rsid w:val="0069340B"/>
    <w:rsid w:val="00694FCB"/>
    <w:rsid w:val="006950E4"/>
    <w:rsid w:val="00695F6B"/>
    <w:rsid w:val="006966BF"/>
    <w:rsid w:val="006972DB"/>
    <w:rsid w:val="006A0764"/>
    <w:rsid w:val="006A0A53"/>
    <w:rsid w:val="006A0E07"/>
    <w:rsid w:val="006A16C5"/>
    <w:rsid w:val="006A2392"/>
    <w:rsid w:val="006A386A"/>
    <w:rsid w:val="006A3EAA"/>
    <w:rsid w:val="006A40D0"/>
    <w:rsid w:val="006A456B"/>
    <w:rsid w:val="006A4964"/>
    <w:rsid w:val="006A4A78"/>
    <w:rsid w:val="006A4C20"/>
    <w:rsid w:val="006A4D87"/>
    <w:rsid w:val="006A5016"/>
    <w:rsid w:val="006A52C4"/>
    <w:rsid w:val="006A6538"/>
    <w:rsid w:val="006A6853"/>
    <w:rsid w:val="006A6C7D"/>
    <w:rsid w:val="006A7C3E"/>
    <w:rsid w:val="006B0998"/>
    <w:rsid w:val="006B0AED"/>
    <w:rsid w:val="006B1184"/>
    <w:rsid w:val="006B1CA0"/>
    <w:rsid w:val="006B30AD"/>
    <w:rsid w:val="006B4841"/>
    <w:rsid w:val="006B4C9A"/>
    <w:rsid w:val="006B654E"/>
    <w:rsid w:val="006B6F73"/>
    <w:rsid w:val="006B70EE"/>
    <w:rsid w:val="006B78F7"/>
    <w:rsid w:val="006C0350"/>
    <w:rsid w:val="006C08DE"/>
    <w:rsid w:val="006C0FF2"/>
    <w:rsid w:val="006C19F4"/>
    <w:rsid w:val="006C2520"/>
    <w:rsid w:val="006C337D"/>
    <w:rsid w:val="006C3568"/>
    <w:rsid w:val="006C400D"/>
    <w:rsid w:val="006C5045"/>
    <w:rsid w:val="006C5615"/>
    <w:rsid w:val="006C588F"/>
    <w:rsid w:val="006C5ED9"/>
    <w:rsid w:val="006C5F5D"/>
    <w:rsid w:val="006C6393"/>
    <w:rsid w:val="006C6C73"/>
    <w:rsid w:val="006D0E53"/>
    <w:rsid w:val="006D148A"/>
    <w:rsid w:val="006D15CE"/>
    <w:rsid w:val="006D1B99"/>
    <w:rsid w:val="006D1FAB"/>
    <w:rsid w:val="006D248E"/>
    <w:rsid w:val="006D284A"/>
    <w:rsid w:val="006D3F7B"/>
    <w:rsid w:val="006D424B"/>
    <w:rsid w:val="006D5114"/>
    <w:rsid w:val="006D655F"/>
    <w:rsid w:val="006D6E3C"/>
    <w:rsid w:val="006D7CE4"/>
    <w:rsid w:val="006E1092"/>
    <w:rsid w:val="006E160D"/>
    <w:rsid w:val="006E1EBD"/>
    <w:rsid w:val="006E2887"/>
    <w:rsid w:val="006E2C6E"/>
    <w:rsid w:val="006E3EB2"/>
    <w:rsid w:val="006E4479"/>
    <w:rsid w:val="006E5802"/>
    <w:rsid w:val="006E5FBB"/>
    <w:rsid w:val="006E5FD2"/>
    <w:rsid w:val="006E6202"/>
    <w:rsid w:val="006E6E06"/>
    <w:rsid w:val="006E72BE"/>
    <w:rsid w:val="006E7B40"/>
    <w:rsid w:val="006F017A"/>
    <w:rsid w:val="006F20F5"/>
    <w:rsid w:val="006F22A6"/>
    <w:rsid w:val="006F2D65"/>
    <w:rsid w:val="006F43C8"/>
    <w:rsid w:val="006F4410"/>
    <w:rsid w:val="006F5573"/>
    <w:rsid w:val="006F5A4A"/>
    <w:rsid w:val="006F6D82"/>
    <w:rsid w:val="006F7BA5"/>
    <w:rsid w:val="00700AE4"/>
    <w:rsid w:val="00700EE0"/>
    <w:rsid w:val="00700F13"/>
    <w:rsid w:val="00701BC9"/>
    <w:rsid w:val="00701E84"/>
    <w:rsid w:val="00702492"/>
    <w:rsid w:val="00702599"/>
    <w:rsid w:val="00702C7C"/>
    <w:rsid w:val="00702D43"/>
    <w:rsid w:val="00702EEC"/>
    <w:rsid w:val="00702EF9"/>
    <w:rsid w:val="007033BA"/>
    <w:rsid w:val="00703CEA"/>
    <w:rsid w:val="007040C6"/>
    <w:rsid w:val="007043FF"/>
    <w:rsid w:val="00705770"/>
    <w:rsid w:val="00706069"/>
    <w:rsid w:val="00706342"/>
    <w:rsid w:val="007064A9"/>
    <w:rsid w:val="00706831"/>
    <w:rsid w:val="00706FC4"/>
    <w:rsid w:val="00707035"/>
    <w:rsid w:val="0070707B"/>
    <w:rsid w:val="00711034"/>
    <w:rsid w:val="00711A2C"/>
    <w:rsid w:val="00711AC1"/>
    <w:rsid w:val="00711F2C"/>
    <w:rsid w:val="00712508"/>
    <w:rsid w:val="00712522"/>
    <w:rsid w:val="00712F0D"/>
    <w:rsid w:val="00713145"/>
    <w:rsid w:val="007147BD"/>
    <w:rsid w:val="0071500F"/>
    <w:rsid w:val="0071535A"/>
    <w:rsid w:val="007155A9"/>
    <w:rsid w:val="00715842"/>
    <w:rsid w:val="00716786"/>
    <w:rsid w:val="00717DAB"/>
    <w:rsid w:val="00720F28"/>
    <w:rsid w:val="007216B5"/>
    <w:rsid w:val="007221DF"/>
    <w:rsid w:val="00722C6C"/>
    <w:rsid w:val="00722DA4"/>
    <w:rsid w:val="00723C52"/>
    <w:rsid w:val="00723D09"/>
    <w:rsid w:val="00723E4A"/>
    <w:rsid w:val="00724030"/>
    <w:rsid w:val="00725D90"/>
    <w:rsid w:val="007265F1"/>
    <w:rsid w:val="007271B7"/>
    <w:rsid w:val="00727255"/>
    <w:rsid w:val="00730A0C"/>
    <w:rsid w:val="007317AC"/>
    <w:rsid w:val="00731FDD"/>
    <w:rsid w:val="00732C09"/>
    <w:rsid w:val="00732FBD"/>
    <w:rsid w:val="00733A8D"/>
    <w:rsid w:val="00733F60"/>
    <w:rsid w:val="0073414A"/>
    <w:rsid w:val="00734211"/>
    <w:rsid w:val="00734440"/>
    <w:rsid w:val="00735089"/>
    <w:rsid w:val="0073594D"/>
    <w:rsid w:val="00735CA3"/>
    <w:rsid w:val="00735F1F"/>
    <w:rsid w:val="00736EBF"/>
    <w:rsid w:val="007373CA"/>
    <w:rsid w:val="00737F9A"/>
    <w:rsid w:val="00740A9D"/>
    <w:rsid w:val="00741294"/>
    <w:rsid w:val="00741C8B"/>
    <w:rsid w:val="00742DB6"/>
    <w:rsid w:val="0074327A"/>
    <w:rsid w:val="00743A60"/>
    <w:rsid w:val="00743CE5"/>
    <w:rsid w:val="00743E21"/>
    <w:rsid w:val="00745076"/>
    <w:rsid w:val="0074577F"/>
    <w:rsid w:val="00746125"/>
    <w:rsid w:val="007467BD"/>
    <w:rsid w:val="00746978"/>
    <w:rsid w:val="00746F23"/>
    <w:rsid w:val="00746FA7"/>
    <w:rsid w:val="007470EA"/>
    <w:rsid w:val="007474D3"/>
    <w:rsid w:val="0074753F"/>
    <w:rsid w:val="00747F2E"/>
    <w:rsid w:val="00747FE4"/>
    <w:rsid w:val="007500B4"/>
    <w:rsid w:val="0075037E"/>
    <w:rsid w:val="0075119F"/>
    <w:rsid w:val="00751402"/>
    <w:rsid w:val="00751C72"/>
    <w:rsid w:val="00752462"/>
    <w:rsid w:val="00752591"/>
    <w:rsid w:val="00752A01"/>
    <w:rsid w:val="00753EAE"/>
    <w:rsid w:val="007541CD"/>
    <w:rsid w:val="00754A9B"/>
    <w:rsid w:val="00754E9A"/>
    <w:rsid w:val="00756997"/>
    <w:rsid w:val="007570FB"/>
    <w:rsid w:val="0075787A"/>
    <w:rsid w:val="007601B3"/>
    <w:rsid w:val="007608C2"/>
    <w:rsid w:val="00760E77"/>
    <w:rsid w:val="0076149F"/>
    <w:rsid w:val="00761953"/>
    <w:rsid w:val="00762130"/>
    <w:rsid w:val="00762815"/>
    <w:rsid w:val="00762B9B"/>
    <w:rsid w:val="00763047"/>
    <w:rsid w:val="00763723"/>
    <w:rsid w:val="007659FD"/>
    <w:rsid w:val="00765E5B"/>
    <w:rsid w:val="0076760F"/>
    <w:rsid w:val="0076770E"/>
    <w:rsid w:val="0077095F"/>
    <w:rsid w:val="00771A82"/>
    <w:rsid w:val="0077203C"/>
    <w:rsid w:val="00772F10"/>
    <w:rsid w:val="0077401A"/>
    <w:rsid w:val="00776336"/>
    <w:rsid w:val="00776593"/>
    <w:rsid w:val="00777B74"/>
    <w:rsid w:val="00781292"/>
    <w:rsid w:val="00782121"/>
    <w:rsid w:val="0078261D"/>
    <w:rsid w:val="00782C35"/>
    <w:rsid w:val="007831DC"/>
    <w:rsid w:val="007839FB"/>
    <w:rsid w:val="00783ED3"/>
    <w:rsid w:val="00784E6B"/>
    <w:rsid w:val="00784EEB"/>
    <w:rsid w:val="00785361"/>
    <w:rsid w:val="0078596C"/>
    <w:rsid w:val="00785DA9"/>
    <w:rsid w:val="00785FFD"/>
    <w:rsid w:val="0078651B"/>
    <w:rsid w:val="00786FE6"/>
    <w:rsid w:val="00787760"/>
    <w:rsid w:val="007902B8"/>
    <w:rsid w:val="0079071B"/>
    <w:rsid w:val="00790728"/>
    <w:rsid w:val="007910B7"/>
    <w:rsid w:val="00791294"/>
    <w:rsid w:val="007913BA"/>
    <w:rsid w:val="007917C5"/>
    <w:rsid w:val="00791A05"/>
    <w:rsid w:val="00791D7E"/>
    <w:rsid w:val="0079203A"/>
    <w:rsid w:val="0079246F"/>
    <w:rsid w:val="0079286C"/>
    <w:rsid w:val="00792920"/>
    <w:rsid w:val="00793C8C"/>
    <w:rsid w:val="00794BEE"/>
    <w:rsid w:val="00796007"/>
    <w:rsid w:val="00796D40"/>
    <w:rsid w:val="007971FC"/>
    <w:rsid w:val="00797DE1"/>
    <w:rsid w:val="00797E0B"/>
    <w:rsid w:val="007A034C"/>
    <w:rsid w:val="007A1451"/>
    <w:rsid w:val="007A16DA"/>
    <w:rsid w:val="007A2074"/>
    <w:rsid w:val="007A2CD6"/>
    <w:rsid w:val="007A438B"/>
    <w:rsid w:val="007A4EE8"/>
    <w:rsid w:val="007A5BC2"/>
    <w:rsid w:val="007A5C84"/>
    <w:rsid w:val="007A5F4F"/>
    <w:rsid w:val="007A5F8E"/>
    <w:rsid w:val="007A6D82"/>
    <w:rsid w:val="007A7507"/>
    <w:rsid w:val="007A77E1"/>
    <w:rsid w:val="007B028B"/>
    <w:rsid w:val="007B04F4"/>
    <w:rsid w:val="007B22DA"/>
    <w:rsid w:val="007B2313"/>
    <w:rsid w:val="007B2AD2"/>
    <w:rsid w:val="007B35C2"/>
    <w:rsid w:val="007B3A17"/>
    <w:rsid w:val="007B3D27"/>
    <w:rsid w:val="007B4829"/>
    <w:rsid w:val="007B5C03"/>
    <w:rsid w:val="007B6540"/>
    <w:rsid w:val="007B7BB1"/>
    <w:rsid w:val="007C00C5"/>
    <w:rsid w:val="007C1902"/>
    <w:rsid w:val="007C1AD0"/>
    <w:rsid w:val="007C2238"/>
    <w:rsid w:val="007C298A"/>
    <w:rsid w:val="007C3DD1"/>
    <w:rsid w:val="007C3FD0"/>
    <w:rsid w:val="007C40F5"/>
    <w:rsid w:val="007C4474"/>
    <w:rsid w:val="007C45FC"/>
    <w:rsid w:val="007C4A19"/>
    <w:rsid w:val="007C5071"/>
    <w:rsid w:val="007C549A"/>
    <w:rsid w:val="007C69B7"/>
    <w:rsid w:val="007C6AAD"/>
    <w:rsid w:val="007C73B0"/>
    <w:rsid w:val="007C7BB0"/>
    <w:rsid w:val="007D13DE"/>
    <w:rsid w:val="007D13F5"/>
    <w:rsid w:val="007D14FE"/>
    <w:rsid w:val="007D16D6"/>
    <w:rsid w:val="007D22AF"/>
    <w:rsid w:val="007D2590"/>
    <w:rsid w:val="007D28B5"/>
    <w:rsid w:val="007D32D1"/>
    <w:rsid w:val="007D357C"/>
    <w:rsid w:val="007D3C46"/>
    <w:rsid w:val="007D7DC8"/>
    <w:rsid w:val="007E065B"/>
    <w:rsid w:val="007E0B02"/>
    <w:rsid w:val="007E10DD"/>
    <w:rsid w:val="007E1640"/>
    <w:rsid w:val="007E1B54"/>
    <w:rsid w:val="007E22DC"/>
    <w:rsid w:val="007E2D58"/>
    <w:rsid w:val="007E32D7"/>
    <w:rsid w:val="007E34A9"/>
    <w:rsid w:val="007E3980"/>
    <w:rsid w:val="007E3C4C"/>
    <w:rsid w:val="007E4B73"/>
    <w:rsid w:val="007E4C05"/>
    <w:rsid w:val="007E4CC2"/>
    <w:rsid w:val="007E544B"/>
    <w:rsid w:val="007E6038"/>
    <w:rsid w:val="007E7057"/>
    <w:rsid w:val="007F0059"/>
    <w:rsid w:val="007F09E3"/>
    <w:rsid w:val="007F0C5B"/>
    <w:rsid w:val="007F222F"/>
    <w:rsid w:val="007F2690"/>
    <w:rsid w:val="007F27FC"/>
    <w:rsid w:val="007F29D8"/>
    <w:rsid w:val="007F2A89"/>
    <w:rsid w:val="007F3275"/>
    <w:rsid w:val="007F3298"/>
    <w:rsid w:val="007F3499"/>
    <w:rsid w:val="007F356F"/>
    <w:rsid w:val="007F46E3"/>
    <w:rsid w:val="007F56FD"/>
    <w:rsid w:val="007F57E5"/>
    <w:rsid w:val="007F5FB6"/>
    <w:rsid w:val="007F631D"/>
    <w:rsid w:val="007F63FE"/>
    <w:rsid w:val="007F6C75"/>
    <w:rsid w:val="007F7AC4"/>
    <w:rsid w:val="00800033"/>
    <w:rsid w:val="00800075"/>
    <w:rsid w:val="008005AF"/>
    <w:rsid w:val="00800DCD"/>
    <w:rsid w:val="008012CC"/>
    <w:rsid w:val="00802109"/>
    <w:rsid w:val="008026DA"/>
    <w:rsid w:val="00803785"/>
    <w:rsid w:val="00803C64"/>
    <w:rsid w:val="00803D68"/>
    <w:rsid w:val="00805499"/>
    <w:rsid w:val="0080586E"/>
    <w:rsid w:val="008058A1"/>
    <w:rsid w:val="00806920"/>
    <w:rsid w:val="00807894"/>
    <w:rsid w:val="00807FA9"/>
    <w:rsid w:val="0081041C"/>
    <w:rsid w:val="00811C05"/>
    <w:rsid w:val="008129F7"/>
    <w:rsid w:val="00812B5E"/>
    <w:rsid w:val="00812D15"/>
    <w:rsid w:val="008131A7"/>
    <w:rsid w:val="00814EAB"/>
    <w:rsid w:val="00815123"/>
    <w:rsid w:val="008158BD"/>
    <w:rsid w:val="00815B11"/>
    <w:rsid w:val="00816B08"/>
    <w:rsid w:val="00817B3B"/>
    <w:rsid w:val="00817BFA"/>
    <w:rsid w:val="00820741"/>
    <w:rsid w:val="00820F46"/>
    <w:rsid w:val="00821352"/>
    <w:rsid w:val="00821611"/>
    <w:rsid w:val="008216F9"/>
    <w:rsid w:val="00821822"/>
    <w:rsid w:val="00821E9F"/>
    <w:rsid w:val="00822810"/>
    <w:rsid w:val="00822D28"/>
    <w:rsid w:val="00823383"/>
    <w:rsid w:val="00823E00"/>
    <w:rsid w:val="00823F8A"/>
    <w:rsid w:val="00824B64"/>
    <w:rsid w:val="0082524B"/>
    <w:rsid w:val="00826069"/>
    <w:rsid w:val="008261A1"/>
    <w:rsid w:val="00826588"/>
    <w:rsid w:val="0082678A"/>
    <w:rsid w:val="00826790"/>
    <w:rsid w:val="00826C3F"/>
    <w:rsid w:val="008276D5"/>
    <w:rsid w:val="00827AE5"/>
    <w:rsid w:val="00827BD1"/>
    <w:rsid w:val="00830473"/>
    <w:rsid w:val="008305E4"/>
    <w:rsid w:val="00831664"/>
    <w:rsid w:val="008317CE"/>
    <w:rsid w:val="00831D71"/>
    <w:rsid w:val="00833872"/>
    <w:rsid w:val="00833FE7"/>
    <w:rsid w:val="0083428D"/>
    <w:rsid w:val="0083496A"/>
    <w:rsid w:val="00835079"/>
    <w:rsid w:val="00835C3C"/>
    <w:rsid w:val="00835E3D"/>
    <w:rsid w:val="00835FFD"/>
    <w:rsid w:val="008369C5"/>
    <w:rsid w:val="00840102"/>
    <w:rsid w:val="0084029B"/>
    <w:rsid w:val="00840C26"/>
    <w:rsid w:val="00840DFA"/>
    <w:rsid w:val="00840F31"/>
    <w:rsid w:val="00841637"/>
    <w:rsid w:val="00841CF6"/>
    <w:rsid w:val="008421E9"/>
    <w:rsid w:val="0084235C"/>
    <w:rsid w:val="0084254F"/>
    <w:rsid w:val="008434BD"/>
    <w:rsid w:val="008435DB"/>
    <w:rsid w:val="0084387F"/>
    <w:rsid w:val="008440E8"/>
    <w:rsid w:val="00844E6B"/>
    <w:rsid w:val="0084501A"/>
    <w:rsid w:val="00845567"/>
    <w:rsid w:val="00846227"/>
    <w:rsid w:val="008463D5"/>
    <w:rsid w:val="0084643A"/>
    <w:rsid w:val="00846A8B"/>
    <w:rsid w:val="00847071"/>
    <w:rsid w:val="0084740B"/>
    <w:rsid w:val="008477A7"/>
    <w:rsid w:val="00850C12"/>
    <w:rsid w:val="008519B4"/>
    <w:rsid w:val="00852AD0"/>
    <w:rsid w:val="008532FC"/>
    <w:rsid w:val="00854A66"/>
    <w:rsid w:val="00854FCE"/>
    <w:rsid w:val="008566F2"/>
    <w:rsid w:val="00856E9A"/>
    <w:rsid w:val="008575DD"/>
    <w:rsid w:val="008618D4"/>
    <w:rsid w:val="008620BC"/>
    <w:rsid w:val="00863938"/>
    <w:rsid w:val="008639A4"/>
    <w:rsid w:val="0086466C"/>
    <w:rsid w:val="0086521E"/>
    <w:rsid w:val="00866A71"/>
    <w:rsid w:val="00867569"/>
    <w:rsid w:val="00867E52"/>
    <w:rsid w:val="00870B05"/>
    <w:rsid w:val="008715E4"/>
    <w:rsid w:val="008716F7"/>
    <w:rsid w:val="0087187B"/>
    <w:rsid w:val="00871FB9"/>
    <w:rsid w:val="00872260"/>
    <w:rsid w:val="0087257E"/>
    <w:rsid w:val="0087266F"/>
    <w:rsid w:val="00872919"/>
    <w:rsid w:val="008741D2"/>
    <w:rsid w:val="00874580"/>
    <w:rsid w:val="00874714"/>
    <w:rsid w:val="00875B15"/>
    <w:rsid w:val="00875BF0"/>
    <w:rsid w:val="008760C2"/>
    <w:rsid w:val="008762A6"/>
    <w:rsid w:val="00880059"/>
    <w:rsid w:val="00881518"/>
    <w:rsid w:val="008825B2"/>
    <w:rsid w:val="00882ADB"/>
    <w:rsid w:val="00882F64"/>
    <w:rsid w:val="0088369E"/>
    <w:rsid w:val="00883CB7"/>
    <w:rsid w:val="00884DA8"/>
    <w:rsid w:val="008850C0"/>
    <w:rsid w:val="008855A0"/>
    <w:rsid w:val="008855DE"/>
    <w:rsid w:val="008857B7"/>
    <w:rsid w:val="008868DE"/>
    <w:rsid w:val="008874F8"/>
    <w:rsid w:val="00891209"/>
    <w:rsid w:val="0089209C"/>
    <w:rsid w:val="008920AE"/>
    <w:rsid w:val="00892906"/>
    <w:rsid w:val="00892F95"/>
    <w:rsid w:val="00893F64"/>
    <w:rsid w:val="00895897"/>
    <w:rsid w:val="008970F1"/>
    <w:rsid w:val="00897677"/>
    <w:rsid w:val="008A2381"/>
    <w:rsid w:val="008A28A1"/>
    <w:rsid w:val="008A35DE"/>
    <w:rsid w:val="008A610E"/>
    <w:rsid w:val="008A70BF"/>
    <w:rsid w:val="008A7A8C"/>
    <w:rsid w:val="008B0F0D"/>
    <w:rsid w:val="008B1C16"/>
    <w:rsid w:val="008B210D"/>
    <w:rsid w:val="008B29BC"/>
    <w:rsid w:val="008B31D9"/>
    <w:rsid w:val="008B3957"/>
    <w:rsid w:val="008B44CA"/>
    <w:rsid w:val="008B69D9"/>
    <w:rsid w:val="008B6CB4"/>
    <w:rsid w:val="008B6E9E"/>
    <w:rsid w:val="008B7157"/>
    <w:rsid w:val="008B7DEF"/>
    <w:rsid w:val="008C0393"/>
    <w:rsid w:val="008C03AD"/>
    <w:rsid w:val="008C0831"/>
    <w:rsid w:val="008C16DB"/>
    <w:rsid w:val="008C1783"/>
    <w:rsid w:val="008C2F53"/>
    <w:rsid w:val="008C31CC"/>
    <w:rsid w:val="008C38B7"/>
    <w:rsid w:val="008C4A30"/>
    <w:rsid w:val="008C5154"/>
    <w:rsid w:val="008C5451"/>
    <w:rsid w:val="008C5DE1"/>
    <w:rsid w:val="008C637A"/>
    <w:rsid w:val="008C6EE5"/>
    <w:rsid w:val="008C7532"/>
    <w:rsid w:val="008C7556"/>
    <w:rsid w:val="008C7BC3"/>
    <w:rsid w:val="008D0935"/>
    <w:rsid w:val="008D0DA5"/>
    <w:rsid w:val="008D0DB8"/>
    <w:rsid w:val="008D1870"/>
    <w:rsid w:val="008D18F3"/>
    <w:rsid w:val="008D2A09"/>
    <w:rsid w:val="008D300A"/>
    <w:rsid w:val="008D33B4"/>
    <w:rsid w:val="008D34CE"/>
    <w:rsid w:val="008D37ED"/>
    <w:rsid w:val="008D5BD8"/>
    <w:rsid w:val="008D70BC"/>
    <w:rsid w:val="008E02FE"/>
    <w:rsid w:val="008E20AD"/>
    <w:rsid w:val="008E2FA5"/>
    <w:rsid w:val="008E3E93"/>
    <w:rsid w:val="008E3F60"/>
    <w:rsid w:val="008E40D7"/>
    <w:rsid w:val="008E4237"/>
    <w:rsid w:val="008E4594"/>
    <w:rsid w:val="008E551C"/>
    <w:rsid w:val="008E5B7D"/>
    <w:rsid w:val="008E61C0"/>
    <w:rsid w:val="008E621F"/>
    <w:rsid w:val="008E63B2"/>
    <w:rsid w:val="008E6D48"/>
    <w:rsid w:val="008E7949"/>
    <w:rsid w:val="008E7958"/>
    <w:rsid w:val="008E7F9F"/>
    <w:rsid w:val="008F0128"/>
    <w:rsid w:val="008F07E1"/>
    <w:rsid w:val="008F153A"/>
    <w:rsid w:val="008F1C13"/>
    <w:rsid w:val="008F266E"/>
    <w:rsid w:val="008F3727"/>
    <w:rsid w:val="008F3A11"/>
    <w:rsid w:val="008F40EC"/>
    <w:rsid w:val="008F48C6"/>
    <w:rsid w:val="008F4C47"/>
    <w:rsid w:val="008F4FBC"/>
    <w:rsid w:val="008F5AA0"/>
    <w:rsid w:val="008F5AE4"/>
    <w:rsid w:val="008F5BCD"/>
    <w:rsid w:val="008F5F75"/>
    <w:rsid w:val="008F5FD4"/>
    <w:rsid w:val="008F6083"/>
    <w:rsid w:val="008F650A"/>
    <w:rsid w:val="008F68B4"/>
    <w:rsid w:val="008F6A76"/>
    <w:rsid w:val="008F73E2"/>
    <w:rsid w:val="00900D23"/>
    <w:rsid w:val="0090138A"/>
    <w:rsid w:val="0090213E"/>
    <w:rsid w:val="0090283C"/>
    <w:rsid w:val="009033D6"/>
    <w:rsid w:val="0090364D"/>
    <w:rsid w:val="009037A6"/>
    <w:rsid w:val="00904B23"/>
    <w:rsid w:val="00904E2C"/>
    <w:rsid w:val="009056C6"/>
    <w:rsid w:val="009062B1"/>
    <w:rsid w:val="0090693C"/>
    <w:rsid w:val="00906E1B"/>
    <w:rsid w:val="0090710A"/>
    <w:rsid w:val="00910951"/>
    <w:rsid w:val="00910B22"/>
    <w:rsid w:val="00910E88"/>
    <w:rsid w:val="009112CF"/>
    <w:rsid w:val="009116B9"/>
    <w:rsid w:val="00911D4A"/>
    <w:rsid w:val="00911F2E"/>
    <w:rsid w:val="0091296F"/>
    <w:rsid w:val="00912F73"/>
    <w:rsid w:val="009164F7"/>
    <w:rsid w:val="009169AC"/>
    <w:rsid w:val="00916A84"/>
    <w:rsid w:val="00916CA4"/>
    <w:rsid w:val="0091703F"/>
    <w:rsid w:val="009174D3"/>
    <w:rsid w:val="00920FBF"/>
    <w:rsid w:val="009215D0"/>
    <w:rsid w:val="00921926"/>
    <w:rsid w:val="00921A57"/>
    <w:rsid w:val="00921A93"/>
    <w:rsid w:val="00922AF6"/>
    <w:rsid w:val="00924E93"/>
    <w:rsid w:val="00925A6C"/>
    <w:rsid w:val="00925B48"/>
    <w:rsid w:val="00926FA2"/>
    <w:rsid w:val="00927654"/>
    <w:rsid w:val="00927B01"/>
    <w:rsid w:val="0093037E"/>
    <w:rsid w:val="00930D2C"/>
    <w:rsid w:val="009311FD"/>
    <w:rsid w:val="009312E3"/>
    <w:rsid w:val="00931C65"/>
    <w:rsid w:val="00931E77"/>
    <w:rsid w:val="0093202D"/>
    <w:rsid w:val="009321A7"/>
    <w:rsid w:val="009324C4"/>
    <w:rsid w:val="00932C48"/>
    <w:rsid w:val="009331A4"/>
    <w:rsid w:val="00933294"/>
    <w:rsid w:val="00933887"/>
    <w:rsid w:val="00933960"/>
    <w:rsid w:val="00933C97"/>
    <w:rsid w:val="009344BA"/>
    <w:rsid w:val="009348C8"/>
    <w:rsid w:val="0093620B"/>
    <w:rsid w:val="00936F11"/>
    <w:rsid w:val="00936FB6"/>
    <w:rsid w:val="00937071"/>
    <w:rsid w:val="00937D35"/>
    <w:rsid w:val="009404AF"/>
    <w:rsid w:val="00940594"/>
    <w:rsid w:val="00940814"/>
    <w:rsid w:val="0094122F"/>
    <w:rsid w:val="00942F7B"/>
    <w:rsid w:val="00943B68"/>
    <w:rsid w:val="009458B1"/>
    <w:rsid w:val="00946128"/>
    <w:rsid w:val="009462EE"/>
    <w:rsid w:val="0094763A"/>
    <w:rsid w:val="00950F2C"/>
    <w:rsid w:val="009516FA"/>
    <w:rsid w:val="00951B1E"/>
    <w:rsid w:val="009522A2"/>
    <w:rsid w:val="00952644"/>
    <w:rsid w:val="0095366D"/>
    <w:rsid w:val="00953755"/>
    <w:rsid w:val="009548E0"/>
    <w:rsid w:val="00955C6B"/>
    <w:rsid w:val="009562CE"/>
    <w:rsid w:val="00956DC7"/>
    <w:rsid w:val="00957202"/>
    <w:rsid w:val="00957441"/>
    <w:rsid w:val="00957AC3"/>
    <w:rsid w:val="00957C05"/>
    <w:rsid w:val="009601A7"/>
    <w:rsid w:val="00960B7F"/>
    <w:rsid w:val="009613D9"/>
    <w:rsid w:val="00962ABD"/>
    <w:rsid w:val="009634A8"/>
    <w:rsid w:val="00964584"/>
    <w:rsid w:val="00965E2A"/>
    <w:rsid w:val="009662EE"/>
    <w:rsid w:val="009668A8"/>
    <w:rsid w:val="009668D2"/>
    <w:rsid w:val="00966B13"/>
    <w:rsid w:val="0096737D"/>
    <w:rsid w:val="00967E7F"/>
    <w:rsid w:val="0097005F"/>
    <w:rsid w:val="00970C1C"/>
    <w:rsid w:val="00971458"/>
    <w:rsid w:val="00971BF0"/>
    <w:rsid w:val="00971E06"/>
    <w:rsid w:val="00973E1D"/>
    <w:rsid w:val="009746EE"/>
    <w:rsid w:val="00975800"/>
    <w:rsid w:val="009765BC"/>
    <w:rsid w:val="00980368"/>
    <w:rsid w:val="0098078E"/>
    <w:rsid w:val="00981B89"/>
    <w:rsid w:val="00981BFA"/>
    <w:rsid w:val="00983318"/>
    <w:rsid w:val="009836E1"/>
    <w:rsid w:val="00983832"/>
    <w:rsid w:val="00984A6A"/>
    <w:rsid w:val="00984F25"/>
    <w:rsid w:val="00985027"/>
    <w:rsid w:val="00986058"/>
    <w:rsid w:val="00986FED"/>
    <w:rsid w:val="00991836"/>
    <w:rsid w:val="009920E2"/>
    <w:rsid w:val="0099248B"/>
    <w:rsid w:val="00992714"/>
    <w:rsid w:val="00993178"/>
    <w:rsid w:val="0099322B"/>
    <w:rsid w:val="00994FAF"/>
    <w:rsid w:val="009954E1"/>
    <w:rsid w:val="00995C93"/>
    <w:rsid w:val="00995F3B"/>
    <w:rsid w:val="009960D5"/>
    <w:rsid w:val="00996D3C"/>
    <w:rsid w:val="00997215"/>
    <w:rsid w:val="009A0061"/>
    <w:rsid w:val="009A0929"/>
    <w:rsid w:val="009A0F76"/>
    <w:rsid w:val="009A19E3"/>
    <w:rsid w:val="009A1B60"/>
    <w:rsid w:val="009A1B9C"/>
    <w:rsid w:val="009A2A3D"/>
    <w:rsid w:val="009A2B6B"/>
    <w:rsid w:val="009A4040"/>
    <w:rsid w:val="009A41BE"/>
    <w:rsid w:val="009A4656"/>
    <w:rsid w:val="009A4967"/>
    <w:rsid w:val="009A4C23"/>
    <w:rsid w:val="009A5087"/>
    <w:rsid w:val="009A5380"/>
    <w:rsid w:val="009A54D9"/>
    <w:rsid w:val="009A5BED"/>
    <w:rsid w:val="009A675B"/>
    <w:rsid w:val="009A6B50"/>
    <w:rsid w:val="009A78FB"/>
    <w:rsid w:val="009A7E93"/>
    <w:rsid w:val="009B3B08"/>
    <w:rsid w:val="009B3F80"/>
    <w:rsid w:val="009B4563"/>
    <w:rsid w:val="009B4A38"/>
    <w:rsid w:val="009B54E1"/>
    <w:rsid w:val="009B554C"/>
    <w:rsid w:val="009B56CD"/>
    <w:rsid w:val="009B5857"/>
    <w:rsid w:val="009B65FC"/>
    <w:rsid w:val="009B673A"/>
    <w:rsid w:val="009B6CEB"/>
    <w:rsid w:val="009B6F58"/>
    <w:rsid w:val="009B78C4"/>
    <w:rsid w:val="009B7A83"/>
    <w:rsid w:val="009B7C80"/>
    <w:rsid w:val="009B7E8B"/>
    <w:rsid w:val="009C0A77"/>
    <w:rsid w:val="009C0DA6"/>
    <w:rsid w:val="009C10C0"/>
    <w:rsid w:val="009C1C1F"/>
    <w:rsid w:val="009C2C50"/>
    <w:rsid w:val="009C3F17"/>
    <w:rsid w:val="009C3FA4"/>
    <w:rsid w:val="009C400F"/>
    <w:rsid w:val="009C439D"/>
    <w:rsid w:val="009C44E2"/>
    <w:rsid w:val="009C46AB"/>
    <w:rsid w:val="009C486E"/>
    <w:rsid w:val="009C6512"/>
    <w:rsid w:val="009C6660"/>
    <w:rsid w:val="009C6665"/>
    <w:rsid w:val="009C6A38"/>
    <w:rsid w:val="009C7066"/>
    <w:rsid w:val="009C7068"/>
    <w:rsid w:val="009C7219"/>
    <w:rsid w:val="009C74CB"/>
    <w:rsid w:val="009C7681"/>
    <w:rsid w:val="009C77CD"/>
    <w:rsid w:val="009C7DB5"/>
    <w:rsid w:val="009C7DFE"/>
    <w:rsid w:val="009C7E7E"/>
    <w:rsid w:val="009C7F6C"/>
    <w:rsid w:val="009D0257"/>
    <w:rsid w:val="009D088E"/>
    <w:rsid w:val="009D15FD"/>
    <w:rsid w:val="009D2FAA"/>
    <w:rsid w:val="009D4B9C"/>
    <w:rsid w:val="009D507D"/>
    <w:rsid w:val="009D53AD"/>
    <w:rsid w:val="009D544E"/>
    <w:rsid w:val="009D5B6E"/>
    <w:rsid w:val="009D66EF"/>
    <w:rsid w:val="009D75BC"/>
    <w:rsid w:val="009E02F5"/>
    <w:rsid w:val="009E0CF7"/>
    <w:rsid w:val="009E0E79"/>
    <w:rsid w:val="009E0E80"/>
    <w:rsid w:val="009E1A2F"/>
    <w:rsid w:val="009E2ED7"/>
    <w:rsid w:val="009E3BED"/>
    <w:rsid w:val="009E4C2D"/>
    <w:rsid w:val="009E5A28"/>
    <w:rsid w:val="009E78D8"/>
    <w:rsid w:val="009E7ABF"/>
    <w:rsid w:val="009F03EA"/>
    <w:rsid w:val="009F0CE8"/>
    <w:rsid w:val="009F4B05"/>
    <w:rsid w:val="009F5537"/>
    <w:rsid w:val="009F5871"/>
    <w:rsid w:val="009F5AED"/>
    <w:rsid w:val="009F5E52"/>
    <w:rsid w:val="009F6C6A"/>
    <w:rsid w:val="009F7452"/>
    <w:rsid w:val="009F745A"/>
    <w:rsid w:val="00A0013E"/>
    <w:rsid w:val="00A021CD"/>
    <w:rsid w:val="00A02D96"/>
    <w:rsid w:val="00A03181"/>
    <w:rsid w:val="00A04B51"/>
    <w:rsid w:val="00A0519F"/>
    <w:rsid w:val="00A051C3"/>
    <w:rsid w:val="00A05558"/>
    <w:rsid w:val="00A05DBE"/>
    <w:rsid w:val="00A06092"/>
    <w:rsid w:val="00A067E2"/>
    <w:rsid w:val="00A07591"/>
    <w:rsid w:val="00A07C4A"/>
    <w:rsid w:val="00A07D60"/>
    <w:rsid w:val="00A10B7D"/>
    <w:rsid w:val="00A10F36"/>
    <w:rsid w:val="00A116C0"/>
    <w:rsid w:val="00A12AC4"/>
    <w:rsid w:val="00A13376"/>
    <w:rsid w:val="00A13BFB"/>
    <w:rsid w:val="00A13CD6"/>
    <w:rsid w:val="00A13EF9"/>
    <w:rsid w:val="00A13F6A"/>
    <w:rsid w:val="00A14944"/>
    <w:rsid w:val="00A15D93"/>
    <w:rsid w:val="00A15FCA"/>
    <w:rsid w:val="00A162FC"/>
    <w:rsid w:val="00A1671B"/>
    <w:rsid w:val="00A168A5"/>
    <w:rsid w:val="00A169E4"/>
    <w:rsid w:val="00A1718F"/>
    <w:rsid w:val="00A171E7"/>
    <w:rsid w:val="00A2019B"/>
    <w:rsid w:val="00A2038A"/>
    <w:rsid w:val="00A205A6"/>
    <w:rsid w:val="00A2099C"/>
    <w:rsid w:val="00A210F8"/>
    <w:rsid w:val="00A216FB"/>
    <w:rsid w:val="00A22228"/>
    <w:rsid w:val="00A22CC1"/>
    <w:rsid w:val="00A23412"/>
    <w:rsid w:val="00A23D86"/>
    <w:rsid w:val="00A244EF"/>
    <w:rsid w:val="00A24EA9"/>
    <w:rsid w:val="00A25412"/>
    <w:rsid w:val="00A25BD8"/>
    <w:rsid w:val="00A25E31"/>
    <w:rsid w:val="00A26C70"/>
    <w:rsid w:val="00A300A5"/>
    <w:rsid w:val="00A30167"/>
    <w:rsid w:val="00A3146F"/>
    <w:rsid w:val="00A33E65"/>
    <w:rsid w:val="00A354ED"/>
    <w:rsid w:val="00A355DE"/>
    <w:rsid w:val="00A35E99"/>
    <w:rsid w:val="00A36048"/>
    <w:rsid w:val="00A36307"/>
    <w:rsid w:val="00A3653A"/>
    <w:rsid w:val="00A367C2"/>
    <w:rsid w:val="00A377C0"/>
    <w:rsid w:val="00A37848"/>
    <w:rsid w:val="00A37F1B"/>
    <w:rsid w:val="00A408A3"/>
    <w:rsid w:val="00A416E1"/>
    <w:rsid w:val="00A41ADE"/>
    <w:rsid w:val="00A41B44"/>
    <w:rsid w:val="00A432AE"/>
    <w:rsid w:val="00A4340D"/>
    <w:rsid w:val="00A45907"/>
    <w:rsid w:val="00A45B06"/>
    <w:rsid w:val="00A45DA6"/>
    <w:rsid w:val="00A45E14"/>
    <w:rsid w:val="00A4700D"/>
    <w:rsid w:val="00A477EB"/>
    <w:rsid w:val="00A47D08"/>
    <w:rsid w:val="00A501E2"/>
    <w:rsid w:val="00A50402"/>
    <w:rsid w:val="00A51682"/>
    <w:rsid w:val="00A51D19"/>
    <w:rsid w:val="00A52129"/>
    <w:rsid w:val="00A52406"/>
    <w:rsid w:val="00A52CB3"/>
    <w:rsid w:val="00A5448E"/>
    <w:rsid w:val="00A54C4B"/>
    <w:rsid w:val="00A54C6A"/>
    <w:rsid w:val="00A55312"/>
    <w:rsid w:val="00A55649"/>
    <w:rsid w:val="00A5574F"/>
    <w:rsid w:val="00A558AF"/>
    <w:rsid w:val="00A55BC4"/>
    <w:rsid w:val="00A561B4"/>
    <w:rsid w:val="00A5652E"/>
    <w:rsid w:val="00A56E27"/>
    <w:rsid w:val="00A579A3"/>
    <w:rsid w:val="00A60B27"/>
    <w:rsid w:val="00A60C89"/>
    <w:rsid w:val="00A613CC"/>
    <w:rsid w:val="00A615E5"/>
    <w:rsid w:val="00A61CA6"/>
    <w:rsid w:val="00A61F88"/>
    <w:rsid w:val="00A6288F"/>
    <w:rsid w:val="00A63E97"/>
    <w:rsid w:val="00A6434A"/>
    <w:rsid w:val="00A64588"/>
    <w:rsid w:val="00A64666"/>
    <w:rsid w:val="00A646BE"/>
    <w:rsid w:val="00A64881"/>
    <w:rsid w:val="00A656F8"/>
    <w:rsid w:val="00A65B19"/>
    <w:rsid w:val="00A6619A"/>
    <w:rsid w:val="00A6673F"/>
    <w:rsid w:val="00A6674F"/>
    <w:rsid w:val="00A670EF"/>
    <w:rsid w:val="00A6733B"/>
    <w:rsid w:val="00A67A5F"/>
    <w:rsid w:val="00A7081A"/>
    <w:rsid w:val="00A7096C"/>
    <w:rsid w:val="00A70B1A"/>
    <w:rsid w:val="00A70FEF"/>
    <w:rsid w:val="00A7197C"/>
    <w:rsid w:val="00A71C77"/>
    <w:rsid w:val="00A72183"/>
    <w:rsid w:val="00A7229F"/>
    <w:rsid w:val="00A7291C"/>
    <w:rsid w:val="00A72D49"/>
    <w:rsid w:val="00A732F3"/>
    <w:rsid w:val="00A74C4B"/>
    <w:rsid w:val="00A75127"/>
    <w:rsid w:val="00A75AE6"/>
    <w:rsid w:val="00A76385"/>
    <w:rsid w:val="00A76D3D"/>
    <w:rsid w:val="00A7702A"/>
    <w:rsid w:val="00A770D4"/>
    <w:rsid w:val="00A77678"/>
    <w:rsid w:val="00A77AC0"/>
    <w:rsid w:val="00A77C35"/>
    <w:rsid w:val="00A80AC3"/>
    <w:rsid w:val="00A80B70"/>
    <w:rsid w:val="00A818FA"/>
    <w:rsid w:val="00A81FC9"/>
    <w:rsid w:val="00A82A95"/>
    <w:rsid w:val="00A83476"/>
    <w:rsid w:val="00A850E3"/>
    <w:rsid w:val="00A85549"/>
    <w:rsid w:val="00A8593B"/>
    <w:rsid w:val="00A8652D"/>
    <w:rsid w:val="00A86CFF"/>
    <w:rsid w:val="00A87C89"/>
    <w:rsid w:val="00A87D4F"/>
    <w:rsid w:val="00A90051"/>
    <w:rsid w:val="00A905F5"/>
    <w:rsid w:val="00A91239"/>
    <w:rsid w:val="00A91394"/>
    <w:rsid w:val="00A916F1"/>
    <w:rsid w:val="00A91C86"/>
    <w:rsid w:val="00A91E02"/>
    <w:rsid w:val="00A91E09"/>
    <w:rsid w:val="00A91F9C"/>
    <w:rsid w:val="00A942B4"/>
    <w:rsid w:val="00A94863"/>
    <w:rsid w:val="00A949E6"/>
    <w:rsid w:val="00A94C8A"/>
    <w:rsid w:val="00A94E55"/>
    <w:rsid w:val="00A95779"/>
    <w:rsid w:val="00A95CE5"/>
    <w:rsid w:val="00A96F79"/>
    <w:rsid w:val="00A975A2"/>
    <w:rsid w:val="00A97CC0"/>
    <w:rsid w:val="00AA1A1B"/>
    <w:rsid w:val="00AA1C8A"/>
    <w:rsid w:val="00AA21A6"/>
    <w:rsid w:val="00AA309A"/>
    <w:rsid w:val="00AA31ED"/>
    <w:rsid w:val="00AA3323"/>
    <w:rsid w:val="00AA367D"/>
    <w:rsid w:val="00AA474A"/>
    <w:rsid w:val="00AA53BD"/>
    <w:rsid w:val="00AA546B"/>
    <w:rsid w:val="00AA640F"/>
    <w:rsid w:val="00AA6920"/>
    <w:rsid w:val="00AA69E8"/>
    <w:rsid w:val="00AA6E3C"/>
    <w:rsid w:val="00AB0B04"/>
    <w:rsid w:val="00AB3360"/>
    <w:rsid w:val="00AB36C8"/>
    <w:rsid w:val="00AB4894"/>
    <w:rsid w:val="00AB55B6"/>
    <w:rsid w:val="00AB6075"/>
    <w:rsid w:val="00AB6358"/>
    <w:rsid w:val="00AB641F"/>
    <w:rsid w:val="00AB7047"/>
    <w:rsid w:val="00AB7218"/>
    <w:rsid w:val="00AB7575"/>
    <w:rsid w:val="00AC00B2"/>
    <w:rsid w:val="00AC0B4A"/>
    <w:rsid w:val="00AC0D05"/>
    <w:rsid w:val="00AC0F2D"/>
    <w:rsid w:val="00AC2E91"/>
    <w:rsid w:val="00AC397A"/>
    <w:rsid w:val="00AC3D22"/>
    <w:rsid w:val="00AC3E5F"/>
    <w:rsid w:val="00AC3F05"/>
    <w:rsid w:val="00AC4561"/>
    <w:rsid w:val="00AC52A9"/>
    <w:rsid w:val="00AC5350"/>
    <w:rsid w:val="00AC5398"/>
    <w:rsid w:val="00AC5467"/>
    <w:rsid w:val="00AC5A60"/>
    <w:rsid w:val="00AC5AD9"/>
    <w:rsid w:val="00AC6132"/>
    <w:rsid w:val="00AC6AFF"/>
    <w:rsid w:val="00AC7D0D"/>
    <w:rsid w:val="00AC7E08"/>
    <w:rsid w:val="00AC7FA9"/>
    <w:rsid w:val="00AD0237"/>
    <w:rsid w:val="00AD0D58"/>
    <w:rsid w:val="00AD108A"/>
    <w:rsid w:val="00AD1596"/>
    <w:rsid w:val="00AD17A3"/>
    <w:rsid w:val="00AD1A8F"/>
    <w:rsid w:val="00AD2881"/>
    <w:rsid w:val="00AD367B"/>
    <w:rsid w:val="00AD39B8"/>
    <w:rsid w:val="00AD3FE7"/>
    <w:rsid w:val="00AD44DA"/>
    <w:rsid w:val="00AD47F8"/>
    <w:rsid w:val="00AD49F0"/>
    <w:rsid w:val="00AD5051"/>
    <w:rsid w:val="00AD629E"/>
    <w:rsid w:val="00AE03B2"/>
    <w:rsid w:val="00AE0B23"/>
    <w:rsid w:val="00AE0B48"/>
    <w:rsid w:val="00AE0C11"/>
    <w:rsid w:val="00AE10EC"/>
    <w:rsid w:val="00AE146C"/>
    <w:rsid w:val="00AE2223"/>
    <w:rsid w:val="00AE28C7"/>
    <w:rsid w:val="00AE28CF"/>
    <w:rsid w:val="00AE36D3"/>
    <w:rsid w:val="00AE4DFC"/>
    <w:rsid w:val="00AE6821"/>
    <w:rsid w:val="00AE6C65"/>
    <w:rsid w:val="00AE6E49"/>
    <w:rsid w:val="00AE74D8"/>
    <w:rsid w:val="00AE7B12"/>
    <w:rsid w:val="00AE7C52"/>
    <w:rsid w:val="00AF0B52"/>
    <w:rsid w:val="00AF24E6"/>
    <w:rsid w:val="00AF2ED6"/>
    <w:rsid w:val="00AF2F96"/>
    <w:rsid w:val="00AF3C39"/>
    <w:rsid w:val="00AF3D0D"/>
    <w:rsid w:val="00AF4BCF"/>
    <w:rsid w:val="00AF50FB"/>
    <w:rsid w:val="00AF5234"/>
    <w:rsid w:val="00AF5564"/>
    <w:rsid w:val="00AF59C2"/>
    <w:rsid w:val="00AF62CF"/>
    <w:rsid w:val="00AF6320"/>
    <w:rsid w:val="00AF6FA0"/>
    <w:rsid w:val="00AF73C2"/>
    <w:rsid w:val="00B00E8B"/>
    <w:rsid w:val="00B017C5"/>
    <w:rsid w:val="00B01AD8"/>
    <w:rsid w:val="00B01E2D"/>
    <w:rsid w:val="00B02220"/>
    <w:rsid w:val="00B02814"/>
    <w:rsid w:val="00B03B64"/>
    <w:rsid w:val="00B04522"/>
    <w:rsid w:val="00B04636"/>
    <w:rsid w:val="00B050D1"/>
    <w:rsid w:val="00B052CE"/>
    <w:rsid w:val="00B0599F"/>
    <w:rsid w:val="00B07493"/>
    <w:rsid w:val="00B07548"/>
    <w:rsid w:val="00B07A8F"/>
    <w:rsid w:val="00B1044D"/>
    <w:rsid w:val="00B10BD2"/>
    <w:rsid w:val="00B111A7"/>
    <w:rsid w:val="00B12414"/>
    <w:rsid w:val="00B1268E"/>
    <w:rsid w:val="00B12B47"/>
    <w:rsid w:val="00B137B0"/>
    <w:rsid w:val="00B144AC"/>
    <w:rsid w:val="00B145F5"/>
    <w:rsid w:val="00B14A3A"/>
    <w:rsid w:val="00B15002"/>
    <w:rsid w:val="00B16107"/>
    <w:rsid w:val="00B16CD1"/>
    <w:rsid w:val="00B1728A"/>
    <w:rsid w:val="00B1737A"/>
    <w:rsid w:val="00B17910"/>
    <w:rsid w:val="00B17A32"/>
    <w:rsid w:val="00B213FB"/>
    <w:rsid w:val="00B224CB"/>
    <w:rsid w:val="00B22A80"/>
    <w:rsid w:val="00B22C3E"/>
    <w:rsid w:val="00B23281"/>
    <w:rsid w:val="00B23453"/>
    <w:rsid w:val="00B235AC"/>
    <w:rsid w:val="00B24061"/>
    <w:rsid w:val="00B2432D"/>
    <w:rsid w:val="00B25464"/>
    <w:rsid w:val="00B2554B"/>
    <w:rsid w:val="00B26E05"/>
    <w:rsid w:val="00B27F07"/>
    <w:rsid w:val="00B30EAA"/>
    <w:rsid w:val="00B31EB1"/>
    <w:rsid w:val="00B33A4F"/>
    <w:rsid w:val="00B33A8D"/>
    <w:rsid w:val="00B33D76"/>
    <w:rsid w:val="00B34399"/>
    <w:rsid w:val="00B3490B"/>
    <w:rsid w:val="00B34C4C"/>
    <w:rsid w:val="00B34D0A"/>
    <w:rsid w:val="00B35323"/>
    <w:rsid w:val="00B40885"/>
    <w:rsid w:val="00B40C49"/>
    <w:rsid w:val="00B40E0E"/>
    <w:rsid w:val="00B410B2"/>
    <w:rsid w:val="00B41739"/>
    <w:rsid w:val="00B41EC8"/>
    <w:rsid w:val="00B42309"/>
    <w:rsid w:val="00B42AAC"/>
    <w:rsid w:val="00B437BA"/>
    <w:rsid w:val="00B437EF"/>
    <w:rsid w:val="00B4384B"/>
    <w:rsid w:val="00B44419"/>
    <w:rsid w:val="00B4456D"/>
    <w:rsid w:val="00B45337"/>
    <w:rsid w:val="00B45391"/>
    <w:rsid w:val="00B45FBA"/>
    <w:rsid w:val="00B46FA0"/>
    <w:rsid w:val="00B475A6"/>
    <w:rsid w:val="00B50504"/>
    <w:rsid w:val="00B50AE2"/>
    <w:rsid w:val="00B50B39"/>
    <w:rsid w:val="00B51CD5"/>
    <w:rsid w:val="00B52710"/>
    <w:rsid w:val="00B528DB"/>
    <w:rsid w:val="00B53568"/>
    <w:rsid w:val="00B53BB6"/>
    <w:rsid w:val="00B540B8"/>
    <w:rsid w:val="00B54691"/>
    <w:rsid w:val="00B546BB"/>
    <w:rsid w:val="00B54E74"/>
    <w:rsid w:val="00B55F3D"/>
    <w:rsid w:val="00B56639"/>
    <w:rsid w:val="00B57603"/>
    <w:rsid w:val="00B579E7"/>
    <w:rsid w:val="00B57C46"/>
    <w:rsid w:val="00B6018A"/>
    <w:rsid w:val="00B6191B"/>
    <w:rsid w:val="00B62334"/>
    <w:rsid w:val="00B623A5"/>
    <w:rsid w:val="00B63821"/>
    <w:rsid w:val="00B64C15"/>
    <w:rsid w:val="00B65334"/>
    <w:rsid w:val="00B667F3"/>
    <w:rsid w:val="00B66B81"/>
    <w:rsid w:val="00B67D72"/>
    <w:rsid w:val="00B7160F"/>
    <w:rsid w:val="00B71865"/>
    <w:rsid w:val="00B71D62"/>
    <w:rsid w:val="00B71DC2"/>
    <w:rsid w:val="00B720CD"/>
    <w:rsid w:val="00B72DDC"/>
    <w:rsid w:val="00B7324F"/>
    <w:rsid w:val="00B7325B"/>
    <w:rsid w:val="00B73817"/>
    <w:rsid w:val="00B74040"/>
    <w:rsid w:val="00B7463E"/>
    <w:rsid w:val="00B7508A"/>
    <w:rsid w:val="00B75735"/>
    <w:rsid w:val="00B7605A"/>
    <w:rsid w:val="00B77E8B"/>
    <w:rsid w:val="00B803DC"/>
    <w:rsid w:val="00B80C42"/>
    <w:rsid w:val="00B816F8"/>
    <w:rsid w:val="00B81D53"/>
    <w:rsid w:val="00B82177"/>
    <w:rsid w:val="00B821DB"/>
    <w:rsid w:val="00B82BE1"/>
    <w:rsid w:val="00B82E4F"/>
    <w:rsid w:val="00B83124"/>
    <w:rsid w:val="00B839F1"/>
    <w:rsid w:val="00B84ADA"/>
    <w:rsid w:val="00B85CC0"/>
    <w:rsid w:val="00B869CC"/>
    <w:rsid w:val="00B86E8F"/>
    <w:rsid w:val="00B87D9A"/>
    <w:rsid w:val="00B902A7"/>
    <w:rsid w:val="00B905CD"/>
    <w:rsid w:val="00B9093B"/>
    <w:rsid w:val="00B90C67"/>
    <w:rsid w:val="00B91471"/>
    <w:rsid w:val="00B937E0"/>
    <w:rsid w:val="00B93E36"/>
    <w:rsid w:val="00B9407D"/>
    <w:rsid w:val="00B94323"/>
    <w:rsid w:val="00B94350"/>
    <w:rsid w:val="00B94600"/>
    <w:rsid w:val="00B94765"/>
    <w:rsid w:val="00B94F89"/>
    <w:rsid w:val="00B95252"/>
    <w:rsid w:val="00B95293"/>
    <w:rsid w:val="00B95550"/>
    <w:rsid w:val="00B95D9B"/>
    <w:rsid w:val="00B96147"/>
    <w:rsid w:val="00B9652A"/>
    <w:rsid w:val="00B96B51"/>
    <w:rsid w:val="00B96EF0"/>
    <w:rsid w:val="00B97F9B"/>
    <w:rsid w:val="00BA085F"/>
    <w:rsid w:val="00BA163E"/>
    <w:rsid w:val="00BA231E"/>
    <w:rsid w:val="00BA2363"/>
    <w:rsid w:val="00BA3121"/>
    <w:rsid w:val="00BA40C9"/>
    <w:rsid w:val="00BA43A3"/>
    <w:rsid w:val="00BA4642"/>
    <w:rsid w:val="00BA4E4D"/>
    <w:rsid w:val="00BA56E1"/>
    <w:rsid w:val="00BA6495"/>
    <w:rsid w:val="00BA6F8B"/>
    <w:rsid w:val="00BA70C0"/>
    <w:rsid w:val="00BA749C"/>
    <w:rsid w:val="00BA7593"/>
    <w:rsid w:val="00BA7AE3"/>
    <w:rsid w:val="00BB051C"/>
    <w:rsid w:val="00BB089F"/>
    <w:rsid w:val="00BB09BE"/>
    <w:rsid w:val="00BB14ED"/>
    <w:rsid w:val="00BB1A36"/>
    <w:rsid w:val="00BB1DBF"/>
    <w:rsid w:val="00BB271C"/>
    <w:rsid w:val="00BB2943"/>
    <w:rsid w:val="00BB29D7"/>
    <w:rsid w:val="00BB3AB9"/>
    <w:rsid w:val="00BB3E41"/>
    <w:rsid w:val="00BB498E"/>
    <w:rsid w:val="00BB5AB1"/>
    <w:rsid w:val="00BB69F2"/>
    <w:rsid w:val="00BB7D1B"/>
    <w:rsid w:val="00BC08EB"/>
    <w:rsid w:val="00BC0A36"/>
    <w:rsid w:val="00BC0CAD"/>
    <w:rsid w:val="00BC24BF"/>
    <w:rsid w:val="00BC2548"/>
    <w:rsid w:val="00BC2FA1"/>
    <w:rsid w:val="00BC3989"/>
    <w:rsid w:val="00BC3A5C"/>
    <w:rsid w:val="00BC4D0B"/>
    <w:rsid w:val="00BC7D7D"/>
    <w:rsid w:val="00BD0370"/>
    <w:rsid w:val="00BD1814"/>
    <w:rsid w:val="00BD19FD"/>
    <w:rsid w:val="00BD1AF6"/>
    <w:rsid w:val="00BD2AF6"/>
    <w:rsid w:val="00BD2DE2"/>
    <w:rsid w:val="00BD30FD"/>
    <w:rsid w:val="00BD32D4"/>
    <w:rsid w:val="00BD37A0"/>
    <w:rsid w:val="00BD3B9B"/>
    <w:rsid w:val="00BD3E98"/>
    <w:rsid w:val="00BD4683"/>
    <w:rsid w:val="00BD4CA2"/>
    <w:rsid w:val="00BD5133"/>
    <w:rsid w:val="00BE09E4"/>
    <w:rsid w:val="00BE12BD"/>
    <w:rsid w:val="00BE2304"/>
    <w:rsid w:val="00BE2488"/>
    <w:rsid w:val="00BE2F7C"/>
    <w:rsid w:val="00BE382F"/>
    <w:rsid w:val="00BE3A8E"/>
    <w:rsid w:val="00BE4291"/>
    <w:rsid w:val="00BE4372"/>
    <w:rsid w:val="00BE4472"/>
    <w:rsid w:val="00BE5020"/>
    <w:rsid w:val="00BE65F5"/>
    <w:rsid w:val="00BF0DCB"/>
    <w:rsid w:val="00BF1665"/>
    <w:rsid w:val="00BF1833"/>
    <w:rsid w:val="00BF194E"/>
    <w:rsid w:val="00BF19BC"/>
    <w:rsid w:val="00BF1C52"/>
    <w:rsid w:val="00BF1F7B"/>
    <w:rsid w:val="00BF24F9"/>
    <w:rsid w:val="00BF2CE0"/>
    <w:rsid w:val="00BF2E4F"/>
    <w:rsid w:val="00BF3180"/>
    <w:rsid w:val="00BF36FA"/>
    <w:rsid w:val="00BF37DC"/>
    <w:rsid w:val="00BF392E"/>
    <w:rsid w:val="00BF3AEA"/>
    <w:rsid w:val="00BF3DCB"/>
    <w:rsid w:val="00BF4089"/>
    <w:rsid w:val="00BF4660"/>
    <w:rsid w:val="00BF4AA5"/>
    <w:rsid w:val="00BF4CA3"/>
    <w:rsid w:val="00BF5FCD"/>
    <w:rsid w:val="00BF623C"/>
    <w:rsid w:val="00BF6611"/>
    <w:rsid w:val="00BF681C"/>
    <w:rsid w:val="00BF687C"/>
    <w:rsid w:val="00BF6B40"/>
    <w:rsid w:val="00BF7B17"/>
    <w:rsid w:val="00C009C6"/>
    <w:rsid w:val="00C0163F"/>
    <w:rsid w:val="00C03C01"/>
    <w:rsid w:val="00C04245"/>
    <w:rsid w:val="00C04D27"/>
    <w:rsid w:val="00C0506E"/>
    <w:rsid w:val="00C052EE"/>
    <w:rsid w:val="00C05310"/>
    <w:rsid w:val="00C058DE"/>
    <w:rsid w:val="00C10411"/>
    <w:rsid w:val="00C1055D"/>
    <w:rsid w:val="00C1090B"/>
    <w:rsid w:val="00C1091B"/>
    <w:rsid w:val="00C11C3C"/>
    <w:rsid w:val="00C121C2"/>
    <w:rsid w:val="00C1226A"/>
    <w:rsid w:val="00C13F3B"/>
    <w:rsid w:val="00C14110"/>
    <w:rsid w:val="00C14C5F"/>
    <w:rsid w:val="00C14C67"/>
    <w:rsid w:val="00C153BC"/>
    <w:rsid w:val="00C160D6"/>
    <w:rsid w:val="00C1698E"/>
    <w:rsid w:val="00C171ED"/>
    <w:rsid w:val="00C1728A"/>
    <w:rsid w:val="00C176A5"/>
    <w:rsid w:val="00C17B3C"/>
    <w:rsid w:val="00C200D1"/>
    <w:rsid w:val="00C209C3"/>
    <w:rsid w:val="00C21216"/>
    <w:rsid w:val="00C2166B"/>
    <w:rsid w:val="00C21A05"/>
    <w:rsid w:val="00C221E2"/>
    <w:rsid w:val="00C22A49"/>
    <w:rsid w:val="00C24099"/>
    <w:rsid w:val="00C246BA"/>
    <w:rsid w:val="00C250A1"/>
    <w:rsid w:val="00C252FF"/>
    <w:rsid w:val="00C253D7"/>
    <w:rsid w:val="00C256DE"/>
    <w:rsid w:val="00C25F58"/>
    <w:rsid w:val="00C262AB"/>
    <w:rsid w:val="00C26A75"/>
    <w:rsid w:val="00C270D5"/>
    <w:rsid w:val="00C30B26"/>
    <w:rsid w:val="00C30F0F"/>
    <w:rsid w:val="00C30FF0"/>
    <w:rsid w:val="00C31146"/>
    <w:rsid w:val="00C3151B"/>
    <w:rsid w:val="00C31A09"/>
    <w:rsid w:val="00C328BA"/>
    <w:rsid w:val="00C32F1E"/>
    <w:rsid w:val="00C33AC8"/>
    <w:rsid w:val="00C340D7"/>
    <w:rsid w:val="00C34FB1"/>
    <w:rsid w:val="00C35013"/>
    <w:rsid w:val="00C356F0"/>
    <w:rsid w:val="00C35AB3"/>
    <w:rsid w:val="00C362FD"/>
    <w:rsid w:val="00C36330"/>
    <w:rsid w:val="00C369CE"/>
    <w:rsid w:val="00C36A3B"/>
    <w:rsid w:val="00C36D69"/>
    <w:rsid w:val="00C377F6"/>
    <w:rsid w:val="00C37EED"/>
    <w:rsid w:val="00C40C1B"/>
    <w:rsid w:val="00C40DD6"/>
    <w:rsid w:val="00C41D8C"/>
    <w:rsid w:val="00C43139"/>
    <w:rsid w:val="00C4368E"/>
    <w:rsid w:val="00C43E51"/>
    <w:rsid w:val="00C458AB"/>
    <w:rsid w:val="00C45C2D"/>
    <w:rsid w:val="00C45D7A"/>
    <w:rsid w:val="00C4666A"/>
    <w:rsid w:val="00C466B1"/>
    <w:rsid w:val="00C46958"/>
    <w:rsid w:val="00C46974"/>
    <w:rsid w:val="00C473BB"/>
    <w:rsid w:val="00C501A9"/>
    <w:rsid w:val="00C50DDB"/>
    <w:rsid w:val="00C50E3B"/>
    <w:rsid w:val="00C5122B"/>
    <w:rsid w:val="00C5143D"/>
    <w:rsid w:val="00C51A77"/>
    <w:rsid w:val="00C51B01"/>
    <w:rsid w:val="00C52004"/>
    <w:rsid w:val="00C524E6"/>
    <w:rsid w:val="00C528E9"/>
    <w:rsid w:val="00C5371D"/>
    <w:rsid w:val="00C53F6D"/>
    <w:rsid w:val="00C5451D"/>
    <w:rsid w:val="00C5476C"/>
    <w:rsid w:val="00C54F72"/>
    <w:rsid w:val="00C55115"/>
    <w:rsid w:val="00C55A1B"/>
    <w:rsid w:val="00C575D0"/>
    <w:rsid w:val="00C62031"/>
    <w:rsid w:val="00C62135"/>
    <w:rsid w:val="00C63457"/>
    <w:rsid w:val="00C63B60"/>
    <w:rsid w:val="00C643B8"/>
    <w:rsid w:val="00C64706"/>
    <w:rsid w:val="00C64EF8"/>
    <w:rsid w:val="00C6519C"/>
    <w:rsid w:val="00C6520D"/>
    <w:rsid w:val="00C66804"/>
    <w:rsid w:val="00C66CA3"/>
    <w:rsid w:val="00C6795B"/>
    <w:rsid w:val="00C71392"/>
    <w:rsid w:val="00C71C55"/>
    <w:rsid w:val="00C71FCF"/>
    <w:rsid w:val="00C72D64"/>
    <w:rsid w:val="00C73820"/>
    <w:rsid w:val="00C73828"/>
    <w:rsid w:val="00C740D4"/>
    <w:rsid w:val="00C760D4"/>
    <w:rsid w:val="00C7617A"/>
    <w:rsid w:val="00C76AFD"/>
    <w:rsid w:val="00C76C48"/>
    <w:rsid w:val="00C76CDF"/>
    <w:rsid w:val="00C774E8"/>
    <w:rsid w:val="00C777B9"/>
    <w:rsid w:val="00C80165"/>
    <w:rsid w:val="00C81024"/>
    <w:rsid w:val="00C81ACC"/>
    <w:rsid w:val="00C83400"/>
    <w:rsid w:val="00C84178"/>
    <w:rsid w:val="00C847FC"/>
    <w:rsid w:val="00C850F2"/>
    <w:rsid w:val="00C8575C"/>
    <w:rsid w:val="00C861FF"/>
    <w:rsid w:val="00C867CB"/>
    <w:rsid w:val="00C87920"/>
    <w:rsid w:val="00C903FE"/>
    <w:rsid w:val="00C90850"/>
    <w:rsid w:val="00C90F23"/>
    <w:rsid w:val="00C91314"/>
    <w:rsid w:val="00C9166B"/>
    <w:rsid w:val="00C92713"/>
    <w:rsid w:val="00C92887"/>
    <w:rsid w:val="00C92B1D"/>
    <w:rsid w:val="00C937EA"/>
    <w:rsid w:val="00C94F15"/>
    <w:rsid w:val="00C95B1D"/>
    <w:rsid w:val="00C95C45"/>
    <w:rsid w:val="00C95C8A"/>
    <w:rsid w:val="00C95E31"/>
    <w:rsid w:val="00C96B46"/>
    <w:rsid w:val="00C976E3"/>
    <w:rsid w:val="00C97905"/>
    <w:rsid w:val="00C97AF7"/>
    <w:rsid w:val="00CA11DD"/>
    <w:rsid w:val="00CA161D"/>
    <w:rsid w:val="00CA193A"/>
    <w:rsid w:val="00CA1D97"/>
    <w:rsid w:val="00CA2A53"/>
    <w:rsid w:val="00CA32B7"/>
    <w:rsid w:val="00CA3A92"/>
    <w:rsid w:val="00CA45D9"/>
    <w:rsid w:val="00CA5649"/>
    <w:rsid w:val="00CA6412"/>
    <w:rsid w:val="00CA6D0C"/>
    <w:rsid w:val="00CA756A"/>
    <w:rsid w:val="00CA78E4"/>
    <w:rsid w:val="00CA795E"/>
    <w:rsid w:val="00CB01DA"/>
    <w:rsid w:val="00CB052E"/>
    <w:rsid w:val="00CB15BB"/>
    <w:rsid w:val="00CB1870"/>
    <w:rsid w:val="00CB3F25"/>
    <w:rsid w:val="00CB4656"/>
    <w:rsid w:val="00CB4B7C"/>
    <w:rsid w:val="00CB4D9F"/>
    <w:rsid w:val="00CB54B9"/>
    <w:rsid w:val="00CB55EF"/>
    <w:rsid w:val="00CB64B0"/>
    <w:rsid w:val="00CB6FDE"/>
    <w:rsid w:val="00CC079F"/>
    <w:rsid w:val="00CC096F"/>
    <w:rsid w:val="00CC0CC0"/>
    <w:rsid w:val="00CC136A"/>
    <w:rsid w:val="00CC287C"/>
    <w:rsid w:val="00CC2CDC"/>
    <w:rsid w:val="00CC2D26"/>
    <w:rsid w:val="00CC426C"/>
    <w:rsid w:val="00CC5851"/>
    <w:rsid w:val="00CC61C8"/>
    <w:rsid w:val="00CC6204"/>
    <w:rsid w:val="00CC635B"/>
    <w:rsid w:val="00CC63E0"/>
    <w:rsid w:val="00CC700F"/>
    <w:rsid w:val="00CC77D5"/>
    <w:rsid w:val="00CC78BE"/>
    <w:rsid w:val="00CD03E4"/>
    <w:rsid w:val="00CD0C10"/>
    <w:rsid w:val="00CD0EB8"/>
    <w:rsid w:val="00CD12BC"/>
    <w:rsid w:val="00CD13B7"/>
    <w:rsid w:val="00CD1ACC"/>
    <w:rsid w:val="00CD20C5"/>
    <w:rsid w:val="00CD227A"/>
    <w:rsid w:val="00CD22CF"/>
    <w:rsid w:val="00CD274C"/>
    <w:rsid w:val="00CD2FEA"/>
    <w:rsid w:val="00CD401B"/>
    <w:rsid w:val="00CD4346"/>
    <w:rsid w:val="00CD53C5"/>
    <w:rsid w:val="00CD54F3"/>
    <w:rsid w:val="00CD65A7"/>
    <w:rsid w:val="00CD6D78"/>
    <w:rsid w:val="00CD6F17"/>
    <w:rsid w:val="00CD7140"/>
    <w:rsid w:val="00CE06CB"/>
    <w:rsid w:val="00CE0CDB"/>
    <w:rsid w:val="00CE17CB"/>
    <w:rsid w:val="00CE1920"/>
    <w:rsid w:val="00CE1B53"/>
    <w:rsid w:val="00CE205F"/>
    <w:rsid w:val="00CE2BAC"/>
    <w:rsid w:val="00CE327B"/>
    <w:rsid w:val="00CE3A86"/>
    <w:rsid w:val="00CE3E8F"/>
    <w:rsid w:val="00CE41A6"/>
    <w:rsid w:val="00CE4499"/>
    <w:rsid w:val="00CE6D25"/>
    <w:rsid w:val="00CE73BB"/>
    <w:rsid w:val="00CE765B"/>
    <w:rsid w:val="00CE7859"/>
    <w:rsid w:val="00CF06AA"/>
    <w:rsid w:val="00CF0806"/>
    <w:rsid w:val="00CF12C1"/>
    <w:rsid w:val="00CF1F3B"/>
    <w:rsid w:val="00CF306C"/>
    <w:rsid w:val="00CF382B"/>
    <w:rsid w:val="00CF6232"/>
    <w:rsid w:val="00CF6BAB"/>
    <w:rsid w:val="00CF7000"/>
    <w:rsid w:val="00CF748C"/>
    <w:rsid w:val="00CF7B49"/>
    <w:rsid w:val="00D01249"/>
    <w:rsid w:val="00D0182C"/>
    <w:rsid w:val="00D01B23"/>
    <w:rsid w:val="00D01E36"/>
    <w:rsid w:val="00D02802"/>
    <w:rsid w:val="00D028E3"/>
    <w:rsid w:val="00D03EC8"/>
    <w:rsid w:val="00D04BCB"/>
    <w:rsid w:val="00D04FC4"/>
    <w:rsid w:val="00D04FDD"/>
    <w:rsid w:val="00D05E57"/>
    <w:rsid w:val="00D06197"/>
    <w:rsid w:val="00D066FC"/>
    <w:rsid w:val="00D06C90"/>
    <w:rsid w:val="00D06E6A"/>
    <w:rsid w:val="00D0717A"/>
    <w:rsid w:val="00D1018B"/>
    <w:rsid w:val="00D10826"/>
    <w:rsid w:val="00D11450"/>
    <w:rsid w:val="00D11D0A"/>
    <w:rsid w:val="00D11E86"/>
    <w:rsid w:val="00D12A17"/>
    <w:rsid w:val="00D13167"/>
    <w:rsid w:val="00D13BF1"/>
    <w:rsid w:val="00D140AA"/>
    <w:rsid w:val="00D160D9"/>
    <w:rsid w:val="00D162BD"/>
    <w:rsid w:val="00D16BBF"/>
    <w:rsid w:val="00D175B4"/>
    <w:rsid w:val="00D17FF5"/>
    <w:rsid w:val="00D20981"/>
    <w:rsid w:val="00D21D7F"/>
    <w:rsid w:val="00D22045"/>
    <w:rsid w:val="00D223FF"/>
    <w:rsid w:val="00D22A09"/>
    <w:rsid w:val="00D23AA1"/>
    <w:rsid w:val="00D24CB7"/>
    <w:rsid w:val="00D24F92"/>
    <w:rsid w:val="00D258AA"/>
    <w:rsid w:val="00D259EB"/>
    <w:rsid w:val="00D25A2F"/>
    <w:rsid w:val="00D3135C"/>
    <w:rsid w:val="00D31BC8"/>
    <w:rsid w:val="00D3233F"/>
    <w:rsid w:val="00D33608"/>
    <w:rsid w:val="00D337DE"/>
    <w:rsid w:val="00D33A28"/>
    <w:rsid w:val="00D33DD6"/>
    <w:rsid w:val="00D33E05"/>
    <w:rsid w:val="00D33FAB"/>
    <w:rsid w:val="00D3430E"/>
    <w:rsid w:val="00D34659"/>
    <w:rsid w:val="00D34BC0"/>
    <w:rsid w:val="00D34BF4"/>
    <w:rsid w:val="00D3505A"/>
    <w:rsid w:val="00D35B27"/>
    <w:rsid w:val="00D367AA"/>
    <w:rsid w:val="00D36F95"/>
    <w:rsid w:val="00D41672"/>
    <w:rsid w:val="00D4196E"/>
    <w:rsid w:val="00D41E29"/>
    <w:rsid w:val="00D424F6"/>
    <w:rsid w:val="00D4288C"/>
    <w:rsid w:val="00D4334D"/>
    <w:rsid w:val="00D438F8"/>
    <w:rsid w:val="00D43BD4"/>
    <w:rsid w:val="00D44275"/>
    <w:rsid w:val="00D44630"/>
    <w:rsid w:val="00D4517B"/>
    <w:rsid w:val="00D4533E"/>
    <w:rsid w:val="00D45888"/>
    <w:rsid w:val="00D45C87"/>
    <w:rsid w:val="00D46A4E"/>
    <w:rsid w:val="00D47213"/>
    <w:rsid w:val="00D47F3D"/>
    <w:rsid w:val="00D50131"/>
    <w:rsid w:val="00D513E5"/>
    <w:rsid w:val="00D516EE"/>
    <w:rsid w:val="00D51FCE"/>
    <w:rsid w:val="00D52852"/>
    <w:rsid w:val="00D528E8"/>
    <w:rsid w:val="00D53588"/>
    <w:rsid w:val="00D53D96"/>
    <w:rsid w:val="00D54BC3"/>
    <w:rsid w:val="00D552EF"/>
    <w:rsid w:val="00D561E0"/>
    <w:rsid w:val="00D5632E"/>
    <w:rsid w:val="00D56A40"/>
    <w:rsid w:val="00D56BDB"/>
    <w:rsid w:val="00D57D8A"/>
    <w:rsid w:val="00D60BDC"/>
    <w:rsid w:val="00D61F40"/>
    <w:rsid w:val="00D6203B"/>
    <w:rsid w:val="00D620BD"/>
    <w:rsid w:val="00D62EDF"/>
    <w:rsid w:val="00D62F03"/>
    <w:rsid w:val="00D633CE"/>
    <w:rsid w:val="00D64317"/>
    <w:rsid w:val="00D645D9"/>
    <w:rsid w:val="00D64E78"/>
    <w:rsid w:val="00D64FDE"/>
    <w:rsid w:val="00D663D8"/>
    <w:rsid w:val="00D66D13"/>
    <w:rsid w:val="00D67524"/>
    <w:rsid w:val="00D679EF"/>
    <w:rsid w:val="00D67E1A"/>
    <w:rsid w:val="00D7002B"/>
    <w:rsid w:val="00D70553"/>
    <w:rsid w:val="00D7083B"/>
    <w:rsid w:val="00D7138A"/>
    <w:rsid w:val="00D71B2C"/>
    <w:rsid w:val="00D724BA"/>
    <w:rsid w:val="00D72538"/>
    <w:rsid w:val="00D73171"/>
    <w:rsid w:val="00D732EB"/>
    <w:rsid w:val="00D73388"/>
    <w:rsid w:val="00D73CC4"/>
    <w:rsid w:val="00D75EEA"/>
    <w:rsid w:val="00D75F6B"/>
    <w:rsid w:val="00D76753"/>
    <w:rsid w:val="00D76770"/>
    <w:rsid w:val="00D76BD4"/>
    <w:rsid w:val="00D76C13"/>
    <w:rsid w:val="00D7708B"/>
    <w:rsid w:val="00D770D8"/>
    <w:rsid w:val="00D772EA"/>
    <w:rsid w:val="00D777FC"/>
    <w:rsid w:val="00D77FC9"/>
    <w:rsid w:val="00D809EE"/>
    <w:rsid w:val="00D813EF"/>
    <w:rsid w:val="00D816F6"/>
    <w:rsid w:val="00D81C0E"/>
    <w:rsid w:val="00D81C68"/>
    <w:rsid w:val="00D82957"/>
    <w:rsid w:val="00D82EF7"/>
    <w:rsid w:val="00D8349C"/>
    <w:rsid w:val="00D840C5"/>
    <w:rsid w:val="00D844C2"/>
    <w:rsid w:val="00D84AB9"/>
    <w:rsid w:val="00D85B6A"/>
    <w:rsid w:val="00D85D4E"/>
    <w:rsid w:val="00D86BDB"/>
    <w:rsid w:val="00D86D72"/>
    <w:rsid w:val="00D872EB"/>
    <w:rsid w:val="00D873C8"/>
    <w:rsid w:val="00D92435"/>
    <w:rsid w:val="00D92654"/>
    <w:rsid w:val="00D936EF"/>
    <w:rsid w:val="00D93924"/>
    <w:rsid w:val="00D942E8"/>
    <w:rsid w:val="00D952A2"/>
    <w:rsid w:val="00D95510"/>
    <w:rsid w:val="00D95894"/>
    <w:rsid w:val="00D95FC5"/>
    <w:rsid w:val="00D96198"/>
    <w:rsid w:val="00D96963"/>
    <w:rsid w:val="00DA0B72"/>
    <w:rsid w:val="00DA0EC7"/>
    <w:rsid w:val="00DA109B"/>
    <w:rsid w:val="00DA161E"/>
    <w:rsid w:val="00DA162B"/>
    <w:rsid w:val="00DA1E7F"/>
    <w:rsid w:val="00DA1F5A"/>
    <w:rsid w:val="00DA22ED"/>
    <w:rsid w:val="00DA2D32"/>
    <w:rsid w:val="00DA377F"/>
    <w:rsid w:val="00DA37D9"/>
    <w:rsid w:val="00DA3A70"/>
    <w:rsid w:val="00DA45E8"/>
    <w:rsid w:val="00DA4849"/>
    <w:rsid w:val="00DA4870"/>
    <w:rsid w:val="00DA51B3"/>
    <w:rsid w:val="00DA55B9"/>
    <w:rsid w:val="00DA561D"/>
    <w:rsid w:val="00DA768B"/>
    <w:rsid w:val="00DB20F4"/>
    <w:rsid w:val="00DB24AA"/>
    <w:rsid w:val="00DB34DF"/>
    <w:rsid w:val="00DB424E"/>
    <w:rsid w:val="00DB45BC"/>
    <w:rsid w:val="00DB4968"/>
    <w:rsid w:val="00DB5346"/>
    <w:rsid w:val="00DB565E"/>
    <w:rsid w:val="00DB5918"/>
    <w:rsid w:val="00DB6EDD"/>
    <w:rsid w:val="00DB7BE9"/>
    <w:rsid w:val="00DC0562"/>
    <w:rsid w:val="00DC10AC"/>
    <w:rsid w:val="00DC1317"/>
    <w:rsid w:val="00DC1BA6"/>
    <w:rsid w:val="00DC2E09"/>
    <w:rsid w:val="00DC36F3"/>
    <w:rsid w:val="00DC40EE"/>
    <w:rsid w:val="00DC5727"/>
    <w:rsid w:val="00DC586B"/>
    <w:rsid w:val="00DC5944"/>
    <w:rsid w:val="00DC618E"/>
    <w:rsid w:val="00DC6DA0"/>
    <w:rsid w:val="00DC7B22"/>
    <w:rsid w:val="00DD0295"/>
    <w:rsid w:val="00DD08C0"/>
    <w:rsid w:val="00DD187B"/>
    <w:rsid w:val="00DD1C61"/>
    <w:rsid w:val="00DD2709"/>
    <w:rsid w:val="00DD39ED"/>
    <w:rsid w:val="00DD3A48"/>
    <w:rsid w:val="00DD3B86"/>
    <w:rsid w:val="00DD46DC"/>
    <w:rsid w:val="00DD5690"/>
    <w:rsid w:val="00DD6062"/>
    <w:rsid w:val="00DD60B6"/>
    <w:rsid w:val="00DD6434"/>
    <w:rsid w:val="00DD70A6"/>
    <w:rsid w:val="00DD754C"/>
    <w:rsid w:val="00DE02E9"/>
    <w:rsid w:val="00DE0750"/>
    <w:rsid w:val="00DE1084"/>
    <w:rsid w:val="00DE16D9"/>
    <w:rsid w:val="00DE1F38"/>
    <w:rsid w:val="00DE2009"/>
    <w:rsid w:val="00DE2204"/>
    <w:rsid w:val="00DE2356"/>
    <w:rsid w:val="00DE3303"/>
    <w:rsid w:val="00DE3853"/>
    <w:rsid w:val="00DE46DF"/>
    <w:rsid w:val="00DE50BB"/>
    <w:rsid w:val="00DE6021"/>
    <w:rsid w:val="00DE66C1"/>
    <w:rsid w:val="00DF03A8"/>
    <w:rsid w:val="00DF0726"/>
    <w:rsid w:val="00DF0833"/>
    <w:rsid w:val="00DF0AA0"/>
    <w:rsid w:val="00DF0EE3"/>
    <w:rsid w:val="00DF1831"/>
    <w:rsid w:val="00DF24A9"/>
    <w:rsid w:val="00DF2827"/>
    <w:rsid w:val="00DF3115"/>
    <w:rsid w:val="00DF3665"/>
    <w:rsid w:val="00DF38CC"/>
    <w:rsid w:val="00DF3D72"/>
    <w:rsid w:val="00DF44B1"/>
    <w:rsid w:val="00DF4AFE"/>
    <w:rsid w:val="00DF5C58"/>
    <w:rsid w:val="00DF5CA1"/>
    <w:rsid w:val="00DF649F"/>
    <w:rsid w:val="00DF6B56"/>
    <w:rsid w:val="00DF6B93"/>
    <w:rsid w:val="00DF740C"/>
    <w:rsid w:val="00E00130"/>
    <w:rsid w:val="00E00539"/>
    <w:rsid w:val="00E00791"/>
    <w:rsid w:val="00E0137F"/>
    <w:rsid w:val="00E01C98"/>
    <w:rsid w:val="00E01CDA"/>
    <w:rsid w:val="00E01D60"/>
    <w:rsid w:val="00E02027"/>
    <w:rsid w:val="00E025A8"/>
    <w:rsid w:val="00E0264D"/>
    <w:rsid w:val="00E02A77"/>
    <w:rsid w:val="00E02C73"/>
    <w:rsid w:val="00E02E26"/>
    <w:rsid w:val="00E02F8C"/>
    <w:rsid w:val="00E03E81"/>
    <w:rsid w:val="00E04654"/>
    <w:rsid w:val="00E04F5E"/>
    <w:rsid w:val="00E0684D"/>
    <w:rsid w:val="00E07EEF"/>
    <w:rsid w:val="00E107A9"/>
    <w:rsid w:val="00E1233E"/>
    <w:rsid w:val="00E13233"/>
    <w:rsid w:val="00E1487C"/>
    <w:rsid w:val="00E1591C"/>
    <w:rsid w:val="00E15A5D"/>
    <w:rsid w:val="00E1602C"/>
    <w:rsid w:val="00E162FA"/>
    <w:rsid w:val="00E166BF"/>
    <w:rsid w:val="00E16F64"/>
    <w:rsid w:val="00E1741B"/>
    <w:rsid w:val="00E17CCE"/>
    <w:rsid w:val="00E17F3F"/>
    <w:rsid w:val="00E20C3C"/>
    <w:rsid w:val="00E2177B"/>
    <w:rsid w:val="00E21E68"/>
    <w:rsid w:val="00E224C7"/>
    <w:rsid w:val="00E22CCD"/>
    <w:rsid w:val="00E22EF1"/>
    <w:rsid w:val="00E23721"/>
    <w:rsid w:val="00E23746"/>
    <w:rsid w:val="00E2375D"/>
    <w:rsid w:val="00E2378F"/>
    <w:rsid w:val="00E23E0E"/>
    <w:rsid w:val="00E24297"/>
    <w:rsid w:val="00E242C4"/>
    <w:rsid w:val="00E24324"/>
    <w:rsid w:val="00E245CE"/>
    <w:rsid w:val="00E253C9"/>
    <w:rsid w:val="00E254F0"/>
    <w:rsid w:val="00E25C71"/>
    <w:rsid w:val="00E268CA"/>
    <w:rsid w:val="00E27205"/>
    <w:rsid w:val="00E277B8"/>
    <w:rsid w:val="00E30EB3"/>
    <w:rsid w:val="00E3132B"/>
    <w:rsid w:val="00E31D27"/>
    <w:rsid w:val="00E31D8F"/>
    <w:rsid w:val="00E31EDE"/>
    <w:rsid w:val="00E32B11"/>
    <w:rsid w:val="00E33329"/>
    <w:rsid w:val="00E339E9"/>
    <w:rsid w:val="00E33F6D"/>
    <w:rsid w:val="00E34A79"/>
    <w:rsid w:val="00E35970"/>
    <w:rsid w:val="00E35DAC"/>
    <w:rsid w:val="00E36223"/>
    <w:rsid w:val="00E37DDD"/>
    <w:rsid w:val="00E410C8"/>
    <w:rsid w:val="00E413B3"/>
    <w:rsid w:val="00E42460"/>
    <w:rsid w:val="00E42755"/>
    <w:rsid w:val="00E43206"/>
    <w:rsid w:val="00E43E98"/>
    <w:rsid w:val="00E44A0C"/>
    <w:rsid w:val="00E44D12"/>
    <w:rsid w:val="00E454F1"/>
    <w:rsid w:val="00E456BC"/>
    <w:rsid w:val="00E45A22"/>
    <w:rsid w:val="00E46167"/>
    <w:rsid w:val="00E46517"/>
    <w:rsid w:val="00E4665F"/>
    <w:rsid w:val="00E46745"/>
    <w:rsid w:val="00E46DD7"/>
    <w:rsid w:val="00E47279"/>
    <w:rsid w:val="00E479CA"/>
    <w:rsid w:val="00E50074"/>
    <w:rsid w:val="00E50430"/>
    <w:rsid w:val="00E50898"/>
    <w:rsid w:val="00E50E0F"/>
    <w:rsid w:val="00E51374"/>
    <w:rsid w:val="00E5490E"/>
    <w:rsid w:val="00E5494A"/>
    <w:rsid w:val="00E54C99"/>
    <w:rsid w:val="00E54CB2"/>
    <w:rsid w:val="00E554CB"/>
    <w:rsid w:val="00E556F1"/>
    <w:rsid w:val="00E55A12"/>
    <w:rsid w:val="00E56331"/>
    <w:rsid w:val="00E57001"/>
    <w:rsid w:val="00E57A05"/>
    <w:rsid w:val="00E608A5"/>
    <w:rsid w:val="00E60BE0"/>
    <w:rsid w:val="00E60FFD"/>
    <w:rsid w:val="00E610A7"/>
    <w:rsid w:val="00E61156"/>
    <w:rsid w:val="00E61C07"/>
    <w:rsid w:val="00E62627"/>
    <w:rsid w:val="00E62E5B"/>
    <w:rsid w:val="00E62F61"/>
    <w:rsid w:val="00E6349B"/>
    <w:rsid w:val="00E6360F"/>
    <w:rsid w:val="00E63F54"/>
    <w:rsid w:val="00E64921"/>
    <w:rsid w:val="00E650DD"/>
    <w:rsid w:val="00E6698E"/>
    <w:rsid w:val="00E66D7B"/>
    <w:rsid w:val="00E67006"/>
    <w:rsid w:val="00E67F81"/>
    <w:rsid w:val="00E7109B"/>
    <w:rsid w:val="00E710A3"/>
    <w:rsid w:val="00E729D2"/>
    <w:rsid w:val="00E7332A"/>
    <w:rsid w:val="00E73A1A"/>
    <w:rsid w:val="00E743FB"/>
    <w:rsid w:val="00E74824"/>
    <w:rsid w:val="00E74B46"/>
    <w:rsid w:val="00E7515E"/>
    <w:rsid w:val="00E769D9"/>
    <w:rsid w:val="00E777F7"/>
    <w:rsid w:val="00E77B98"/>
    <w:rsid w:val="00E80047"/>
    <w:rsid w:val="00E80503"/>
    <w:rsid w:val="00E805F8"/>
    <w:rsid w:val="00E80698"/>
    <w:rsid w:val="00E80D16"/>
    <w:rsid w:val="00E8127F"/>
    <w:rsid w:val="00E81386"/>
    <w:rsid w:val="00E818B5"/>
    <w:rsid w:val="00E81A91"/>
    <w:rsid w:val="00E82343"/>
    <w:rsid w:val="00E82477"/>
    <w:rsid w:val="00E82D9A"/>
    <w:rsid w:val="00E83223"/>
    <w:rsid w:val="00E83309"/>
    <w:rsid w:val="00E83CC9"/>
    <w:rsid w:val="00E85744"/>
    <w:rsid w:val="00E858F9"/>
    <w:rsid w:val="00E85D42"/>
    <w:rsid w:val="00E86000"/>
    <w:rsid w:val="00E862EF"/>
    <w:rsid w:val="00E87860"/>
    <w:rsid w:val="00E90ECB"/>
    <w:rsid w:val="00E918C6"/>
    <w:rsid w:val="00E91C82"/>
    <w:rsid w:val="00E92B33"/>
    <w:rsid w:val="00E943C1"/>
    <w:rsid w:val="00E95BF8"/>
    <w:rsid w:val="00E95EB6"/>
    <w:rsid w:val="00E9619C"/>
    <w:rsid w:val="00E9657C"/>
    <w:rsid w:val="00E965EB"/>
    <w:rsid w:val="00E96AC4"/>
    <w:rsid w:val="00E96B65"/>
    <w:rsid w:val="00E96E72"/>
    <w:rsid w:val="00E970AE"/>
    <w:rsid w:val="00E979F3"/>
    <w:rsid w:val="00E97D8B"/>
    <w:rsid w:val="00EA0614"/>
    <w:rsid w:val="00EA12F7"/>
    <w:rsid w:val="00EA14B0"/>
    <w:rsid w:val="00EA1E50"/>
    <w:rsid w:val="00EA1FFD"/>
    <w:rsid w:val="00EA3500"/>
    <w:rsid w:val="00EA370E"/>
    <w:rsid w:val="00EA3967"/>
    <w:rsid w:val="00EA3C29"/>
    <w:rsid w:val="00EA3C9A"/>
    <w:rsid w:val="00EA453D"/>
    <w:rsid w:val="00EA53D8"/>
    <w:rsid w:val="00EA6300"/>
    <w:rsid w:val="00EA673B"/>
    <w:rsid w:val="00EA762E"/>
    <w:rsid w:val="00EB0189"/>
    <w:rsid w:val="00EB0491"/>
    <w:rsid w:val="00EB04BC"/>
    <w:rsid w:val="00EB053E"/>
    <w:rsid w:val="00EB068E"/>
    <w:rsid w:val="00EB0CA1"/>
    <w:rsid w:val="00EB0FD2"/>
    <w:rsid w:val="00EB1223"/>
    <w:rsid w:val="00EB1744"/>
    <w:rsid w:val="00EB1B0A"/>
    <w:rsid w:val="00EB253B"/>
    <w:rsid w:val="00EB258F"/>
    <w:rsid w:val="00EB38AE"/>
    <w:rsid w:val="00EB43A0"/>
    <w:rsid w:val="00EB4496"/>
    <w:rsid w:val="00EB46E8"/>
    <w:rsid w:val="00EB4832"/>
    <w:rsid w:val="00EB5CD9"/>
    <w:rsid w:val="00EB67E3"/>
    <w:rsid w:val="00EB6BD5"/>
    <w:rsid w:val="00EB6C3C"/>
    <w:rsid w:val="00EB7B9C"/>
    <w:rsid w:val="00EC001F"/>
    <w:rsid w:val="00EC0057"/>
    <w:rsid w:val="00EC06CF"/>
    <w:rsid w:val="00EC1231"/>
    <w:rsid w:val="00EC27B9"/>
    <w:rsid w:val="00EC28D2"/>
    <w:rsid w:val="00EC32B7"/>
    <w:rsid w:val="00EC498A"/>
    <w:rsid w:val="00EC5AFF"/>
    <w:rsid w:val="00EC5DBC"/>
    <w:rsid w:val="00EC6E8B"/>
    <w:rsid w:val="00EC7AE9"/>
    <w:rsid w:val="00ED020E"/>
    <w:rsid w:val="00ED1599"/>
    <w:rsid w:val="00ED17C6"/>
    <w:rsid w:val="00ED24FF"/>
    <w:rsid w:val="00ED334C"/>
    <w:rsid w:val="00ED3C32"/>
    <w:rsid w:val="00ED3DAF"/>
    <w:rsid w:val="00ED4201"/>
    <w:rsid w:val="00ED44BA"/>
    <w:rsid w:val="00ED48F5"/>
    <w:rsid w:val="00ED53A3"/>
    <w:rsid w:val="00ED5C15"/>
    <w:rsid w:val="00ED6576"/>
    <w:rsid w:val="00ED6B0D"/>
    <w:rsid w:val="00ED70D4"/>
    <w:rsid w:val="00EE05E6"/>
    <w:rsid w:val="00EE0890"/>
    <w:rsid w:val="00EE1073"/>
    <w:rsid w:val="00EE1178"/>
    <w:rsid w:val="00EE4140"/>
    <w:rsid w:val="00EE420B"/>
    <w:rsid w:val="00EE4F73"/>
    <w:rsid w:val="00EE5A53"/>
    <w:rsid w:val="00EE5BBE"/>
    <w:rsid w:val="00EE60D0"/>
    <w:rsid w:val="00EE6A87"/>
    <w:rsid w:val="00EE755F"/>
    <w:rsid w:val="00EE7BC0"/>
    <w:rsid w:val="00EF022D"/>
    <w:rsid w:val="00EF0D7B"/>
    <w:rsid w:val="00EF1558"/>
    <w:rsid w:val="00EF1EC2"/>
    <w:rsid w:val="00EF26E5"/>
    <w:rsid w:val="00EF2E75"/>
    <w:rsid w:val="00EF4BA9"/>
    <w:rsid w:val="00EF4E01"/>
    <w:rsid w:val="00EF5897"/>
    <w:rsid w:val="00EF5E00"/>
    <w:rsid w:val="00EF66E3"/>
    <w:rsid w:val="00EF706F"/>
    <w:rsid w:val="00EF7296"/>
    <w:rsid w:val="00EF751D"/>
    <w:rsid w:val="00EF7638"/>
    <w:rsid w:val="00EF7B27"/>
    <w:rsid w:val="00EF7F10"/>
    <w:rsid w:val="00F00140"/>
    <w:rsid w:val="00F00971"/>
    <w:rsid w:val="00F00A6D"/>
    <w:rsid w:val="00F00ADF"/>
    <w:rsid w:val="00F00D39"/>
    <w:rsid w:val="00F01672"/>
    <w:rsid w:val="00F01E02"/>
    <w:rsid w:val="00F02283"/>
    <w:rsid w:val="00F02A50"/>
    <w:rsid w:val="00F02C16"/>
    <w:rsid w:val="00F03683"/>
    <w:rsid w:val="00F04C15"/>
    <w:rsid w:val="00F04F67"/>
    <w:rsid w:val="00F0561F"/>
    <w:rsid w:val="00F056E5"/>
    <w:rsid w:val="00F05F5E"/>
    <w:rsid w:val="00F07232"/>
    <w:rsid w:val="00F0779E"/>
    <w:rsid w:val="00F07AF5"/>
    <w:rsid w:val="00F07C22"/>
    <w:rsid w:val="00F103BC"/>
    <w:rsid w:val="00F10F83"/>
    <w:rsid w:val="00F112EB"/>
    <w:rsid w:val="00F118E6"/>
    <w:rsid w:val="00F11D35"/>
    <w:rsid w:val="00F12237"/>
    <w:rsid w:val="00F12291"/>
    <w:rsid w:val="00F122C5"/>
    <w:rsid w:val="00F12306"/>
    <w:rsid w:val="00F12377"/>
    <w:rsid w:val="00F1293B"/>
    <w:rsid w:val="00F12968"/>
    <w:rsid w:val="00F13254"/>
    <w:rsid w:val="00F1356B"/>
    <w:rsid w:val="00F13693"/>
    <w:rsid w:val="00F138C0"/>
    <w:rsid w:val="00F13E63"/>
    <w:rsid w:val="00F14221"/>
    <w:rsid w:val="00F14432"/>
    <w:rsid w:val="00F15CD3"/>
    <w:rsid w:val="00F165B2"/>
    <w:rsid w:val="00F17894"/>
    <w:rsid w:val="00F2023A"/>
    <w:rsid w:val="00F20404"/>
    <w:rsid w:val="00F20BDF"/>
    <w:rsid w:val="00F20EC1"/>
    <w:rsid w:val="00F21504"/>
    <w:rsid w:val="00F21833"/>
    <w:rsid w:val="00F2210E"/>
    <w:rsid w:val="00F224D5"/>
    <w:rsid w:val="00F22788"/>
    <w:rsid w:val="00F22912"/>
    <w:rsid w:val="00F2316B"/>
    <w:rsid w:val="00F2359D"/>
    <w:rsid w:val="00F2537D"/>
    <w:rsid w:val="00F2544E"/>
    <w:rsid w:val="00F25A24"/>
    <w:rsid w:val="00F260B4"/>
    <w:rsid w:val="00F2622D"/>
    <w:rsid w:val="00F269AB"/>
    <w:rsid w:val="00F27CCD"/>
    <w:rsid w:val="00F301B3"/>
    <w:rsid w:val="00F3083D"/>
    <w:rsid w:val="00F31819"/>
    <w:rsid w:val="00F31D51"/>
    <w:rsid w:val="00F320A2"/>
    <w:rsid w:val="00F339D9"/>
    <w:rsid w:val="00F33CCF"/>
    <w:rsid w:val="00F343DA"/>
    <w:rsid w:val="00F34B10"/>
    <w:rsid w:val="00F34B8F"/>
    <w:rsid w:val="00F35339"/>
    <w:rsid w:val="00F35AD9"/>
    <w:rsid w:val="00F37072"/>
    <w:rsid w:val="00F370F2"/>
    <w:rsid w:val="00F375C0"/>
    <w:rsid w:val="00F379D5"/>
    <w:rsid w:val="00F4014E"/>
    <w:rsid w:val="00F40502"/>
    <w:rsid w:val="00F40AE6"/>
    <w:rsid w:val="00F42E85"/>
    <w:rsid w:val="00F447E9"/>
    <w:rsid w:val="00F47363"/>
    <w:rsid w:val="00F479C6"/>
    <w:rsid w:val="00F500B2"/>
    <w:rsid w:val="00F506FD"/>
    <w:rsid w:val="00F50831"/>
    <w:rsid w:val="00F516DA"/>
    <w:rsid w:val="00F521A4"/>
    <w:rsid w:val="00F52389"/>
    <w:rsid w:val="00F525CE"/>
    <w:rsid w:val="00F52A30"/>
    <w:rsid w:val="00F52A72"/>
    <w:rsid w:val="00F53348"/>
    <w:rsid w:val="00F5352F"/>
    <w:rsid w:val="00F53BEF"/>
    <w:rsid w:val="00F5414B"/>
    <w:rsid w:val="00F542AA"/>
    <w:rsid w:val="00F544F5"/>
    <w:rsid w:val="00F5469F"/>
    <w:rsid w:val="00F548B7"/>
    <w:rsid w:val="00F54C1E"/>
    <w:rsid w:val="00F54C7D"/>
    <w:rsid w:val="00F552A3"/>
    <w:rsid w:val="00F55C00"/>
    <w:rsid w:val="00F55E41"/>
    <w:rsid w:val="00F571A6"/>
    <w:rsid w:val="00F605B6"/>
    <w:rsid w:val="00F60659"/>
    <w:rsid w:val="00F60900"/>
    <w:rsid w:val="00F61345"/>
    <w:rsid w:val="00F6198D"/>
    <w:rsid w:val="00F6231D"/>
    <w:rsid w:val="00F623E3"/>
    <w:rsid w:val="00F62829"/>
    <w:rsid w:val="00F6311F"/>
    <w:rsid w:val="00F63323"/>
    <w:rsid w:val="00F64225"/>
    <w:rsid w:val="00F64265"/>
    <w:rsid w:val="00F64845"/>
    <w:rsid w:val="00F64EF8"/>
    <w:rsid w:val="00F64F90"/>
    <w:rsid w:val="00F6594A"/>
    <w:rsid w:val="00F65BFF"/>
    <w:rsid w:val="00F677B5"/>
    <w:rsid w:val="00F67A51"/>
    <w:rsid w:val="00F67BCF"/>
    <w:rsid w:val="00F67F30"/>
    <w:rsid w:val="00F67F46"/>
    <w:rsid w:val="00F7034D"/>
    <w:rsid w:val="00F70484"/>
    <w:rsid w:val="00F70E28"/>
    <w:rsid w:val="00F71316"/>
    <w:rsid w:val="00F71A0A"/>
    <w:rsid w:val="00F7241E"/>
    <w:rsid w:val="00F7268B"/>
    <w:rsid w:val="00F7383B"/>
    <w:rsid w:val="00F73B74"/>
    <w:rsid w:val="00F744C5"/>
    <w:rsid w:val="00F74545"/>
    <w:rsid w:val="00F74AD8"/>
    <w:rsid w:val="00F75F64"/>
    <w:rsid w:val="00F761F4"/>
    <w:rsid w:val="00F76516"/>
    <w:rsid w:val="00F768B3"/>
    <w:rsid w:val="00F77994"/>
    <w:rsid w:val="00F77BD5"/>
    <w:rsid w:val="00F77F9D"/>
    <w:rsid w:val="00F80011"/>
    <w:rsid w:val="00F82480"/>
    <w:rsid w:val="00F82BAC"/>
    <w:rsid w:val="00F83C77"/>
    <w:rsid w:val="00F8473A"/>
    <w:rsid w:val="00F84B23"/>
    <w:rsid w:val="00F856D0"/>
    <w:rsid w:val="00F868D1"/>
    <w:rsid w:val="00F875E1"/>
    <w:rsid w:val="00F87BBF"/>
    <w:rsid w:val="00F87BFE"/>
    <w:rsid w:val="00F90E72"/>
    <w:rsid w:val="00F9109C"/>
    <w:rsid w:val="00F94381"/>
    <w:rsid w:val="00F949B7"/>
    <w:rsid w:val="00F94F31"/>
    <w:rsid w:val="00F95BD8"/>
    <w:rsid w:val="00F95CD5"/>
    <w:rsid w:val="00F96195"/>
    <w:rsid w:val="00F96319"/>
    <w:rsid w:val="00F96D9D"/>
    <w:rsid w:val="00F9725D"/>
    <w:rsid w:val="00F97F3D"/>
    <w:rsid w:val="00FA030C"/>
    <w:rsid w:val="00FA0548"/>
    <w:rsid w:val="00FA08B1"/>
    <w:rsid w:val="00FA0EE0"/>
    <w:rsid w:val="00FA2899"/>
    <w:rsid w:val="00FA2A55"/>
    <w:rsid w:val="00FA2F28"/>
    <w:rsid w:val="00FA4349"/>
    <w:rsid w:val="00FA4F72"/>
    <w:rsid w:val="00FA5A48"/>
    <w:rsid w:val="00FA63C7"/>
    <w:rsid w:val="00FA668B"/>
    <w:rsid w:val="00FA6969"/>
    <w:rsid w:val="00FA786A"/>
    <w:rsid w:val="00FB0CDB"/>
    <w:rsid w:val="00FB1F61"/>
    <w:rsid w:val="00FB20E2"/>
    <w:rsid w:val="00FB2344"/>
    <w:rsid w:val="00FB33D9"/>
    <w:rsid w:val="00FB3A1F"/>
    <w:rsid w:val="00FB4327"/>
    <w:rsid w:val="00FB4673"/>
    <w:rsid w:val="00FB471A"/>
    <w:rsid w:val="00FB4FB8"/>
    <w:rsid w:val="00FB6915"/>
    <w:rsid w:val="00FB7447"/>
    <w:rsid w:val="00FB7C9C"/>
    <w:rsid w:val="00FB7CA6"/>
    <w:rsid w:val="00FC00A7"/>
    <w:rsid w:val="00FC0220"/>
    <w:rsid w:val="00FC0A3F"/>
    <w:rsid w:val="00FC0AC3"/>
    <w:rsid w:val="00FC2144"/>
    <w:rsid w:val="00FC23D9"/>
    <w:rsid w:val="00FC2E34"/>
    <w:rsid w:val="00FC324F"/>
    <w:rsid w:val="00FC332F"/>
    <w:rsid w:val="00FC54BE"/>
    <w:rsid w:val="00FC59B8"/>
    <w:rsid w:val="00FC5F18"/>
    <w:rsid w:val="00FC700C"/>
    <w:rsid w:val="00FC7CEE"/>
    <w:rsid w:val="00FC7FCA"/>
    <w:rsid w:val="00FD02BC"/>
    <w:rsid w:val="00FD0379"/>
    <w:rsid w:val="00FD0BC9"/>
    <w:rsid w:val="00FD0DBB"/>
    <w:rsid w:val="00FD114E"/>
    <w:rsid w:val="00FD1FA2"/>
    <w:rsid w:val="00FD263F"/>
    <w:rsid w:val="00FD2CAD"/>
    <w:rsid w:val="00FD2F42"/>
    <w:rsid w:val="00FD3150"/>
    <w:rsid w:val="00FD3258"/>
    <w:rsid w:val="00FD3C5A"/>
    <w:rsid w:val="00FD3DC4"/>
    <w:rsid w:val="00FD3E2D"/>
    <w:rsid w:val="00FD460C"/>
    <w:rsid w:val="00FD46DF"/>
    <w:rsid w:val="00FD566B"/>
    <w:rsid w:val="00FD646E"/>
    <w:rsid w:val="00FD7409"/>
    <w:rsid w:val="00FD7AA4"/>
    <w:rsid w:val="00FE08FC"/>
    <w:rsid w:val="00FE13C5"/>
    <w:rsid w:val="00FE17DB"/>
    <w:rsid w:val="00FE18E6"/>
    <w:rsid w:val="00FE2C78"/>
    <w:rsid w:val="00FE311C"/>
    <w:rsid w:val="00FE313A"/>
    <w:rsid w:val="00FE369F"/>
    <w:rsid w:val="00FE55FD"/>
    <w:rsid w:val="00FE6692"/>
    <w:rsid w:val="00FE6C92"/>
    <w:rsid w:val="00FE7217"/>
    <w:rsid w:val="00FE7605"/>
    <w:rsid w:val="00FE7EE3"/>
    <w:rsid w:val="00FF06D8"/>
    <w:rsid w:val="00FF09BD"/>
    <w:rsid w:val="00FF0CD1"/>
    <w:rsid w:val="00FF0ECF"/>
    <w:rsid w:val="00FF105D"/>
    <w:rsid w:val="00FF1287"/>
    <w:rsid w:val="00FF1A8D"/>
    <w:rsid w:val="00FF3285"/>
    <w:rsid w:val="00FF376C"/>
    <w:rsid w:val="00FF39FE"/>
    <w:rsid w:val="00FF3B79"/>
    <w:rsid w:val="00FF3E80"/>
    <w:rsid w:val="00FF4FD6"/>
    <w:rsid w:val="00FF5233"/>
    <w:rsid w:val="00FF71EE"/>
    <w:rsid w:val="00FF76CE"/>
    <w:rsid w:val="00FF798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174DB"/>
  <w15:docId w15:val="{33F5BB99-F254-46E3-8846-9D1D6BBF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paragraph" w:styleId="Heading1">
    <w:name w:val="heading 1"/>
    <w:basedOn w:val="Default"/>
    <w:next w:val="Normal"/>
    <w:link w:val="Heading1Char"/>
    <w:uiPriority w:val="9"/>
    <w:qFormat/>
    <w:rsid w:val="00572ABC"/>
    <w:pPr>
      <w:jc w:val="center"/>
      <w:outlineLvl w:val="0"/>
    </w:pPr>
    <w:rPr>
      <w:b/>
      <w:bCs/>
      <w:lang w:val="ro"/>
    </w:rPr>
  </w:style>
  <w:style w:type="paragraph" w:styleId="Heading2">
    <w:name w:val="heading 2"/>
    <w:basedOn w:val="Normal"/>
    <w:next w:val="Normal"/>
    <w:link w:val="Heading2Char"/>
    <w:uiPriority w:val="1"/>
    <w:semiHidden/>
    <w:unhideWhenUsed/>
    <w:qFormat/>
    <w:rsid w:val="00577AD0"/>
    <w:pPr>
      <w:keepNext/>
      <w:keepLines/>
      <w:spacing w:before="200" w:after="0"/>
      <w:jc w:val="center"/>
      <w:outlineLvl w:val="1"/>
    </w:pPr>
    <w:rPr>
      <w:rFonts w:ascii="Calibri" w:eastAsiaTheme="majorEastAsia" w:hAnsi="Calibri" w:cstheme="majorBidi"/>
      <w:b/>
      <w:bCs/>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005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70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00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97005F"/>
    <w:rPr>
      <w:lang w:val="en-US"/>
    </w:rPr>
  </w:style>
  <w:style w:type="paragraph" w:styleId="Footer">
    <w:name w:val="footer"/>
    <w:basedOn w:val="Normal"/>
    <w:link w:val="FooterChar"/>
    <w:uiPriority w:val="99"/>
    <w:unhideWhenUsed/>
    <w:rsid w:val="009700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7005F"/>
    <w:rPr>
      <w:lang w:val="en-US"/>
    </w:rPr>
  </w:style>
  <w:style w:type="paragraph" w:styleId="BalloonText">
    <w:name w:val="Balloon Text"/>
    <w:basedOn w:val="Normal"/>
    <w:link w:val="BalloonTextChar"/>
    <w:uiPriority w:val="99"/>
    <w:semiHidden/>
    <w:unhideWhenUsed/>
    <w:rsid w:val="00970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05F"/>
    <w:rPr>
      <w:rFonts w:ascii="Tahoma" w:hAnsi="Tahoma" w:cs="Tahoma"/>
      <w:sz w:val="16"/>
      <w:szCs w:val="16"/>
      <w:lang w:val="en-US"/>
    </w:rPr>
  </w:style>
  <w:style w:type="character" w:styleId="CommentReference">
    <w:name w:val="annotation reference"/>
    <w:basedOn w:val="DefaultParagraphFont"/>
    <w:uiPriority w:val="99"/>
    <w:semiHidden/>
    <w:unhideWhenUsed/>
    <w:rsid w:val="00577AD0"/>
    <w:rPr>
      <w:sz w:val="16"/>
      <w:szCs w:val="16"/>
    </w:rPr>
  </w:style>
  <w:style w:type="paragraph" w:styleId="CommentText">
    <w:name w:val="annotation text"/>
    <w:basedOn w:val="Normal"/>
    <w:link w:val="CommentTextChar"/>
    <w:uiPriority w:val="99"/>
    <w:unhideWhenUsed/>
    <w:rsid w:val="00577AD0"/>
    <w:pPr>
      <w:spacing w:line="240" w:lineRule="auto"/>
    </w:pPr>
    <w:rPr>
      <w:sz w:val="20"/>
      <w:szCs w:val="20"/>
    </w:rPr>
  </w:style>
  <w:style w:type="character" w:customStyle="1" w:styleId="CommentTextChar">
    <w:name w:val="Comment Text Char"/>
    <w:basedOn w:val="DefaultParagraphFont"/>
    <w:link w:val="CommentText"/>
    <w:uiPriority w:val="99"/>
    <w:rsid w:val="00577AD0"/>
    <w:rPr>
      <w:sz w:val="20"/>
      <w:szCs w:val="20"/>
      <w:lang w:val="en-US"/>
    </w:rPr>
  </w:style>
  <w:style w:type="paragraph" w:styleId="CommentSubject">
    <w:name w:val="annotation subject"/>
    <w:basedOn w:val="CommentText"/>
    <w:next w:val="CommentText"/>
    <w:link w:val="CommentSubjectChar"/>
    <w:uiPriority w:val="99"/>
    <w:semiHidden/>
    <w:unhideWhenUsed/>
    <w:rsid w:val="00577AD0"/>
    <w:rPr>
      <w:b/>
      <w:bCs/>
    </w:rPr>
  </w:style>
  <w:style w:type="character" w:customStyle="1" w:styleId="CommentSubjectChar">
    <w:name w:val="Comment Subject Char"/>
    <w:basedOn w:val="CommentTextChar"/>
    <w:link w:val="CommentSubject"/>
    <w:uiPriority w:val="99"/>
    <w:semiHidden/>
    <w:rsid w:val="00577AD0"/>
    <w:rPr>
      <w:b/>
      <w:bCs/>
      <w:sz w:val="20"/>
      <w:szCs w:val="20"/>
      <w:lang w:val="en-US"/>
    </w:rPr>
  </w:style>
  <w:style w:type="character" w:customStyle="1" w:styleId="Heading2Char">
    <w:name w:val="Heading 2 Char"/>
    <w:basedOn w:val="DefaultParagraphFont"/>
    <w:link w:val="Heading2"/>
    <w:uiPriority w:val="1"/>
    <w:semiHidden/>
    <w:rsid w:val="00577AD0"/>
    <w:rPr>
      <w:rFonts w:ascii="Calibri" w:eastAsiaTheme="majorEastAsia" w:hAnsi="Calibri" w:cstheme="majorBidi"/>
      <w:b/>
      <w:bCs/>
      <w:szCs w:val="26"/>
      <w:lang w:val="en-GB"/>
    </w:rPr>
  </w:style>
  <w:style w:type="paragraph" w:customStyle="1" w:styleId="Report">
    <w:name w:val="Report"/>
    <w:basedOn w:val="Normal"/>
    <w:qFormat/>
    <w:rsid w:val="00577AD0"/>
    <w:pPr>
      <w:numPr>
        <w:numId w:val="12"/>
      </w:numPr>
      <w:spacing w:before="120" w:after="120"/>
    </w:pPr>
    <w:rPr>
      <w:sz w:val="20"/>
      <w:lang w:val="en-GB"/>
    </w:rPr>
  </w:style>
  <w:style w:type="paragraph" w:styleId="ListParagraph">
    <w:name w:val="List Paragraph"/>
    <w:basedOn w:val="Normal"/>
    <w:link w:val="ListParagraphChar"/>
    <w:uiPriority w:val="34"/>
    <w:qFormat/>
    <w:rsid w:val="00326445"/>
    <w:pPr>
      <w:spacing w:before="120" w:after="120" w:line="240" w:lineRule="auto"/>
      <w:ind w:firstLine="357"/>
    </w:pPr>
    <w:rPr>
      <w:rFonts w:ascii="Calibri" w:eastAsia="Times New Roman" w:hAnsi="Calibri" w:cs="Times New Roman"/>
      <w:sz w:val="20"/>
      <w:lang w:val="en-GB"/>
    </w:rPr>
  </w:style>
  <w:style w:type="character" w:customStyle="1" w:styleId="ListParagraphChar">
    <w:name w:val="List Paragraph Char"/>
    <w:basedOn w:val="DefaultParagraphFont"/>
    <w:link w:val="ListParagraph"/>
    <w:uiPriority w:val="1"/>
    <w:rsid w:val="00326445"/>
    <w:rPr>
      <w:rFonts w:ascii="Calibri" w:eastAsia="Times New Roman" w:hAnsi="Calibri" w:cs="Times New Roman"/>
      <w:sz w:val="20"/>
      <w:lang w:val="en-GB"/>
    </w:rPr>
  </w:style>
  <w:style w:type="paragraph" w:customStyle="1" w:styleId="Body">
    <w:name w:val="Body"/>
    <w:basedOn w:val="ListParagraph"/>
    <w:link w:val="BodyChar"/>
    <w:qFormat/>
    <w:rsid w:val="009C7068"/>
    <w:pPr>
      <w:numPr>
        <w:numId w:val="20"/>
      </w:numPr>
      <w:jc w:val="both"/>
    </w:pPr>
  </w:style>
  <w:style w:type="character" w:customStyle="1" w:styleId="BodyChar">
    <w:name w:val="Body Char"/>
    <w:basedOn w:val="ListParagraphChar"/>
    <w:link w:val="Body"/>
    <w:rsid w:val="009C7068"/>
    <w:rPr>
      <w:rFonts w:ascii="Calibri" w:eastAsia="Times New Roman" w:hAnsi="Calibri" w:cs="Times New Roman"/>
      <w:sz w:val="20"/>
      <w:lang w:val="en-GB"/>
    </w:rPr>
  </w:style>
  <w:style w:type="character" w:styleId="Hyperlink">
    <w:name w:val="Hyperlink"/>
    <w:basedOn w:val="DefaultParagraphFont"/>
    <w:uiPriority w:val="99"/>
    <w:unhideWhenUsed/>
    <w:rsid w:val="00F13693"/>
    <w:rPr>
      <w:rFonts w:ascii="Times New Roman" w:hAnsi="Times New Roman" w:cs="Times New Roman" w:hint="default"/>
      <w:color w:val="000000"/>
      <w:u w:val="single"/>
    </w:rPr>
  </w:style>
  <w:style w:type="paragraph" w:styleId="EndnoteText">
    <w:name w:val="endnote text"/>
    <w:basedOn w:val="Normal"/>
    <w:link w:val="EndnoteTextChar"/>
    <w:uiPriority w:val="99"/>
    <w:semiHidden/>
    <w:unhideWhenUsed/>
    <w:rsid w:val="00F13693"/>
    <w:pPr>
      <w:spacing w:before="120" w:after="0" w:line="240" w:lineRule="auto"/>
    </w:pPr>
    <w:rPr>
      <w:sz w:val="20"/>
      <w:szCs w:val="20"/>
      <w:lang w:val="en-GB"/>
    </w:rPr>
  </w:style>
  <w:style w:type="character" w:customStyle="1" w:styleId="EndnoteTextChar">
    <w:name w:val="Endnote Text Char"/>
    <w:basedOn w:val="DefaultParagraphFont"/>
    <w:link w:val="EndnoteText"/>
    <w:uiPriority w:val="99"/>
    <w:semiHidden/>
    <w:rsid w:val="00F13693"/>
    <w:rPr>
      <w:sz w:val="20"/>
      <w:szCs w:val="20"/>
      <w:lang w:val="en-GB"/>
    </w:rPr>
  </w:style>
  <w:style w:type="character" w:customStyle="1" w:styleId="Heading1Char">
    <w:name w:val="Heading 1 Char"/>
    <w:basedOn w:val="DefaultParagraphFont"/>
    <w:link w:val="Heading1"/>
    <w:uiPriority w:val="9"/>
    <w:rsid w:val="00572ABC"/>
    <w:rPr>
      <w:rFonts w:ascii="Times New Roman" w:hAnsi="Times New Roman" w:cs="Times New Roman"/>
      <w:b/>
      <w:bCs/>
      <w:color w:val="000000"/>
      <w:sz w:val="24"/>
      <w:szCs w:val="24"/>
      <w:lang w:val="ro"/>
    </w:rPr>
  </w:style>
  <w:style w:type="paragraph" w:styleId="TOCHeading">
    <w:name w:val="TOC Heading"/>
    <w:basedOn w:val="Heading1"/>
    <w:next w:val="Normal"/>
    <w:uiPriority w:val="39"/>
    <w:unhideWhenUsed/>
    <w:qFormat/>
    <w:rsid w:val="00572ABC"/>
    <w:pPr>
      <w:keepNext/>
      <w:keepLines/>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572AB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88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3A0A3-52AA-4046-ACFA-C661D8984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8</Pages>
  <Words>2677</Words>
  <Characters>15261</Characters>
  <Application>Microsoft Office Word</Application>
  <DocSecurity>0</DocSecurity>
  <Lines>127</Lines>
  <Paragraphs>35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17903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Costel Buscoveanu</dc:creator>
  <cp:lastModifiedBy>Alexandru SELISCHI</cp:lastModifiedBy>
  <cp:revision>11</cp:revision>
  <cp:lastPrinted>2017-02-27T06:11:00Z</cp:lastPrinted>
  <dcterms:created xsi:type="dcterms:W3CDTF">2018-02-08T12:32:00Z</dcterms:created>
  <dcterms:modified xsi:type="dcterms:W3CDTF">2022-04-14T12:15:00Z</dcterms:modified>
</cp:coreProperties>
</file>