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1C50A" w14:textId="0DCA116E" w:rsidR="00AD52C4" w:rsidRDefault="00DF12EC" w:rsidP="0043632B">
      <w:pPr>
        <w:spacing w:line="276" w:lineRule="auto"/>
        <w:jc w:val="both"/>
        <w:rPr>
          <w:rFonts w:ascii="Arial" w:hAnsi="Arial" w:cs="Arial"/>
        </w:rPr>
      </w:pPr>
      <w:r>
        <w:rPr>
          <w:noProof/>
          <w:lang w:val="en-US"/>
        </w:rPr>
        <w:drawing>
          <wp:inline distT="0" distB="0" distL="0" distR="0" wp14:anchorId="1C0B6A27" wp14:editId="4E506B67">
            <wp:extent cx="5755908" cy="1058779"/>
            <wp:effectExtent l="0" t="0" r="0" b="8255"/>
            <wp:docPr id="1" name="Picture 1" descr="antet_20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et_2020-01"/>
                    <pic:cNvPicPr>
                      <a:picLocks noChangeAspect="1" noChangeArrowheads="1"/>
                    </pic:cNvPicPr>
                  </pic:nvPicPr>
                  <pic:blipFill>
                    <a:blip r:embed="rId9">
                      <a:extLst>
                        <a:ext uri="{28A0092B-C50C-407E-A947-70E740481C1C}">
                          <a14:useLocalDpi xmlns:a14="http://schemas.microsoft.com/office/drawing/2010/main" val="0"/>
                        </a:ext>
                      </a:extLst>
                    </a:blip>
                    <a:srcRect t="1923" b="84183"/>
                    <a:stretch>
                      <a:fillRect/>
                    </a:stretch>
                  </pic:blipFill>
                  <pic:spPr bwMode="auto">
                    <a:xfrm>
                      <a:off x="0" y="0"/>
                      <a:ext cx="5760720" cy="1059664"/>
                    </a:xfrm>
                    <a:prstGeom prst="rect">
                      <a:avLst/>
                    </a:prstGeom>
                    <a:noFill/>
                    <a:ln>
                      <a:noFill/>
                    </a:ln>
                  </pic:spPr>
                </pic:pic>
              </a:graphicData>
            </a:graphic>
          </wp:inline>
        </w:drawing>
      </w:r>
    </w:p>
    <w:p w14:paraId="2AA0F15E" w14:textId="33216113" w:rsidR="00AD52C4" w:rsidRDefault="00AD52C4" w:rsidP="0043632B">
      <w:pPr>
        <w:spacing w:line="276" w:lineRule="auto"/>
        <w:jc w:val="both"/>
        <w:rPr>
          <w:rFonts w:ascii="Arial" w:hAnsi="Arial" w:cs="Arial"/>
        </w:rPr>
      </w:pPr>
    </w:p>
    <w:p w14:paraId="7B5869BA" w14:textId="77777777" w:rsidR="00AD52C4" w:rsidRDefault="00AD52C4" w:rsidP="0043632B">
      <w:pPr>
        <w:spacing w:line="276" w:lineRule="auto"/>
        <w:jc w:val="both"/>
        <w:rPr>
          <w:rFonts w:ascii="Arial" w:hAnsi="Arial" w:cs="Arial"/>
        </w:rPr>
      </w:pPr>
    </w:p>
    <w:p w14:paraId="09DD08D3" w14:textId="77777777" w:rsidR="00AD52C4" w:rsidRDefault="00AD52C4" w:rsidP="0043632B">
      <w:pPr>
        <w:spacing w:line="276" w:lineRule="auto"/>
        <w:jc w:val="both"/>
        <w:rPr>
          <w:rFonts w:ascii="Arial" w:hAnsi="Arial" w:cs="Arial"/>
        </w:rPr>
      </w:pPr>
    </w:p>
    <w:p w14:paraId="7FA82AB0" w14:textId="77777777" w:rsidR="00AD52C4" w:rsidRDefault="00AD52C4" w:rsidP="0043632B">
      <w:pPr>
        <w:spacing w:line="276" w:lineRule="auto"/>
        <w:jc w:val="both"/>
        <w:rPr>
          <w:rFonts w:ascii="Arial" w:hAnsi="Arial" w:cs="Arial"/>
        </w:rPr>
      </w:pPr>
    </w:p>
    <w:p w14:paraId="64E274B0" w14:textId="77777777" w:rsidR="00DF12EC" w:rsidRDefault="00DF12EC" w:rsidP="0043632B">
      <w:pPr>
        <w:spacing w:line="276" w:lineRule="auto"/>
        <w:jc w:val="both"/>
        <w:rPr>
          <w:rFonts w:ascii="Arial" w:hAnsi="Arial" w:cs="Arial"/>
        </w:rPr>
      </w:pPr>
    </w:p>
    <w:p w14:paraId="5EA36964" w14:textId="77777777" w:rsidR="00DF12EC" w:rsidRDefault="00DF12EC" w:rsidP="0043632B">
      <w:pPr>
        <w:spacing w:line="276" w:lineRule="auto"/>
        <w:jc w:val="both"/>
        <w:rPr>
          <w:rFonts w:ascii="Arial" w:hAnsi="Arial" w:cs="Arial"/>
        </w:rPr>
      </w:pPr>
    </w:p>
    <w:p w14:paraId="717AB04C" w14:textId="77777777" w:rsidR="00AD52C4" w:rsidRPr="003A185F" w:rsidRDefault="00AD52C4" w:rsidP="0043632B">
      <w:pPr>
        <w:spacing w:line="276" w:lineRule="auto"/>
        <w:jc w:val="both"/>
        <w:rPr>
          <w:rFonts w:ascii="Cambria" w:hAnsi="Cambria" w:cs="Arial"/>
          <w:b/>
          <w:color w:val="2E74B5" w:themeColor="accent1" w:themeShade="BF"/>
        </w:rPr>
      </w:pPr>
    </w:p>
    <w:p w14:paraId="280DD3F3" w14:textId="77777777" w:rsidR="00DF12EC" w:rsidRDefault="00AD52C4" w:rsidP="0043632B">
      <w:pPr>
        <w:pStyle w:val="Title"/>
        <w:pBdr>
          <w:bottom w:val="none" w:sz="0" w:space="0" w:color="auto"/>
        </w:pBdr>
        <w:spacing w:after="0" w:line="276" w:lineRule="auto"/>
        <w:ind w:left="708" w:firstLine="708"/>
        <w:jc w:val="both"/>
        <w:rPr>
          <w:rFonts w:ascii="Cambria" w:hAnsi="Cambria"/>
          <w:b/>
          <w:color w:val="2E74B5" w:themeColor="accent1" w:themeShade="BF"/>
          <w:lang w:val="ro-RO"/>
        </w:rPr>
      </w:pPr>
      <w:bookmarkStart w:id="0" w:name="_Hlk511831401"/>
      <w:r w:rsidRPr="003A185F">
        <w:rPr>
          <w:rFonts w:ascii="Cambria" w:hAnsi="Cambria"/>
          <w:b/>
          <w:color w:val="2E74B5" w:themeColor="accent1" w:themeShade="BF"/>
          <w:lang w:val="ro-RO"/>
        </w:rPr>
        <w:t xml:space="preserve">Clauzele și condițiile </w:t>
      </w:r>
    </w:p>
    <w:p w14:paraId="58B558FE" w14:textId="77777777" w:rsidR="00DF12EC" w:rsidRDefault="00AD52C4" w:rsidP="0043632B">
      <w:pPr>
        <w:pStyle w:val="Title"/>
        <w:pBdr>
          <w:bottom w:val="none" w:sz="0" w:space="0" w:color="auto"/>
        </w:pBdr>
        <w:spacing w:after="0" w:line="276" w:lineRule="auto"/>
        <w:ind w:left="2832"/>
        <w:jc w:val="both"/>
        <w:rPr>
          <w:rFonts w:ascii="Cambria" w:hAnsi="Cambria"/>
          <w:b/>
          <w:color w:val="2E74B5" w:themeColor="accent1" w:themeShade="BF"/>
          <w:lang w:val="ro-RO"/>
        </w:rPr>
      </w:pPr>
      <w:r w:rsidRPr="003A185F">
        <w:rPr>
          <w:rFonts w:ascii="Cambria" w:hAnsi="Cambria"/>
          <w:b/>
          <w:color w:val="2E74B5" w:themeColor="accent1" w:themeShade="BF"/>
          <w:lang w:val="ro-RO"/>
        </w:rPr>
        <w:t xml:space="preserve">pentru </w:t>
      </w:r>
    </w:p>
    <w:p w14:paraId="0ACA5850" w14:textId="3B86A5A1" w:rsidR="00AD52C4" w:rsidRPr="003A185F" w:rsidRDefault="00AD52C4" w:rsidP="0043632B">
      <w:pPr>
        <w:pStyle w:val="Title"/>
        <w:pBdr>
          <w:bottom w:val="none" w:sz="0" w:space="0" w:color="auto"/>
        </w:pBdr>
        <w:spacing w:after="0" w:line="276" w:lineRule="auto"/>
        <w:jc w:val="both"/>
        <w:rPr>
          <w:rFonts w:ascii="Cambria" w:hAnsi="Cambria"/>
          <w:b/>
          <w:color w:val="2E74B5" w:themeColor="accent1" w:themeShade="BF"/>
          <w:lang w:val="ro-RO"/>
        </w:rPr>
      </w:pPr>
      <w:r w:rsidRPr="003A185F">
        <w:rPr>
          <w:rFonts w:ascii="Cambria" w:hAnsi="Cambria"/>
          <w:b/>
          <w:color w:val="2E74B5" w:themeColor="accent1" w:themeShade="BF"/>
          <w:lang w:val="ro-RO"/>
        </w:rPr>
        <w:t>părțile responsabile cu echilibrare</w:t>
      </w:r>
    </w:p>
    <w:bookmarkEnd w:id="0"/>
    <w:p w14:paraId="0FAA9C8E" w14:textId="77777777" w:rsidR="00AD52C4" w:rsidRDefault="00AD52C4" w:rsidP="0043632B">
      <w:pPr>
        <w:spacing w:line="276" w:lineRule="auto"/>
        <w:jc w:val="both"/>
        <w:rPr>
          <w:rFonts w:ascii="Arial" w:hAnsi="Arial" w:cs="Arial"/>
        </w:rPr>
      </w:pPr>
    </w:p>
    <w:p w14:paraId="1F449C80" w14:textId="77777777" w:rsidR="00AD52C4" w:rsidRDefault="00AD52C4" w:rsidP="0043632B">
      <w:pPr>
        <w:spacing w:line="276" w:lineRule="auto"/>
        <w:jc w:val="both"/>
        <w:rPr>
          <w:rFonts w:ascii="Arial" w:hAnsi="Arial" w:cs="Arial"/>
        </w:rPr>
      </w:pPr>
    </w:p>
    <w:p w14:paraId="15AEC3CC" w14:textId="77777777" w:rsidR="00DF12EC" w:rsidRDefault="00DF12EC" w:rsidP="0043632B">
      <w:pPr>
        <w:spacing w:line="276" w:lineRule="auto"/>
        <w:jc w:val="both"/>
        <w:rPr>
          <w:rFonts w:ascii="Arial" w:hAnsi="Arial" w:cs="Arial"/>
        </w:rPr>
      </w:pPr>
    </w:p>
    <w:p w14:paraId="6C9A1670" w14:textId="77777777" w:rsidR="00DF12EC" w:rsidRDefault="00DF12EC" w:rsidP="0043632B">
      <w:pPr>
        <w:spacing w:line="276" w:lineRule="auto"/>
        <w:jc w:val="both"/>
        <w:rPr>
          <w:rFonts w:ascii="Arial" w:hAnsi="Arial" w:cs="Arial"/>
        </w:rPr>
      </w:pPr>
    </w:p>
    <w:p w14:paraId="6E5BC2C4" w14:textId="77777777" w:rsidR="00DF12EC" w:rsidRDefault="00DF12EC" w:rsidP="0043632B">
      <w:pPr>
        <w:spacing w:line="276" w:lineRule="auto"/>
        <w:jc w:val="both"/>
        <w:rPr>
          <w:rFonts w:ascii="Arial" w:hAnsi="Arial" w:cs="Arial"/>
        </w:rPr>
      </w:pPr>
    </w:p>
    <w:p w14:paraId="4B615714" w14:textId="77777777" w:rsidR="00DF12EC" w:rsidRDefault="00DF12EC" w:rsidP="0043632B">
      <w:pPr>
        <w:spacing w:line="276" w:lineRule="auto"/>
        <w:jc w:val="both"/>
        <w:rPr>
          <w:rFonts w:ascii="Arial" w:hAnsi="Arial" w:cs="Arial"/>
        </w:rPr>
      </w:pPr>
    </w:p>
    <w:p w14:paraId="7056686A" w14:textId="77777777" w:rsidR="00DF12EC" w:rsidRDefault="00DF12EC" w:rsidP="0043632B">
      <w:pPr>
        <w:spacing w:line="276" w:lineRule="auto"/>
        <w:jc w:val="both"/>
        <w:rPr>
          <w:rFonts w:ascii="Arial" w:hAnsi="Arial" w:cs="Arial"/>
        </w:rPr>
      </w:pPr>
    </w:p>
    <w:p w14:paraId="3DF095A8" w14:textId="77777777" w:rsidR="00DF12EC" w:rsidRDefault="00DF12EC" w:rsidP="0043632B">
      <w:pPr>
        <w:spacing w:line="276" w:lineRule="auto"/>
        <w:jc w:val="both"/>
        <w:rPr>
          <w:rFonts w:ascii="Arial" w:hAnsi="Arial" w:cs="Arial"/>
        </w:rPr>
      </w:pPr>
    </w:p>
    <w:p w14:paraId="51AA1E21" w14:textId="77777777" w:rsidR="00DF12EC" w:rsidRDefault="00DF12EC" w:rsidP="0043632B">
      <w:pPr>
        <w:spacing w:line="276" w:lineRule="auto"/>
        <w:jc w:val="both"/>
        <w:rPr>
          <w:rFonts w:ascii="Arial" w:hAnsi="Arial" w:cs="Arial"/>
        </w:rPr>
      </w:pPr>
    </w:p>
    <w:p w14:paraId="0652B880" w14:textId="77777777" w:rsidR="00DF12EC" w:rsidRDefault="00DF12EC" w:rsidP="0043632B">
      <w:pPr>
        <w:spacing w:line="276" w:lineRule="auto"/>
        <w:jc w:val="both"/>
        <w:rPr>
          <w:rFonts w:ascii="Arial" w:hAnsi="Arial" w:cs="Arial"/>
        </w:rPr>
      </w:pPr>
    </w:p>
    <w:p w14:paraId="2E7CB82E" w14:textId="77777777" w:rsidR="00DF12EC" w:rsidRDefault="00DF12EC" w:rsidP="0043632B">
      <w:pPr>
        <w:spacing w:line="276" w:lineRule="auto"/>
        <w:jc w:val="both"/>
        <w:rPr>
          <w:rFonts w:ascii="Arial" w:hAnsi="Arial" w:cs="Arial"/>
        </w:rPr>
      </w:pPr>
    </w:p>
    <w:p w14:paraId="01B2809A" w14:textId="77777777" w:rsidR="00DF12EC" w:rsidRDefault="00DF12EC" w:rsidP="0043632B">
      <w:pPr>
        <w:spacing w:line="276" w:lineRule="auto"/>
        <w:jc w:val="both"/>
        <w:rPr>
          <w:rFonts w:ascii="Arial" w:hAnsi="Arial" w:cs="Arial"/>
        </w:rPr>
      </w:pPr>
    </w:p>
    <w:p w14:paraId="37FC36CA" w14:textId="77777777" w:rsidR="00DF12EC" w:rsidRDefault="00DF12EC" w:rsidP="0043632B">
      <w:pPr>
        <w:spacing w:line="276" w:lineRule="auto"/>
        <w:jc w:val="both"/>
        <w:rPr>
          <w:rFonts w:ascii="Arial" w:hAnsi="Arial" w:cs="Arial"/>
        </w:rPr>
      </w:pPr>
    </w:p>
    <w:p w14:paraId="61CEA89E" w14:textId="77777777" w:rsidR="00DF12EC" w:rsidRDefault="00DF12EC" w:rsidP="0043632B">
      <w:pPr>
        <w:spacing w:line="276" w:lineRule="auto"/>
        <w:jc w:val="both"/>
        <w:rPr>
          <w:rFonts w:ascii="Arial" w:hAnsi="Arial" w:cs="Arial"/>
        </w:rPr>
      </w:pPr>
    </w:p>
    <w:p w14:paraId="50279FF2" w14:textId="77777777" w:rsidR="00DF12EC" w:rsidRDefault="00DF12EC" w:rsidP="0043632B">
      <w:pPr>
        <w:spacing w:line="276" w:lineRule="auto"/>
        <w:jc w:val="both"/>
        <w:rPr>
          <w:rFonts w:ascii="Arial" w:hAnsi="Arial" w:cs="Arial"/>
        </w:rPr>
      </w:pPr>
    </w:p>
    <w:p w14:paraId="1B2FEBFF" w14:textId="77777777" w:rsidR="00DF12EC" w:rsidRDefault="00DF12EC" w:rsidP="0043632B">
      <w:pPr>
        <w:spacing w:line="276" w:lineRule="auto"/>
        <w:jc w:val="both"/>
        <w:rPr>
          <w:rFonts w:ascii="Arial" w:hAnsi="Arial" w:cs="Arial"/>
        </w:rPr>
      </w:pPr>
    </w:p>
    <w:p w14:paraId="187D4A64" w14:textId="77777777" w:rsidR="00DF12EC" w:rsidRDefault="00DF12EC" w:rsidP="0043632B">
      <w:pPr>
        <w:spacing w:line="276" w:lineRule="auto"/>
        <w:jc w:val="both"/>
        <w:rPr>
          <w:rFonts w:ascii="Arial" w:hAnsi="Arial" w:cs="Arial"/>
        </w:rPr>
      </w:pPr>
    </w:p>
    <w:p w14:paraId="199B8D03" w14:textId="77777777" w:rsidR="00DF12EC" w:rsidRDefault="00DF12EC" w:rsidP="0043632B">
      <w:pPr>
        <w:spacing w:line="276" w:lineRule="auto"/>
        <w:jc w:val="both"/>
        <w:rPr>
          <w:rFonts w:ascii="Arial" w:hAnsi="Arial" w:cs="Arial"/>
        </w:rPr>
      </w:pPr>
    </w:p>
    <w:p w14:paraId="61D5F7B8" w14:textId="77777777" w:rsidR="00DF12EC" w:rsidRDefault="00DF12EC" w:rsidP="0043632B">
      <w:pPr>
        <w:spacing w:line="276" w:lineRule="auto"/>
        <w:jc w:val="both"/>
        <w:rPr>
          <w:rFonts w:ascii="Arial" w:hAnsi="Arial" w:cs="Arial"/>
        </w:rPr>
      </w:pPr>
    </w:p>
    <w:p w14:paraId="688D4221" w14:textId="77777777" w:rsidR="00DF12EC" w:rsidRDefault="00DF12EC" w:rsidP="0043632B">
      <w:pPr>
        <w:spacing w:line="276" w:lineRule="auto"/>
        <w:jc w:val="both"/>
        <w:rPr>
          <w:rFonts w:ascii="Arial" w:hAnsi="Arial" w:cs="Arial"/>
        </w:rPr>
      </w:pPr>
    </w:p>
    <w:p w14:paraId="0E2EE899" w14:textId="77777777" w:rsidR="00DF12EC" w:rsidRDefault="00DF12EC" w:rsidP="0043632B">
      <w:pPr>
        <w:spacing w:line="276" w:lineRule="auto"/>
        <w:jc w:val="both"/>
        <w:rPr>
          <w:rFonts w:ascii="Arial" w:hAnsi="Arial" w:cs="Arial"/>
        </w:rPr>
      </w:pPr>
    </w:p>
    <w:p w14:paraId="228BFDA4" w14:textId="77777777" w:rsidR="00DF12EC" w:rsidRDefault="00DF12EC" w:rsidP="0043632B">
      <w:pPr>
        <w:spacing w:line="276" w:lineRule="auto"/>
        <w:jc w:val="both"/>
        <w:rPr>
          <w:rFonts w:ascii="Arial" w:hAnsi="Arial" w:cs="Arial"/>
        </w:rPr>
      </w:pPr>
    </w:p>
    <w:p w14:paraId="4BD00EAC" w14:textId="77777777" w:rsidR="00DF12EC" w:rsidRDefault="00DF12EC" w:rsidP="0043632B">
      <w:pPr>
        <w:spacing w:line="276" w:lineRule="auto"/>
        <w:jc w:val="both"/>
        <w:rPr>
          <w:rFonts w:ascii="Arial" w:hAnsi="Arial" w:cs="Arial"/>
        </w:rPr>
      </w:pPr>
    </w:p>
    <w:p w14:paraId="3A901AAE" w14:textId="61366D18" w:rsidR="00DF12EC" w:rsidRDefault="00DF12EC" w:rsidP="0043632B">
      <w:pPr>
        <w:spacing w:line="276" w:lineRule="auto"/>
        <w:jc w:val="both"/>
        <w:rPr>
          <w:rFonts w:ascii="Arial" w:hAnsi="Arial" w:cs="Arial"/>
        </w:rPr>
      </w:pPr>
      <w:r>
        <w:rPr>
          <w:noProof/>
          <w:lang w:val="en-US"/>
        </w:rPr>
        <w:lastRenderedPageBreak/>
        <w:drawing>
          <wp:inline distT="0" distB="0" distL="0" distR="0" wp14:anchorId="00041F31" wp14:editId="0F26716B">
            <wp:extent cx="6331131" cy="783772"/>
            <wp:effectExtent l="0" t="0" r="0" b="0"/>
            <wp:docPr id="2" name="Picture 2" descr="Description: antet-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antet-0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4050" cy="787847"/>
                    </a:xfrm>
                    <a:prstGeom prst="rect">
                      <a:avLst/>
                    </a:prstGeom>
                    <a:noFill/>
                    <a:ln>
                      <a:noFill/>
                    </a:ln>
                  </pic:spPr>
                </pic:pic>
              </a:graphicData>
            </a:graphic>
          </wp:inline>
        </w:drawing>
      </w:r>
    </w:p>
    <w:p w14:paraId="40C46D7E" w14:textId="13139E42" w:rsidR="00DF12EC" w:rsidRDefault="00DF12EC" w:rsidP="0043632B">
      <w:pPr>
        <w:spacing w:line="276" w:lineRule="auto"/>
        <w:jc w:val="both"/>
        <w:rPr>
          <w:rFonts w:ascii="Arial" w:hAnsi="Arial" w:cs="Arial"/>
        </w:rPr>
      </w:pPr>
    </w:p>
    <w:sdt>
      <w:sdtPr>
        <w:rPr>
          <w:rFonts w:ascii="Calibri" w:eastAsia="Times New Roman" w:hAnsi="Calibri" w:cs="Times New Roman"/>
          <w:b w:val="0"/>
          <w:bCs w:val="0"/>
          <w:color w:val="auto"/>
          <w:sz w:val="22"/>
          <w:szCs w:val="22"/>
          <w:lang w:val="ro-RO" w:eastAsia="en-US" w:bidi="en-US"/>
        </w:rPr>
        <w:id w:val="1586949506"/>
        <w:docPartObj>
          <w:docPartGallery w:val="Table of Contents"/>
          <w:docPartUnique/>
        </w:docPartObj>
      </w:sdtPr>
      <w:sdtEndPr>
        <w:rPr>
          <w:rFonts w:ascii="Times New Roman" w:hAnsi="Times New Roman"/>
          <w:noProof/>
          <w:sz w:val="24"/>
          <w:szCs w:val="24"/>
          <w:lang w:bidi="ar-SA"/>
        </w:rPr>
      </w:sdtEndPr>
      <w:sdtContent>
        <w:p w14:paraId="593D0337" w14:textId="77777777" w:rsidR="00AD52C4" w:rsidRDefault="00AD52C4" w:rsidP="0043632B">
          <w:pPr>
            <w:pStyle w:val="TOCHeading"/>
            <w:spacing w:line="276" w:lineRule="auto"/>
            <w:jc w:val="both"/>
          </w:pPr>
          <w:r>
            <w:t xml:space="preserve">Conținut </w:t>
          </w:r>
        </w:p>
        <w:p w14:paraId="039C57E1" w14:textId="77777777" w:rsidR="00FB352E" w:rsidRDefault="00AD52C4" w:rsidP="0043632B">
          <w:pPr>
            <w:pStyle w:val="TOC1"/>
            <w:tabs>
              <w:tab w:val="right" w:leader="dot" w:pos="9062"/>
            </w:tabs>
            <w:spacing w:line="276" w:lineRule="auto"/>
            <w:rPr>
              <w:rFonts w:asciiTheme="minorHAnsi" w:eastAsiaTheme="minorEastAsia" w:hAnsiTheme="minorHAnsi" w:cstheme="minorBidi"/>
              <w:noProof/>
              <w:lang w:val="ro-RO" w:eastAsia="ro-RO" w:bidi="ar-SA"/>
            </w:rPr>
          </w:pPr>
          <w:r>
            <w:fldChar w:fldCharType="begin"/>
          </w:r>
          <w:r>
            <w:instrText xml:space="preserve"> TOC \o "1-3" \h \z \u </w:instrText>
          </w:r>
          <w:r>
            <w:fldChar w:fldCharType="separate"/>
          </w:r>
          <w:hyperlink w:anchor="_Toc40697943" w:history="1">
            <w:r w:rsidR="00FB352E" w:rsidRPr="008C410B">
              <w:rPr>
                <w:rStyle w:val="Hyperlink"/>
                <w:rFonts w:ascii="Cambria" w:hAnsi="Cambria"/>
                <w:b/>
                <w:noProof/>
              </w:rPr>
              <w:t>Preambul</w:t>
            </w:r>
            <w:r w:rsidR="00FB352E">
              <w:rPr>
                <w:noProof/>
                <w:webHidden/>
              </w:rPr>
              <w:tab/>
            </w:r>
            <w:r w:rsidR="00FB352E">
              <w:rPr>
                <w:noProof/>
                <w:webHidden/>
              </w:rPr>
              <w:fldChar w:fldCharType="begin"/>
            </w:r>
            <w:r w:rsidR="00FB352E">
              <w:rPr>
                <w:noProof/>
                <w:webHidden/>
              </w:rPr>
              <w:instrText xml:space="preserve"> PAGEREF _Toc40697943 \h </w:instrText>
            </w:r>
            <w:r w:rsidR="00FB352E">
              <w:rPr>
                <w:noProof/>
                <w:webHidden/>
              </w:rPr>
            </w:r>
            <w:r w:rsidR="00FB352E">
              <w:rPr>
                <w:noProof/>
                <w:webHidden/>
              </w:rPr>
              <w:fldChar w:fldCharType="separate"/>
            </w:r>
            <w:r w:rsidR="00FB352E">
              <w:rPr>
                <w:noProof/>
                <w:webHidden/>
              </w:rPr>
              <w:t>3</w:t>
            </w:r>
            <w:r w:rsidR="00FB352E">
              <w:rPr>
                <w:noProof/>
                <w:webHidden/>
              </w:rPr>
              <w:fldChar w:fldCharType="end"/>
            </w:r>
          </w:hyperlink>
        </w:p>
        <w:p w14:paraId="1FE40A0A" w14:textId="77777777" w:rsidR="00FB352E" w:rsidRDefault="00165585" w:rsidP="0043632B">
          <w:pPr>
            <w:pStyle w:val="TOC1"/>
            <w:tabs>
              <w:tab w:val="right" w:leader="dot" w:pos="9062"/>
            </w:tabs>
            <w:spacing w:line="276" w:lineRule="auto"/>
            <w:rPr>
              <w:rFonts w:asciiTheme="minorHAnsi" w:eastAsiaTheme="minorEastAsia" w:hAnsiTheme="minorHAnsi" w:cstheme="minorBidi"/>
              <w:noProof/>
              <w:lang w:val="ro-RO" w:eastAsia="ro-RO" w:bidi="ar-SA"/>
            </w:rPr>
          </w:pPr>
          <w:hyperlink w:anchor="_Toc40697944" w:history="1">
            <w:r w:rsidR="00FB352E" w:rsidRPr="008C410B">
              <w:rPr>
                <w:rStyle w:val="Hyperlink"/>
                <w:rFonts w:ascii="Cambria" w:hAnsi="Cambria"/>
                <w:b/>
                <w:noProof/>
              </w:rPr>
              <w:t>Art. 1 Domeniu de aplicare și scop</w:t>
            </w:r>
            <w:r w:rsidR="00FB352E">
              <w:rPr>
                <w:noProof/>
                <w:webHidden/>
              </w:rPr>
              <w:tab/>
            </w:r>
            <w:r w:rsidR="00FB352E">
              <w:rPr>
                <w:noProof/>
                <w:webHidden/>
              </w:rPr>
              <w:fldChar w:fldCharType="begin"/>
            </w:r>
            <w:r w:rsidR="00FB352E">
              <w:rPr>
                <w:noProof/>
                <w:webHidden/>
              </w:rPr>
              <w:instrText xml:space="preserve"> PAGEREF _Toc40697944 \h </w:instrText>
            </w:r>
            <w:r w:rsidR="00FB352E">
              <w:rPr>
                <w:noProof/>
                <w:webHidden/>
              </w:rPr>
            </w:r>
            <w:r w:rsidR="00FB352E">
              <w:rPr>
                <w:noProof/>
                <w:webHidden/>
              </w:rPr>
              <w:fldChar w:fldCharType="separate"/>
            </w:r>
            <w:r w:rsidR="00FB352E">
              <w:rPr>
                <w:noProof/>
                <w:webHidden/>
              </w:rPr>
              <w:t>3</w:t>
            </w:r>
            <w:r w:rsidR="00FB352E">
              <w:rPr>
                <w:noProof/>
                <w:webHidden/>
              </w:rPr>
              <w:fldChar w:fldCharType="end"/>
            </w:r>
          </w:hyperlink>
        </w:p>
        <w:p w14:paraId="0A61D70F" w14:textId="77777777" w:rsidR="00FB352E" w:rsidRDefault="00165585" w:rsidP="0043632B">
          <w:pPr>
            <w:pStyle w:val="TOC1"/>
            <w:tabs>
              <w:tab w:val="right" w:leader="dot" w:pos="9062"/>
            </w:tabs>
            <w:spacing w:line="276" w:lineRule="auto"/>
            <w:rPr>
              <w:rFonts w:asciiTheme="minorHAnsi" w:eastAsiaTheme="minorEastAsia" w:hAnsiTheme="minorHAnsi" w:cstheme="minorBidi"/>
              <w:noProof/>
              <w:lang w:val="ro-RO" w:eastAsia="ro-RO" w:bidi="ar-SA"/>
            </w:rPr>
          </w:pPr>
          <w:hyperlink w:anchor="_Toc40697945" w:history="1">
            <w:r w:rsidR="00FB352E" w:rsidRPr="008C410B">
              <w:rPr>
                <w:rStyle w:val="Hyperlink"/>
                <w:rFonts w:ascii="Cambria" w:hAnsi="Cambria"/>
                <w:b/>
                <w:noProof/>
              </w:rPr>
              <w:t>Art. 2 Definiţii şi abrevieri</w:t>
            </w:r>
            <w:r w:rsidR="00FB352E">
              <w:rPr>
                <w:noProof/>
                <w:webHidden/>
              </w:rPr>
              <w:tab/>
            </w:r>
            <w:r w:rsidR="00FB352E">
              <w:rPr>
                <w:noProof/>
                <w:webHidden/>
              </w:rPr>
              <w:fldChar w:fldCharType="begin"/>
            </w:r>
            <w:r w:rsidR="00FB352E">
              <w:rPr>
                <w:noProof/>
                <w:webHidden/>
              </w:rPr>
              <w:instrText xml:space="preserve"> PAGEREF _Toc40697945 \h </w:instrText>
            </w:r>
            <w:r w:rsidR="00FB352E">
              <w:rPr>
                <w:noProof/>
                <w:webHidden/>
              </w:rPr>
            </w:r>
            <w:r w:rsidR="00FB352E">
              <w:rPr>
                <w:noProof/>
                <w:webHidden/>
              </w:rPr>
              <w:fldChar w:fldCharType="separate"/>
            </w:r>
            <w:r w:rsidR="00FB352E">
              <w:rPr>
                <w:noProof/>
                <w:webHidden/>
              </w:rPr>
              <w:t>3</w:t>
            </w:r>
            <w:r w:rsidR="00FB352E">
              <w:rPr>
                <w:noProof/>
                <w:webHidden/>
              </w:rPr>
              <w:fldChar w:fldCharType="end"/>
            </w:r>
          </w:hyperlink>
        </w:p>
        <w:p w14:paraId="6684217B" w14:textId="77777777" w:rsidR="00FB352E" w:rsidRDefault="00165585" w:rsidP="0043632B">
          <w:pPr>
            <w:pStyle w:val="TOC1"/>
            <w:tabs>
              <w:tab w:val="right" w:leader="dot" w:pos="9062"/>
            </w:tabs>
            <w:spacing w:line="276" w:lineRule="auto"/>
            <w:rPr>
              <w:rFonts w:asciiTheme="minorHAnsi" w:eastAsiaTheme="minorEastAsia" w:hAnsiTheme="minorHAnsi" w:cstheme="minorBidi"/>
              <w:noProof/>
              <w:lang w:val="ro-RO" w:eastAsia="ro-RO" w:bidi="ar-SA"/>
            </w:rPr>
          </w:pPr>
          <w:hyperlink w:anchor="_Toc40697946" w:history="1">
            <w:r w:rsidR="00FB352E" w:rsidRPr="008C410B">
              <w:rPr>
                <w:rStyle w:val="Hyperlink"/>
                <w:rFonts w:ascii="Cambria" w:hAnsi="Cambria"/>
                <w:b/>
                <w:noProof/>
              </w:rPr>
              <w:t>Art. 3 Responsabilitatea echilibrarii</w:t>
            </w:r>
            <w:r w:rsidR="00FB352E">
              <w:rPr>
                <w:noProof/>
                <w:webHidden/>
              </w:rPr>
              <w:tab/>
            </w:r>
            <w:r w:rsidR="00FB352E">
              <w:rPr>
                <w:noProof/>
                <w:webHidden/>
              </w:rPr>
              <w:fldChar w:fldCharType="begin"/>
            </w:r>
            <w:r w:rsidR="00FB352E">
              <w:rPr>
                <w:noProof/>
                <w:webHidden/>
              </w:rPr>
              <w:instrText xml:space="preserve"> PAGEREF _Toc40697946 \h </w:instrText>
            </w:r>
            <w:r w:rsidR="00FB352E">
              <w:rPr>
                <w:noProof/>
                <w:webHidden/>
              </w:rPr>
            </w:r>
            <w:r w:rsidR="00FB352E">
              <w:rPr>
                <w:noProof/>
                <w:webHidden/>
              </w:rPr>
              <w:fldChar w:fldCharType="separate"/>
            </w:r>
            <w:r w:rsidR="00FB352E">
              <w:rPr>
                <w:noProof/>
                <w:webHidden/>
              </w:rPr>
              <w:t>7</w:t>
            </w:r>
            <w:r w:rsidR="00FB352E">
              <w:rPr>
                <w:noProof/>
                <w:webHidden/>
              </w:rPr>
              <w:fldChar w:fldCharType="end"/>
            </w:r>
          </w:hyperlink>
        </w:p>
        <w:p w14:paraId="76054D03" w14:textId="77777777" w:rsidR="00FB352E" w:rsidRDefault="00165585" w:rsidP="0043632B">
          <w:pPr>
            <w:pStyle w:val="TOC1"/>
            <w:tabs>
              <w:tab w:val="right" w:leader="dot" w:pos="9062"/>
            </w:tabs>
            <w:spacing w:line="276" w:lineRule="auto"/>
            <w:rPr>
              <w:rFonts w:asciiTheme="minorHAnsi" w:eastAsiaTheme="minorEastAsia" w:hAnsiTheme="minorHAnsi" w:cstheme="minorBidi"/>
              <w:noProof/>
              <w:lang w:val="ro-RO" w:eastAsia="ro-RO" w:bidi="ar-SA"/>
            </w:rPr>
          </w:pPr>
          <w:hyperlink w:anchor="_Toc40697947" w:history="1">
            <w:r w:rsidR="00FB352E" w:rsidRPr="008C410B">
              <w:rPr>
                <w:rStyle w:val="Hyperlink"/>
                <w:rFonts w:ascii="Arial" w:hAnsi="Arial" w:cs="Arial"/>
                <w:b/>
                <w:bCs/>
                <w:noProof/>
              </w:rPr>
              <w:t>3.1.</w:t>
            </w:r>
            <w:r w:rsidR="00FB352E" w:rsidRPr="008C410B">
              <w:rPr>
                <w:rStyle w:val="Hyperlink"/>
                <w:rFonts w:ascii="Arial" w:hAnsi="Arial" w:cs="Arial"/>
                <w:b/>
                <w:noProof/>
              </w:rPr>
              <w:t xml:space="preserve"> Principii generale</w:t>
            </w:r>
            <w:r w:rsidR="00FB352E">
              <w:rPr>
                <w:noProof/>
                <w:webHidden/>
              </w:rPr>
              <w:tab/>
            </w:r>
            <w:r w:rsidR="00FB352E">
              <w:rPr>
                <w:noProof/>
                <w:webHidden/>
              </w:rPr>
              <w:fldChar w:fldCharType="begin"/>
            </w:r>
            <w:r w:rsidR="00FB352E">
              <w:rPr>
                <w:noProof/>
                <w:webHidden/>
              </w:rPr>
              <w:instrText xml:space="preserve"> PAGEREF _Toc40697947 \h </w:instrText>
            </w:r>
            <w:r w:rsidR="00FB352E">
              <w:rPr>
                <w:noProof/>
                <w:webHidden/>
              </w:rPr>
            </w:r>
            <w:r w:rsidR="00FB352E">
              <w:rPr>
                <w:noProof/>
                <w:webHidden/>
              </w:rPr>
              <w:fldChar w:fldCharType="separate"/>
            </w:r>
            <w:r w:rsidR="00FB352E">
              <w:rPr>
                <w:noProof/>
                <w:webHidden/>
              </w:rPr>
              <w:t>7</w:t>
            </w:r>
            <w:r w:rsidR="00FB352E">
              <w:rPr>
                <w:noProof/>
                <w:webHidden/>
              </w:rPr>
              <w:fldChar w:fldCharType="end"/>
            </w:r>
          </w:hyperlink>
        </w:p>
        <w:p w14:paraId="44686A6B" w14:textId="77777777" w:rsidR="00FB352E" w:rsidRDefault="00165585" w:rsidP="0043632B">
          <w:pPr>
            <w:pStyle w:val="TOC1"/>
            <w:tabs>
              <w:tab w:val="right" w:leader="dot" w:pos="9062"/>
            </w:tabs>
            <w:spacing w:line="276" w:lineRule="auto"/>
            <w:rPr>
              <w:rFonts w:asciiTheme="minorHAnsi" w:eastAsiaTheme="minorEastAsia" w:hAnsiTheme="minorHAnsi" w:cstheme="minorBidi"/>
              <w:noProof/>
              <w:lang w:val="ro-RO" w:eastAsia="ro-RO" w:bidi="ar-SA"/>
            </w:rPr>
          </w:pPr>
          <w:hyperlink w:anchor="_Toc40697948" w:history="1">
            <w:r w:rsidR="00FB352E" w:rsidRPr="008C410B">
              <w:rPr>
                <w:rStyle w:val="Hyperlink"/>
                <w:rFonts w:ascii="Arial" w:hAnsi="Arial" w:cs="Arial"/>
                <w:b/>
                <w:bCs/>
                <w:noProof/>
              </w:rPr>
              <w:t>3.2.</w:t>
            </w:r>
            <w:r w:rsidR="00FB352E" w:rsidRPr="008C410B">
              <w:rPr>
                <w:rStyle w:val="Hyperlink"/>
                <w:rFonts w:ascii="Arial" w:hAnsi="Arial" w:cs="Arial"/>
                <w:b/>
                <w:noProof/>
              </w:rPr>
              <w:t xml:space="preserve"> Obligația asumării responsabilității echilibrării, drepturi și  limitări</w:t>
            </w:r>
            <w:r w:rsidR="00FB352E">
              <w:rPr>
                <w:noProof/>
                <w:webHidden/>
              </w:rPr>
              <w:tab/>
            </w:r>
            <w:r w:rsidR="00FB352E">
              <w:rPr>
                <w:noProof/>
                <w:webHidden/>
              </w:rPr>
              <w:fldChar w:fldCharType="begin"/>
            </w:r>
            <w:r w:rsidR="00FB352E">
              <w:rPr>
                <w:noProof/>
                <w:webHidden/>
              </w:rPr>
              <w:instrText xml:space="preserve"> PAGEREF _Toc40697948 \h </w:instrText>
            </w:r>
            <w:r w:rsidR="00FB352E">
              <w:rPr>
                <w:noProof/>
                <w:webHidden/>
              </w:rPr>
            </w:r>
            <w:r w:rsidR="00FB352E">
              <w:rPr>
                <w:noProof/>
                <w:webHidden/>
              </w:rPr>
              <w:fldChar w:fldCharType="separate"/>
            </w:r>
            <w:r w:rsidR="00FB352E">
              <w:rPr>
                <w:noProof/>
                <w:webHidden/>
              </w:rPr>
              <w:t>7</w:t>
            </w:r>
            <w:r w:rsidR="00FB352E">
              <w:rPr>
                <w:noProof/>
                <w:webHidden/>
              </w:rPr>
              <w:fldChar w:fldCharType="end"/>
            </w:r>
          </w:hyperlink>
        </w:p>
        <w:p w14:paraId="74C76E4C" w14:textId="77777777" w:rsidR="00FB352E" w:rsidRDefault="00165585" w:rsidP="0043632B">
          <w:pPr>
            <w:pStyle w:val="TOC1"/>
            <w:tabs>
              <w:tab w:val="right" w:leader="dot" w:pos="9062"/>
            </w:tabs>
            <w:spacing w:line="276" w:lineRule="auto"/>
            <w:rPr>
              <w:rFonts w:asciiTheme="minorHAnsi" w:eastAsiaTheme="minorEastAsia" w:hAnsiTheme="minorHAnsi" w:cstheme="minorBidi"/>
              <w:noProof/>
              <w:lang w:val="ro-RO" w:eastAsia="ro-RO" w:bidi="ar-SA"/>
            </w:rPr>
          </w:pPr>
          <w:hyperlink w:anchor="_Toc40697949" w:history="1">
            <w:r w:rsidR="00FB352E" w:rsidRPr="008C410B">
              <w:rPr>
                <w:rStyle w:val="Hyperlink"/>
                <w:rFonts w:ascii="Cambria" w:hAnsi="Cambria"/>
                <w:b/>
                <w:noProof/>
              </w:rPr>
              <w:t>3.3. Înregistrarea participanților la piață ca PRE</w:t>
            </w:r>
            <w:r w:rsidR="00FB352E">
              <w:rPr>
                <w:noProof/>
                <w:webHidden/>
              </w:rPr>
              <w:tab/>
            </w:r>
            <w:r w:rsidR="00FB352E">
              <w:rPr>
                <w:noProof/>
                <w:webHidden/>
              </w:rPr>
              <w:fldChar w:fldCharType="begin"/>
            </w:r>
            <w:r w:rsidR="00FB352E">
              <w:rPr>
                <w:noProof/>
                <w:webHidden/>
              </w:rPr>
              <w:instrText xml:space="preserve"> PAGEREF _Toc40697949 \h </w:instrText>
            </w:r>
            <w:r w:rsidR="00FB352E">
              <w:rPr>
                <w:noProof/>
                <w:webHidden/>
              </w:rPr>
            </w:r>
            <w:r w:rsidR="00FB352E">
              <w:rPr>
                <w:noProof/>
                <w:webHidden/>
              </w:rPr>
              <w:fldChar w:fldCharType="separate"/>
            </w:r>
            <w:r w:rsidR="00FB352E">
              <w:rPr>
                <w:noProof/>
                <w:webHidden/>
              </w:rPr>
              <w:t>10</w:t>
            </w:r>
            <w:r w:rsidR="00FB352E">
              <w:rPr>
                <w:noProof/>
                <w:webHidden/>
              </w:rPr>
              <w:fldChar w:fldCharType="end"/>
            </w:r>
          </w:hyperlink>
        </w:p>
        <w:p w14:paraId="21DF5B3D" w14:textId="77777777" w:rsidR="00FB352E" w:rsidRDefault="00165585" w:rsidP="0043632B">
          <w:pPr>
            <w:pStyle w:val="TOC1"/>
            <w:tabs>
              <w:tab w:val="right" w:leader="dot" w:pos="9062"/>
            </w:tabs>
            <w:spacing w:line="276" w:lineRule="auto"/>
            <w:rPr>
              <w:rFonts w:asciiTheme="minorHAnsi" w:eastAsiaTheme="minorEastAsia" w:hAnsiTheme="minorHAnsi" w:cstheme="minorBidi"/>
              <w:noProof/>
              <w:lang w:val="ro-RO" w:eastAsia="ro-RO" w:bidi="ar-SA"/>
            </w:rPr>
          </w:pPr>
          <w:hyperlink w:anchor="_Toc40697950" w:history="1">
            <w:r w:rsidR="00FB352E" w:rsidRPr="008C410B">
              <w:rPr>
                <w:rStyle w:val="Hyperlink"/>
                <w:rFonts w:ascii="Cambria" w:hAnsi="Cambria"/>
                <w:b/>
                <w:noProof/>
              </w:rPr>
              <w:t>3.4. Retragerea și revocarea înregistrării ca PRE</w:t>
            </w:r>
            <w:r w:rsidR="00FB352E">
              <w:rPr>
                <w:noProof/>
                <w:webHidden/>
              </w:rPr>
              <w:tab/>
            </w:r>
            <w:r w:rsidR="00FB352E">
              <w:rPr>
                <w:noProof/>
                <w:webHidden/>
              </w:rPr>
              <w:fldChar w:fldCharType="begin"/>
            </w:r>
            <w:r w:rsidR="00FB352E">
              <w:rPr>
                <w:noProof/>
                <w:webHidden/>
              </w:rPr>
              <w:instrText xml:space="preserve"> PAGEREF _Toc40697950 \h </w:instrText>
            </w:r>
            <w:r w:rsidR="00FB352E">
              <w:rPr>
                <w:noProof/>
                <w:webHidden/>
              </w:rPr>
            </w:r>
            <w:r w:rsidR="00FB352E">
              <w:rPr>
                <w:noProof/>
                <w:webHidden/>
              </w:rPr>
              <w:fldChar w:fldCharType="separate"/>
            </w:r>
            <w:r w:rsidR="00FB352E">
              <w:rPr>
                <w:noProof/>
                <w:webHidden/>
              </w:rPr>
              <w:t>11</w:t>
            </w:r>
            <w:r w:rsidR="00FB352E">
              <w:rPr>
                <w:noProof/>
                <w:webHidden/>
              </w:rPr>
              <w:fldChar w:fldCharType="end"/>
            </w:r>
          </w:hyperlink>
        </w:p>
        <w:p w14:paraId="10BBEFEE" w14:textId="77777777" w:rsidR="00FB352E" w:rsidRDefault="00165585" w:rsidP="0043632B">
          <w:pPr>
            <w:pStyle w:val="TOC1"/>
            <w:tabs>
              <w:tab w:val="right" w:leader="dot" w:pos="9062"/>
            </w:tabs>
            <w:spacing w:line="276" w:lineRule="auto"/>
            <w:rPr>
              <w:rFonts w:asciiTheme="minorHAnsi" w:eastAsiaTheme="minorEastAsia" w:hAnsiTheme="minorHAnsi" w:cstheme="minorBidi"/>
              <w:noProof/>
              <w:lang w:val="ro-RO" w:eastAsia="ro-RO" w:bidi="ar-SA"/>
            </w:rPr>
          </w:pPr>
          <w:hyperlink w:anchor="_Toc40697951" w:history="1">
            <w:r w:rsidR="00FB352E" w:rsidRPr="008C410B">
              <w:rPr>
                <w:rStyle w:val="Hyperlink"/>
                <w:rFonts w:ascii="Cambria" w:hAnsi="Cambria"/>
                <w:b/>
                <w:noProof/>
              </w:rPr>
              <w:t>3.5. Transferul responsabilității echilibrării</w:t>
            </w:r>
            <w:r w:rsidR="00FB352E">
              <w:rPr>
                <w:noProof/>
                <w:webHidden/>
              </w:rPr>
              <w:tab/>
            </w:r>
            <w:r w:rsidR="00FB352E">
              <w:rPr>
                <w:noProof/>
                <w:webHidden/>
              </w:rPr>
              <w:fldChar w:fldCharType="begin"/>
            </w:r>
            <w:r w:rsidR="00FB352E">
              <w:rPr>
                <w:noProof/>
                <w:webHidden/>
              </w:rPr>
              <w:instrText xml:space="preserve"> PAGEREF _Toc40697951 \h </w:instrText>
            </w:r>
            <w:r w:rsidR="00FB352E">
              <w:rPr>
                <w:noProof/>
                <w:webHidden/>
              </w:rPr>
            </w:r>
            <w:r w:rsidR="00FB352E">
              <w:rPr>
                <w:noProof/>
                <w:webHidden/>
              </w:rPr>
              <w:fldChar w:fldCharType="separate"/>
            </w:r>
            <w:r w:rsidR="00FB352E">
              <w:rPr>
                <w:noProof/>
                <w:webHidden/>
              </w:rPr>
              <w:t>13</w:t>
            </w:r>
            <w:r w:rsidR="00FB352E">
              <w:rPr>
                <w:noProof/>
                <w:webHidden/>
              </w:rPr>
              <w:fldChar w:fldCharType="end"/>
            </w:r>
          </w:hyperlink>
        </w:p>
        <w:p w14:paraId="14F03CDA" w14:textId="77777777" w:rsidR="00FB352E" w:rsidRDefault="00165585" w:rsidP="0043632B">
          <w:pPr>
            <w:pStyle w:val="TOC1"/>
            <w:tabs>
              <w:tab w:val="right" w:leader="dot" w:pos="9062"/>
            </w:tabs>
            <w:spacing w:line="276" w:lineRule="auto"/>
            <w:rPr>
              <w:rFonts w:asciiTheme="minorHAnsi" w:eastAsiaTheme="minorEastAsia" w:hAnsiTheme="minorHAnsi" w:cstheme="minorBidi"/>
              <w:noProof/>
              <w:lang w:val="ro-RO" w:eastAsia="ro-RO" w:bidi="ar-SA"/>
            </w:rPr>
          </w:pPr>
          <w:hyperlink w:anchor="_Toc40697952" w:history="1">
            <w:r w:rsidR="00FB352E" w:rsidRPr="008C410B">
              <w:rPr>
                <w:rStyle w:val="Hyperlink"/>
                <w:rFonts w:ascii="Cambria" w:hAnsi="Cambria"/>
                <w:b/>
                <w:noProof/>
              </w:rPr>
              <w:t>3.6. Excuderea din PRE</w:t>
            </w:r>
            <w:r w:rsidR="00FB352E">
              <w:rPr>
                <w:noProof/>
                <w:webHidden/>
              </w:rPr>
              <w:tab/>
            </w:r>
            <w:r w:rsidR="00FB352E">
              <w:rPr>
                <w:noProof/>
                <w:webHidden/>
              </w:rPr>
              <w:fldChar w:fldCharType="begin"/>
            </w:r>
            <w:r w:rsidR="00FB352E">
              <w:rPr>
                <w:noProof/>
                <w:webHidden/>
              </w:rPr>
              <w:instrText xml:space="preserve"> PAGEREF _Toc40697952 \h </w:instrText>
            </w:r>
            <w:r w:rsidR="00FB352E">
              <w:rPr>
                <w:noProof/>
                <w:webHidden/>
              </w:rPr>
            </w:r>
            <w:r w:rsidR="00FB352E">
              <w:rPr>
                <w:noProof/>
                <w:webHidden/>
              </w:rPr>
              <w:fldChar w:fldCharType="separate"/>
            </w:r>
            <w:r w:rsidR="00FB352E">
              <w:rPr>
                <w:noProof/>
                <w:webHidden/>
              </w:rPr>
              <w:t>15</w:t>
            </w:r>
            <w:r w:rsidR="00FB352E">
              <w:rPr>
                <w:noProof/>
                <w:webHidden/>
              </w:rPr>
              <w:fldChar w:fldCharType="end"/>
            </w:r>
          </w:hyperlink>
        </w:p>
        <w:p w14:paraId="5F5B444C" w14:textId="77777777" w:rsidR="00FB352E" w:rsidRDefault="00165585" w:rsidP="0043632B">
          <w:pPr>
            <w:pStyle w:val="TOC1"/>
            <w:tabs>
              <w:tab w:val="right" w:leader="dot" w:pos="9062"/>
            </w:tabs>
            <w:spacing w:line="276" w:lineRule="auto"/>
            <w:rPr>
              <w:rFonts w:asciiTheme="minorHAnsi" w:eastAsiaTheme="minorEastAsia" w:hAnsiTheme="minorHAnsi" w:cstheme="minorBidi"/>
              <w:noProof/>
              <w:lang w:val="ro-RO" w:eastAsia="ro-RO" w:bidi="ar-SA"/>
            </w:rPr>
          </w:pPr>
          <w:hyperlink w:anchor="_Toc40697953" w:history="1">
            <w:r w:rsidR="00FB352E" w:rsidRPr="008C410B">
              <w:rPr>
                <w:rStyle w:val="Hyperlink"/>
                <w:rFonts w:ascii="Cambria" w:hAnsi="Cambria"/>
                <w:b/>
                <w:noProof/>
              </w:rPr>
              <w:t>3.7. Modificarea configurației PRE</w:t>
            </w:r>
            <w:r w:rsidR="00FB352E">
              <w:rPr>
                <w:noProof/>
                <w:webHidden/>
              </w:rPr>
              <w:tab/>
            </w:r>
            <w:r w:rsidR="00FB352E">
              <w:rPr>
                <w:noProof/>
                <w:webHidden/>
              </w:rPr>
              <w:fldChar w:fldCharType="begin"/>
            </w:r>
            <w:r w:rsidR="00FB352E">
              <w:rPr>
                <w:noProof/>
                <w:webHidden/>
              </w:rPr>
              <w:instrText xml:space="preserve"> PAGEREF _Toc40697953 \h </w:instrText>
            </w:r>
            <w:r w:rsidR="00FB352E">
              <w:rPr>
                <w:noProof/>
                <w:webHidden/>
              </w:rPr>
            </w:r>
            <w:r w:rsidR="00FB352E">
              <w:rPr>
                <w:noProof/>
                <w:webHidden/>
              </w:rPr>
              <w:fldChar w:fldCharType="separate"/>
            </w:r>
            <w:r w:rsidR="00FB352E">
              <w:rPr>
                <w:noProof/>
                <w:webHidden/>
              </w:rPr>
              <w:t>15</w:t>
            </w:r>
            <w:r w:rsidR="00FB352E">
              <w:rPr>
                <w:noProof/>
                <w:webHidden/>
              </w:rPr>
              <w:fldChar w:fldCharType="end"/>
            </w:r>
          </w:hyperlink>
        </w:p>
        <w:p w14:paraId="4B57EDED" w14:textId="77777777" w:rsidR="00FB352E" w:rsidRDefault="00165585" w:rsidP="0043632B">
          <w:pPr>
            <w:pStyle w:val="TOC1"/>
            <w:tabs>
              <w:tab w:val="left" w:pos="660"/>
              <w:tab w:val="right" w:leader="dot" w:pos="9062"/>
            </w:tabs>
            <w:spacing w:line="276" w:lineRule="auto"/>
            <w:rPr>
              <w:rFonts w:asciiTheme="minorHAnsi" w:eastAsiaTheme="minorEastAsia" w:hAnsiTheme="minorHAnsi" w:cstheme="minorBidi"/>
              <w:noProof/>
              <w:lang w:val="ro-RO" w:eastAsia="ro-RO" w:bidi="ar-SA"/>
            </w:rPr>
          </w:pPr>
          <w:hyperlink w:anchor="_Toc40697954" w:history="1">
            <w:r w:rsidR="00FB352E" w:rsidRPr="008C410B">
              <w:rPr>
                <w:rStyle w:val="Hyperlink"/>
                <w:rFonts w:ascii="Cambria" w:hAnsi="Cambria"/>
                <w:b/>
                <w:noProof/>
              </w:rPr>
              <w:t>3.8.</w:t>
            </w:r>
            <w:r w:rsidR="00FB352E">
              <w:rPr>
                <w:rFonts w:asciiTheme="minorHAnsi" w:eastAsiaTheme="minorEastAsia" w:hAnsiTheme="minorHAnsi" w:cstheme="minorBidi"/>
                <w:noProof/>
                <w:lang w:val="ro-RO" w:eastAsia="ro-RO" w:bidi="ar-SA"/>
              </w:rPr>
              <w:tab/>
            </w:r>
            <w:r w:rsidR="00FB352E" w:rsidRPr="008C410B">
              <w:rPr>
                <w:rStyle w:val="Hyperlink"/>
                <w:rFonts w:ascii="Cambria" w:hAnsi="Cambria"/>
                <w:b/>
                <w:noProof/>
              </w:rPr>
              <w:t>Convenția de asumare a responsabilității echilibrării</w:t>
            </w:r>
            <w:r w:rsidR="00FB352E">
              <w:rPr>
                <w:noProof/>
                <w:webHidden/>
              </w:rPr>
              <w:tab/>
            </w:r>
            <w:r w:rsidR="00FB352E">
              <w:rPr>
                <w:noProof/>
                <w:webHidden/>
              </w:rPr>
              <w:fldChar w:fldCharType="begin"/>
            </w:r>
            <w:r w:rsidR="00FB352E">
              <w:rPr>
                <w:noProof/>
                <w:webHidden/>
              </w:rPr>
              <w:instrText xml:space="preserve"> PAGEREF _Toc40697954 \h </w:instrText>
            </w:r>
            <w:r w:rsidR="00FB352E">
              <w:rPr>
                <w:noProof/>
                <w:webHidden/>
              </w:rPr>
            </w:r>
            <w:r w:rsidR="00FB352E">
              <w:rPr>
                <w:noProof/>
                <w:webHidden/>
              </w:rPr>
              <w:fldChar w:fldCharType="separate"/>
            </w:r>
            <w:r w:rsidR="00FB352E">
              <w:rPr>
                <w:noProof/>
                <w:webHidden/>
              </w:rPr>
              <w:t>16</w:t>
            </w:r>
            <w:r w:rsidR="00FB352E">
              <w:rPr>
                <w:noProof/>
                <w:webHidden/>
              </w:rPr>
              <w:fldChar w:fldCharType="end"/>
            </w:r>
          </w:hyperlink>
        </w:p>
        <w:p w14:paraId="074F8088" w14:textId="77777777" w:rsidR="00FB352E" w:rsidRDefault="00165585" w:rsidP="0043632B">
          <w:pPr>
            <w:pStyle w:val="TOC1"/>
            <w:tabs>
              <w:tab w:val="left" w:pos="660"/>
              <w:tab w:val="right" w:leader="dot" w:pos="9062"/>
            </w:tabs>
            <w:spacing w:line="276" w:lineRule="auto"/>
            <w:rPr>
              <w:rFonts w:asciiTheme="minorHAnsi" w:eastAsiaTheme="minorEastAsia" w:hAnsiTheme="minorHAnsi" w:cstheme="minorBidi"/>
              <w:noProof/>
              <w:lang w:val="ro-RO" w:eastAsia="ro-RO" w:bidi="ar-SA"/>
            </w:rPr>
          </w:pPr>
          <w:hyperlink w:anchor="_Toc40697955" w:history="1">
            <w:r w:rsidR="00FB352E" w:rsidRPr="008C410B">
              <w:rPr>
                <w:rStyle w:val="Hyperlink"/>
                <w:rFonts w:ascii="Cambria" w:hAnsi="Cambria"/>
                <w:b/>
                <w:noProof/>
              </w:rPr>
              <w:t>3.9.</w:t>
            </w:r>
            <w:r w:rsidR="00FB352E">
              <w:rPr>
                <w:rFonts w:asciiTheme="minorHAnsi" w:eastAsiaTheme="minorEastAsia" w:hAnsiTheme="minorHAnsi" w:cstheme="minorBidi"/>
                <w:noProof/>
                <w:lang w:val="ro-RO" w:eastAsia="ro-RO" w:bidi="ar-SA"/>
              </w:rPr>
              <w:tab/>
            </w:r>
            <w:r w:rsidR="00FB352E" w:rsidRPr="008C410B">
              <w:rPr>
                <w:rStyle w:val="Hyperlink"/>
                <w:rFonts w:ascii="Cambria" w:hAnsi="Cambria"/>
                <w:b/>
                <w:noProof/>
              </w:rPr>
              <w:t>Registrul PRE</w:t>
            </w:r>
            <w:r w:rsidR="00FB352E">
              <w:rPr>
                <w:noProof/>
                <w:webHidden/>
              </w:rPr>
              <w:tab/>
            </w:r>
            <w:r w:rsidR="00FB352E">
              <w:rPr>
                <w:noProof/>
                <w:webHidden/>
              </w:rPr>
              <w:fldChar w:fldCharType="begin"/>
            </w:r>
            <w:r w:rsidR="00FB352E">
              <w:rPr>
                <w:noProof/>
                <w:webHidden/>
              </w:rPr>
              <w:instrText xml:space="preserve"> PAGEREF _Toc40697955 \h </w:instrText>
            </w:r>
            <w:r w:rsidR="00FB352E">
              <w:rPr>
                <w:noProof/>
                <w:webHidden/>
              </w:rPr>
            </w:r>
            <w:r w:rsidR="00FB352E">
              <w:rPr>
                <w:noProof/>
                <w:webHidden/>
              </w:rPr>
              <w:fldChar w:fldCharType="separate"/>
            </w:r>
            <w:r w:rsidR="00FB352E">
              <w:rPr>
                <w:noProof/>
                <w:webHidden/>
              </w:rPr>
              <w:t>16</w:t>
            </w:r>
            <w:r w:rsidR="00FB352E">
              <w:rPr>
                <w:noProof/>
                <w:webHidden/>
              </w:rPr>
              <w:fldChar w:fldCharType="end"/>
            </w:r>
          </w:hyperlink>
        </w:p>
        <w:p w14:paraId="1002964F" w14:textId="77777777" w:rsidR="00FB352E" w:rsidRDefault="00165585" w:rsidP="0043632B">
          <w:pPr>
            <w:pStyle w:val="TOC1"/>
            <w:tabs>
              <w:tab w:val="left" w:pos="880"/>
              <w:tab w:val="right" w:leader="dot" w:pos="9062"/>
            </w:tabs>
            <w:spacing w:line="276" w:lineRule="auto"/>
            <w:rPr>
              <w:rFonts w:asciiTheme="minorHAnsi" w:eastAsiaTheme="minorEastAsia" w:hAnsiTheme="minorHAnsi" w:cstheme="minorBidi"/>
              <w:noProof/>
              <w:lang w:val="ro-RO" w:eastAsia="ro-RO" w:bidi="ar-SA"/>
            </w:rPr>
          </w:pPr>
          <w:hyperlink w:anchor="_Toc40697956" w:history="1">
            <w:r w:rsidR="00FB352E" w:rsidRPr="008C410B">
              <w:rPr>
                <w:rStyle w:val="Hyperlink"/>
                <w:rFonts w:ascii="Cambria" w:hAnsi="Cambria"/>
                <w:b/>
                <w:noProof/>
              </w:rPr>
              <w:t>3.10.</w:t>
            </w:r>
            <w:r w:rsidR="00FB352E">
              <w:rPr>
                <w:rFonts w:asciiTheme="minorHAnsi" w:eastAsiaTheme="minorEastAsia" w:hAnsiTheme="minorHAnsi" w:cstheme="minorBidi"/>
                <w:noProof/>
                <w:lang w:val="ro-RO" w:eastAsia="ro-RO" w:bidi="ar-SA"/>
              </w:rPr>
              <w:tab/>
            </w:r>
            <w:r w:rsidR="00FB352E" w:rsidRPr="008C410B">
              <w:rPr>
                <w:rStyle w:val="Hyperlink"/>
                <w:rFonts w:ascii="Cambria" w:hAnsi="Cambria"/>
                <w:b/>
                <w:noProof/>
              </w:rPr>
              <w:t>Registrele de serviciu de sistem de măsurare</w:t>
            </w:r>
            <w:r w:rsidR="00FB352E">
              <w:rPr>
                <w:noProof/>
                <w:webHidden/>
              </w:rPr>
              <w:tab/>
            </w:r>
            <w:r w:rsidR="00FB352E">
              <w:rPr>
                <w:noProof/>
                <w:webHidden/>
              </w:rPr>
              <w:fldChar w:fldCharType="begin"/>
            </w:r>
            <w:r w:rsidR="00FB352E">
              <w:rPr>
                <w:noProof/>
                <w:webHidden/>
              </w:rPr>
              <w:instrText xml:space="preserve"> PAGEREF _Toc40697956 \h </w:instrText>
            </w:r>
            <w:r w:rsidR="00FB352E">
              <w:rPr>
                <w:noProof/>
                <w:webHidden/>
              </w:rPr>
            </w:r>
            <w:r w:rsidR="00FB352E">
              <w:rPr>
                <w:noProof/>
                <w:webHidden/>
              </w:rPr>
              <w:fldChar w:fldCharType="separate"/>
            </w:r>
            <w:r w:rsidR="00FB352E">
              <w:rPr>
                <w:noProof/>
                <w:webHidden/>
              </w:rPr>
              <w:t>17</w:t>
            </w:r>
            <w:r w:rsidR="00FB352E">
              <w:rPr>
                <w:noProof/>
                <w:webHidden/>
              </w:rPr>
              <w:fldChar w:fldCharType="end"/>
            </w:r>
          </w:hyperlink>
        </w:p>
        <w:p w14:paraId="4E4D1151" w14:textId="77777777" w:rsidR="00FB352E" w:rsidRDefault="00165585" w:rsidP="0043632B">
          <w:pPr>
            <w:pStyle w:val="TOC1"/>
            <w:tabs>
              <w:tab w:val="right" w:leader="dot" w:pos="9062"/>
            </w:tabs>
            <w:spacing w:line="276" w:lineRule="auto"/>
            <w:rPr>
              <w:rFonts w:asciiTheme="minorHAnsi" w:eastAsiaTheme="minorEastAsia" w:hAnsiTheme="minorHAnsi" w:cstheme="minorBidi"/>
              <w:noProof/>
              <w:lang w:val="ro-RO" w:eastAsia="ro-RO" w:bidi="ar-SA"/>
            </w:rPr>
          </w:pPr>
          <w:hyperlink w:anchor="_Toc40697957" w:history="1">
            <w:r w:rsidR="00FB352E" w:rsidRPr="008C410B">
              <w:rPr>
                <w:rStyle w:val="Hyperlink"/>
                <w:rFonts w:ascii="Cambria" w:hAnsi="Cambria"/>
                <w:b/>
                <w:noProof/>
              </w:rPr>
              <w:t>Art. 4 Notificarile fizice</w:t>
            </w:r>
            <w:r w:rsidR="00FB352E">
              <w:rPr>
                <w:noProof/>
                <w:webHidden/>
              </w:rPr>
              <w:tab/>
            </w:r>
            <w:r w:rsidR="00FB352E">
              <w:rPr>
                <w:noProof/>
                <w:webHidden/>
              </w:rPr>
              <w:fldChar w:fldCharType="begin"/>
            </w:r>
            <w:r w:rsidR="00FB352E">
              <w:rPr>
                <w:noProof/>
                <w:webHidden/>
              </w:rPr>
              <w:instrText xml:space="preserve"> PAGEREF _Toc40697957 \h </w:instrText>
            </w:r>
            <w:r w:rsidR="00FB352E">
              <w:rPr>
                <w:noProof/>
                <w:webHidden/>
              </w:rPr>
            </w:r>
            <w:r w:rsidR="00FB352E">
              <w:rPr>
                <w:noProof/>
                <w:webHidden/>
              </w:rPr>
              <w:fldChar w:fldCharType="separate"/>
            </w:r>
            <w:r w:rsidR="00FB352E">
              <w:rPr>
                <w:noProof/>
                <w:webHidden/>
              </w:rPr>
              <w:t>18</w:t>
            </w:r>
            <w:r w:rsidR="00FB352E">
              <w:rPr>
                <w:noProof/>
                <w:webHidden/>
              </w:rPr>
              <w:fldChar w:fldCharType="end"/>
            </w:r>
          </w:hyperlink>
        </w:p>
        <w:p w14:paraId="7D9E283D" w14:textId="77777777" w:rsidR="00FB352E" w:rsidRDefault="00165585" w:rsidP="0043632B">
          <w:pPr>
            <w:pStyle w:val="TOC1"/>
            <w:tabs>
              <w:tab w:val="right" w:leader="dot" w:pos="9062"/>
            </w:tabs>
            <w:spacing w:line="276" w:lineRule="auto"/>
            <w:rPr>
              <w:rFonts w:asciiTheme="minorHAnsi" w:eastAsiaTheme="minorEastAsia" w:hAnsiTheme="minorHAnsi" w:cstheme="minorBidi"/>
              <w:noProof/>
              <w:lang w:val="ro-RO" w:eastAsia="ro-RO" w:bidi="ar-SA"/>
            </w:rPr>
          </w:pPr>
          <w:hyperlink w:anchor="_Toc40697958" w:history="1">
            <w:r w:rsidR="00FB352E" w:rsidRPr="008C410B">
              <w:rPr>
                <w:rStyle w:val="Hyperlink"/>
                <w:rFonts w:ascii="Cambria" w:hAnsi="Cambria"/>
                <w:b/>
                <w:noProof/>
              </w:rPr>
              <w:t>4.1. Regulile notificarilor fizice</w:t>
            </w:r>
            <w:r w:rsidR="00FB352E">
              <w:rPr>
                <w:noProof/>
                <w:webHidden/>
              </w:rPr>
              <w:tab/>
            </w:r>
            <w:r w:rsidR="00FB352E">
              <w:rPr>
                <w:noProof/>
                <w:webHidden/>
              </w:rPr>
              <w:fldChar w:fldCharType="begin"/>
            </w:r>
            <w:r w:rsidR="00FB352E">
              <w:rPr>
                <w:noProof/>
                <w:webHidden/>
              </w:rPr>
              <w:instrText xml:space="preserve"> PAGEREF _Toc40697958 \h </w:instrText>
            </w:r>
            <w:r w:rsidR="00FB352E">
              <w:rPr>
                <w:noProof/>
                <w:webHidden/>
              </w:rPr>
            </w:r>
            <w:r w:rsidR="00FB352E">
              <w:rPr>
                <w:noProof/>
                <w:webHidden/>
              </w:rPr>
              <w:fldChar w:fldCharType="separate"/>
            </w:r>
            <w:r w:rsidR="00FB352E">
              <w:rPr>
                <w:noProof/>
                <w:webHidden/>
              </w:rPr>
              <w:t>18</w:t>
            </w:r>
            <w:r w:rsidR="00FB352E">
              <w:rPr>
                <w:noProof/>
                <w:webHidden/>
              </w:rPr>
              <w:fldChar w:fldCharType="end"/>
            </w:r>
          </w:hyperlink>
        </w:p>
        <w:p w14:paraId="377AA7DE" w14:textId="77777777" w:rsidR="00FB352E" w:rsidRDefault="00165585" w:rsidP="0043632B">
          <w:pPr>
            <w:pStyle w:val="TOC1"/>
            <w:tabs>
              <w:tab w:val="right" w:leader="dot" w:pos="9062"/>
            </w:tabs>
            <w:spacing w:line="276" w:lineRule="auto"/>
            <w:rPr>
              <w:rFonts w:asciiTheme="minorHAnsi" w:eastAsiaTheme="minorEastAsia" w:hAnsiTheme="minorHAnsi" w:cstheme="minorBidi"/>
              <w:noProof/>
              <w:lang w:val="ro-RO" w:eastAsia="ro-RO" w:bidi="ar-SA"/>
            </w:rPr>
          </w:pPr>
          <w:hyperlink w:anchor="_Toc40697959" w:history="1">
            <w:r w:rsidR="00FB352E" w:rsidRPr="008C410B">
              <w:rPr>
                <w:rStyle w:val="Hyperlink"/>
                <w:rFonts w:ascii="Cambria" w:hAnsi="Cambria"/>
                <w:b/>
                <w:noProof/>
              </w:rPr>
              <w:t>4.2. Conținutul și formatul notificărilor fizice</w:t>
            </w:r>
            <w:r w:rsidR="00FB352E">
              <w:rPr>
                <w:noProof/>
                <w:webHidden/>
              </w:rPr>
              <w:tab/>
            </w:r>
            <w:r w:rsidR="00FB352E">
              <w:rPr>
                <w:noProof/>
                <w:webHidden/>
              </w:rPr>
              <w:fldChar w:fldCharType="begin"/>
            </w:r>
            <w:r w:rsidR="00FB352E">
              <w:rPr>
                <w:noProof/>
                <w:webHidden/>
              </w:rPr>
              <w:instrText xml:space="preserve"> PAGEREF _Toc40697959 \h </w:instrText>
            </w:r>
            <w:r w:rsidR="00FB352E">
              <w:rPr>
                <w:noProof/>
                <w:webHidden/>
              </w:rPr>
            </w:r>
            <w:r w:rsidR="00FB352E">
              <w:rPr>
                <w:noProof/>
                <w:webHidden/>
              </w:rPr>
              <w:fldChar w:fldCharType="separate"/>
            </w:r>
            <w:r w:rsidR="00FB352E">
              <w:rPr>
                <w:noProof/>
                <w:webHidden/>
              </w:rPr>
              <w:t>19</w:t>
            </w:r>
            <w:r w:rsidR="00FB352E">
              <w:rPr>
                <w:noProof/>
                <w:webHidden/>
              </w:rPr>
              <w:fldChar w:fldCharType="end"/>
            </w:r>
          </w:hyperlink>
        </w:p>
        <w:p w14:paraId="7786C54A" w14:textId="77777777" w:rsidR="00FB352E" w:rsidRDefault="00165585" w:rsidP="0043632B">
          <w:pPr>
            <w:pStyle w:val="TOC1"/>
            <w:tabs>
              <w:tab w:val="right" w:leader="dot" w:pos="9062"/>
            </w:tabs>
            <w:spacing w:line="276" w:lineRule="auto"/>
            <w:rPr>
              <w:rFonts w:asciiTheme="minorHAnsi" w:eastAsiaTheme="minorEastAsia" w:hAnsiTheme="minorHAnsi" w:cstheme="minorBidi"/>
              <w:noProof/>
              <w:lang w:val="ro-RO" w:eastAsia="ro-RO" w:bidi="ar-SA"/>
            </w:rPr>
          </w:pPr>
          <w:hyperlink w:anchor="_Toc40697960" w:history="1">
            <w:r w:rsidR="00FB352E" w:rsidRPr="008C410B">
              <w:rPr>
                <w:rStyle w:val="Hyperlink"/>
                <w:rFonts w:ascii="Cambria" w:hAnsi="Cambria"/>
                <w:b/>
                <w:noProof/>
              </w:rPr>
              <w:t>4.3. Transmiterea și anularea notificărilor fizice</w:t>
            </w:r>
            <w:r w:rsidR="00FB352E">
              <w:rPr>
                <w:noProof/>
                <w:webHidden/>
              </w:rPr>
              <w:tab/>
            </w:r>
            <w:r w:rsidR="00FB352E">
              <w:rPr>
                <w:noProof/>
                <w:webHidden/>
              </w:rPr>
              <w:fldChar w:fldCharType="begin"/>
            </w:r>
            <w:r w:rsidR="00FB352E">
              <w:rPr>
                <w:noProof/>
                <w:webHidden/>
              </w:rPr>
              <w:instrText xml:space="preserve"> PAGEREF _Toc40697960 \h </w:instrText>
            </w:r>
            <w:r w:rsidR="00FB352E">
              <w:rPr>
                <w:noProof/>
                <w:webHidden/>
              </w:rPr>
            </w:r>
            <w:r w:rsidR="00FB352E">
              <w:rPr>
                <w:noProof/>
                <w:webHidden/>
              </w:rPr>
              <w:fldChar w:fldCharType="separate"/>
            </w:r>
            <w:r w:rsidR="00FB352E">
              <w:rPr>
                <w:noProof/>
                <w:webHidden/>
              </w:rPr>
              <w:t>20</w:t>
            </w:r>
            <w:r w:rsidR="00FB352E">
              <w:rPr>
                <w:noProof/>
                <w:webHidden/>
              </w:rPr>
              <w:fldChar w:fldCharType="end"/>
            </w:r>
          </w:hyperlink>
        </w:p>
        <w:p w14:paraId="084B9954" w14:textId="77777777" w:rsidR="00FB352E" w:rsidRDefault="00165585" w:rsidP="0043632B">
          <w:pPr>
            <w:pStyle w:val="TOC1"/>
            <w:tabs>
              <w:tab w:val="right" w:leader="dot" w:pos="9062"/>
            </w:tabs>
            <w:spacing w:line="276" w:lineRule="auto"/>
            <w:rPr>
              <w:rFonts w:asciiTheme="minorHAnsi" w:eastAsiaTheme="minorEastAsia" w:hAnsiTheme="minorHAnsi" w:cstheme="minorBidi"/>
              <w:noProof/>
              <w:lang w:val="ro-RO" w:eastAsia="ro-RO" w:bidi="ar-SA"/>
            </w:rPr>
          </w:pPr>
          <w:hyperlink w:anchor="_Toc40697961" w:history="1">
            <w:r w:rsidR="00FB352E" w:rsidRPr="008C410B">
              <w:rPr>
                <w:rStyle w:val="Hyperlink"/>
                <w:rFonts w:ascii="Cambria" w:hAnsi="Cambria"/>
                <w:b/>
                <w:noProof/>
              </w:rPr>
              <w:t>4.4. Validarea notificărilor fizice</w:t>
            </w:r>
            <w:r w:rsidR="00FB352E">
              <w:rPr>
                <w:noProof/>
                <w:webHidden/>
              </w:rPr>
              <w:tab/>
            </w:r>
            <w:r w:rsidR="00FB352E">
              <w:rPr>
                <w:noProof/>
                <w:webHidden/>
              </w:rPr>
              <w:fldChar w:fldCharType="begin"/>
            </w:r>
            <w:r w:rsidR="00FB352E">
              <w:rPr>
                <w:noProof/>
                <w:webHidden/>
              </w:rPr>
              <w:instrText xml:space="preserve"> PAGEREF _Toc40697961 \h </w:instrText>
            </w:r>
            <w:r w:rsidR="00FB352E">
              <w:rPr>
                <w:noProof/>
                <w:webHidden/>
              </w:rPr>
            </w:r>
            <w:r w:rsidR="00FB352E">
              <w:rPr>
                <w:noProof/>
                <w:webHidden/>
              </w:rPr>
              <w:fldChar w:fldCharType="separate"/>
            </w:r>
            <w:r w:rsidR="00FB352E">
              <w:rPr>
                <w:noProof/>
                <w:webHidden/>
              </w:rPr>
              <w:t>20</w:t>
            </w:r>
            <w:r w:rsidR="00FB352E">
              <w:rPr>
                <w:noProof/>
                <w:webHidden/>
              </w:rPr>
              <w:fldChar w:fldCharType="end"/>
            </w:r>
          </w:hyperlink>
        </w:p>
        <w:p w14:paraId="5745DF4A" w14:textId="77777777" w:rsidR="00FB352E" w:rsidRDefault="00165585" w:rsidP="0043632B">
          <w:pPr>
            <w:pStyle w:val="TOC1"/>
            <w:tabs>
              <w:tab w:val="right" w:leader="dot" w:pos="9062"/>
            </w:tabs>
            <w:spacing w:line="276" w:lineRule="auto"/>
            <w:rPr>
              <w:rFonts w:asciiTheme="minorHAnsi" w:eastAsiaTheme="minorEastAsia" w:hAnsiTheme="minorHAnsi" w:cstheme="minorBidi"/>
              <w:noProof/>
              <w:lang w:val="ro-RO" w:eastAsia="ro-RO" w:bidi="ar-SA"/>
            </w:rPr>
          </w:pPr>
          <w:hyperlink w:anchor="_Toc40697962" w:history="1">
            <w:r w:rsidR="00FB352E" w:rsidRPr="008C410B">
              <w:rPr>
                <w:rStyle w:val="Hyperlink"/>
                <w:rFonts w:ascii="Cambria" w:hAnsi="Cambria"/>
                <w:b/>
                <w:noProof/>
              </w:rPr>
              <w:t>4.5. Modificarea dupa termenele prevăzute la Art. 4.1. a notificărilor fizice</w:t>
            </w:r>
            <w:r w:rsidR="00FB352E">
              <w:rPr>
                <w:noProof/>
                <w:webHidden/>
              </w:rPr>
              <w:tab/>
            </w:r>
            <w:r w:rsidR="00FB352E">
              <w:rPr>
                <w:noProof/>
                <w:webHidden/>
              </w:rPr>
              <w:fldChar w:fldCharType="begin"/>
            </w:r>
            <w:r w:rsidR="00FB352E">
              <w:rPr>
                <w:noProof/>
                <w:webHidden/>
              </w:rPr>
              <w:instrText xml:space="preserve"> PAGEREF _Toc40697962 \h </w:instrText>
            </w:r>
            <w:r w:rsidR="00FB352E">
              <w:rPr>
                <w:noProof/>
                <w:webHidden/>
              </w:rPr>
            </w:r>
            <w:r w:rsidR="00FB352E">
              <w:rPr>
                <w:noProof/>
                <w:webHidden/>
              </w:rPr>
              <w:fldChar w:fldCharType="separate"/>
            </w:r>
            <w:r w:rsidR="00FB352E">
              <w:rPr>
                <w:noProof/>
                <w:webHidden/>
              </w:rPr>
              <w:t>22</w:t>
            </w:r>
            <w:r w:rsidR="00FB352E">
              <w:rPr>
                <w:noProof/>
                <w:webHidden/>
              </w:rPr>
              <w:fldChar w:fldCharType="end"/>
            </w:r>
          </w:hyperlink>
        </w:p>
        <w:p w14:paraId="2E94076E" w14:textId="77777777" w:rsidR="00FB352E" w:rsidRDefault="00165585" w:rsidP="0043632B">
          <w:pPr>
            <w:pStyle w:val="TOC1"/>
            <w:tabs>
              <w:tab w:val="right" w:leader="dot" w:pos="9062"/>
            </w:tabs>
            <w:spacing w:line="276" w:lineRule="auto"/>
            <w:rPr>
              <w:rFonts w:asciiTheme="minorHAnsi" w:eastAsiaTheme="minorEastAsia" w:hAnsiTheme="minorHAnsi" w:cstheme="minorBidi"/>
              <w:noProof/>
              <w:lang w:val="ro-RO" w:eastAsia="ro-RO" w:bidi="ar-SA"/>
            </w:rPr>
          </w:pPr>
          <w:hyperlink w:anchor="_Toc40697963" w:history="1">
            <w:r w:rsidR="00FB352E" w:rsidRPr="008C410B">
              <w:rPr>
                <w:rStyle w:val="Hyperlink"/>
                <w:rFonts w:ascii="Cambria" w:hAnsi="Cambria"/>
                <w:b/>
                <w:noProof/>
              </w:rPr>
              <w:t>Art. 5 Reguli de calcul ale dezechilibrelor PRE</w:t>
            </w:r>
            <w:r w:rsidR="00FB352E">
              <w:rPr>
                <w:noProof/>
                <w:webHidden/>
              </w:rPr>
              <w:tab/>
            </w:r>
            <w:r w:rsidR="00FB352E">
              <w:rPr>
                <w:noProof/>
                <w:webHidden/>
              </w:rPr>
              <w:fldChar w:fldCharType="begin"/>
            </w:r>
            <w:r w:rsidR="00FB352E">
              <w:rPr>
                <w:noProof/>
                <w:webHidden/>
              </w:rPr>
              <w:instrText xml:space="preserve"> PAGEREF _Toc40697963 \h </w:instrText>
            </w:r>
            <w:r w:rsidR="00FB352E">
              <w:rPr>
                <w:noProof/>
                <w:webHidden/>
              </w:rPr>
            </w:r>
            <w:r w:rsidR="00FB352E">
              <w:rPr>
                <w:noProof/>
                <w:webHidden/>
              </w:rPr>
              <w:fldChar w:fldCharType="separate"/>
            </w:r>
            <w:r w:rsidR="00FB352E">
              <w:rPr>
                <w:noProof/>
                <w:webHidden/>
              </w:rPr>
              <w:t>22</w:t>
            </w:r>
            <w:r w:rsidR="00FB352E">
              <w:rPr>
                <w:noProof/>
                <w:webHidden/>
              </w:rPr>
              <w:fldChar w:fldCharType="end"/>
            </w:r>
          </w:hyperlink>
        </w:p>
        <w:p w14:paraId="7FEDCFDD" w14:textId="77777777" w:rsidR="00FB352E" w:rsidRDefault="00165585" w:rsidP="0043632B">
          <w:pPr>
            <w:pStyle w:val="TOC1"/>
            <w:tabs>
              <w:tab w:val="right" w:leader="dot" w:pos="9062"/>
            </w:tabs>
            <w:spacing w:line="276" w:lineRule="auto"/>
            <w:rPr>
              <w:rFonts w:asciiTheme="minorHAnsi" w:eastAsiaTheme="minorEastAsia" w:hAnsiTheme="minorHAnsi" w:cstheme="minorBidi"/>
              <w:noProof/>
              <w:lang w:val="ro-RO" w:eastAsia="ro-RO" w:bidi="ar-SA"/>
            </w:rPr>
          </w:pPr>
          <w:hyperlink w:anchor="_Toc40697964" w:history="1">
            <w:r w:rsidR="00FB352E" w:rsidRPr="008C410B">
              <w:rPr>
                <w:rStyle w:val="Hyperlink"/>
                <w:rFonts w:ascii="Cambria" w:hAnsi="Cambria"/>
                <w:b/>
                <w:noProof/>
              </w:rPr>
              <w:t>5.1. Prevederi generale</w:t>
            </w:r>
            <w:r w:rsidR="00FB352E">
              <w:rPr>
                <w:noProof/>
                <w:webHidden/>
              </w:rPr>
              <w:tab/>
            </w:r>
            <w:r w:rsidR="00FB352E">
              <w:rPr>
                <w:noProof/>
                <w:webHidden/>
              </w:rPr>
              <w:fldChar w:fldCharType="begin"/>
            </w:r>
            <w:r w:rsidR="00FB352E">
              <w:rPr>
                <w:noProof/>
                <w:webHidden/>
              </w:rPr>
              <w:instrText xml:space="preserve"> PAGEREF _Toc40697964 \h </w:instrText>
            </w:r>
            <w:r w:rsidR="00FB352E">
              <w:rPr>
                <w:noProof/>
                <w:webHidden/>
              </w:rPr>
            </w:r>
            <w:r w:rsidR="00FB352E">
              <w:rPr>
                <w:noProof/>
                <w:webHidden/>
              </w:rPr>
              <w:fldChar w:fldCharType="separate"/>
            </w:r>
            <w:r w:rsidR="00FB352E">
              <w:rPr>
                <w:noProof/>
                <w:webHidden/>
              </w:rPr>
              <w:t>22</w:t>
            </w:r>
            <w:r w:rsidR="00FB352E">
              <w:rPr>
                <w:noProof/>
                <w:webHidden/>
              </w:rPr>
              <w:fldChar w:fldCharType="end"/>
            </w:r>
          </w:hyperlink>
        </w:p>
        <w:p w14:paraId="614C475F" w14:textId="77777777" w:rsidR="00FB352E" w:rsidRDefault="00165585" w:rsidP="0043632B">
          <w:pPr>
            <w:pStyle w:val="TOC1"/>
            <w:tabs>
              <w:tab w:val="right" w:leader="dot" w:pos="9062"/>
            </w:tabs>
            <w:spacing w:line="276" w:lineRule="auto"/>
            <w:rPr>
              <w:rFonts w:asciiTheme="minorHAnsi" w:eastAsiaTheme="minorEastAsia" w:hAnsiTheme="minorHAnsi" w:cstheme="minorBidi"/>
              <w:noProof/>
              <w:lang w:val="ro-RO" w:eastAsia="ro-RO" w:bidi="ar-SA"/>
            </w:rPr>
          </w:pPr>
          <w:hyperlink w:anchor="_Toc40697965" w:history="1">
            <w:r w:rsidR="00FB352E" w:rsidRPr="008C410B">
              <w:rPr>
                <w:rStyle w:val="Hyperlink"/>
                <w:rFonts w:ascii="Cambria" w:hAnsi="Cambria"/>
                <w:b/>
                <w:noProof/>
              </w:rPr>
              <w:t>5.2. Poziția netă contractuală a unei PRE</w:t>
            </w:r>
            <w:r w:rsidR="00FB352E">
              <w:rPr>
                <w:noProof/>
                <w:webHidden/>
              </w:rPr>
              <w:tab/>
            </w:r>
            <w:r w:rsidR="00FB352E">
              <w:rPr>
                <w:noProof/>
                <w:webHidden/>
              </w:rPr>
              <w:fldChar w:fldCharType="begin"/>
            </w:r>
            <w:r w:rsidR="00FB352E">
              <w:rPr>
                <w:noProof/>
                <w:webHidden/>
              </w:rPr>
              <w:instrText xml:space="preserve"> PAGEREF _Toc40697965 \h </w:instrText>
            </w:r>
            <w:r w:rsidR="00FB352E">
              <w:rPr>
                <w:noProof/>
                <w:webHidden/>
              </w:rPr>
            </w:r>
            <w:r w:rsidR="00FB352E">
              <w:rPr>
                <w:noProof/>
                <w:webHidden/>
              </w:rPr>
              <w:fldChar w:fldCharType="separate"/>
            </w:r>
            <w:r w:rsidR="00FB352E">
              <w:rPr>
                <w:noProof/>
                <w:webHidden/>
              </w:rPr>
              <w:t>23</w:t>
            </w:r>
            <w:r w:rsidR="00FB352E">
              <w:rPr>
                <w:noProof/>
                <w:webHidden/>
              </w:rPr>
              <w:fldChar w:fldCharType="end"/>
            </w:r>
          </w:hyperlink>
        </w:p>
        <w:p w14:paraId="465AEB8A" w14:textId="77777777" w:rsidR="00FB352E" w:rsidRDefault="00165585" w:rsidP="0043632B">
          <w:pPr>
            <w:pStyle w:val="TOC1"/>
            <w:tabs>
              <w:tab w:val="right" w:leader="dot" w:pos="9062"/>
            </w:tabs>
            <w:spacing w:line="276" w:lineRule="auto"/>
            <w:rPr>
              <w:rFonts w:asciiTheme="minorHAnsi" w:eastAsiaTheme="minorEastAsia" w:hAnsiTheme="minorHAnsi" w:cstheme="minorBidi"/>
              <w:noProof/>
              <w:lang w:val="ro-RO" w:eastAsia="ro-RO" w:bidi="ar-SA"/>
            </w:rPr>
          </w:pPr>
          <w:hyperlink w:anchor="_Toc40697966" w:history="1">
            <w:r w:rsidR="00FB352E" w:rsidRPr="008C410B">
              <w:rPr>
                <w:rStyle w:val="Hyperlink"/>
                <w:rFonts w:ascii="Cambria" w:hAnsi="Cambria"/>
                <w:b/>
                <w:noProof/>
              </w:rPr>
              <w:t>5.3. Poziția netă masurată a unei PRE</w:t>
            </w:r>
            <w:r w:rsidR="00FB352E">
              <w:rPr>
                <w:noProof/>
                <w:webHidden/>
              </w:rPr>
              <w:tab/>
            </w:r>
            <w:r w:rsidR="00FB352E">
              <w:rPr>
                <w:noProof/>
                <w:webHidden/>
              </w:rPr>
              <w:fldChar w:fldCharType="begin"/>
            </w:r>
            <w:r w:rsidR="00FB352E">
              <w:rPr>
                <w:noProof/>
                <w:webHidden/>
              </w:rPr>
              <w:instrText xml:space="preserve"> PAGEREF _Toc40697966 \h </w:instrText>
            </w:r>
            <w:r w:rsidR="00FB352E">
              <w:rPr>
                <w:noProof/>
                <w:webHidden/>
              </w:rPr>
            </w:r>
            <w:r w:rsidR="00FB352E">
              <w:rPr>
                <w:noProof/>
                <w:webHidden/>
              </w:rPr>
              <w:fldChar w:fldCharType="separate"/>
            </w:r>
            <w:r w:rsidR="00FB352E">
              <w:rPr>
                <w:noProof/>
                <w:webHidden/>
              </w:rPr>
              <w:t>24</w:t>
            </w:r>
            <w:r w:rsidR="00FB352E">
              <w:rPr>
                <w:noProof/>
                <w:webHidden/>
              </w:rPr>
              <w:fldChar w:fldCharType="end"/>
            </w:r>
          </w:hyperlink>
        </w:p>
        <w:p w14:paraId="290AF9C8" w14:textId="77777777" w:rsidR="00FB352E" w:rsidRDefault="00165585" w:rsidP="0043632B">
          <w:pPr>
            <w:pStyle w:val="TOC1"/>
            <w:tabs>
              <w:tab w:val="left" w:pos="660"/>
              <w:tab w:val="right" w:leader="dot" w:pos="9062"/>
            </w:tabs>
            <w:spacing w:line="276" w:lineRule="auto"/>
            <w:rPr>
              <w:rFonts w:asciiTheme="minorHAnsi" w:eastAsiaTheme="minorEastAsia" w:hAnsiTheme="minorHAnsi" w:cstheme="minorBidi"/>
              <w:noProof/>
              <w:lang w:val="ro-RO" w:eastAsia="ro-RO" w:bidi="ar-SA"/>
            </w:rPr>
          </w:pPr>
          <w:hyperlink w:anchor="_Toc40697967" w:history="1">
            <w:r w:rsidR="00FB352E" w:rsidRPr="008C410B">
              <w:rPr>
                <w:rStyle w:val="Hyperlink"/>
                <w:rFonts w:ascii="Cambria" w:hAnsi="Cambria"/>
                <w:b/>
                <w:noProof/>
              </w:rPr>
              <w:t>5.9.</w:t>
            </w:r>
            <w:r w:rsidR="00FB352E">
              <w:rPr>
                <w:rFonts w:asciiTheme="minorHAnsi" w:eastAsiaTheme="minorEastAsia" w:hAnsiTheme="minorHAnsi" w:cstheme="minorBidi"/>
                <w:noProof/>
                <w:lang w:val="ro-RO" w:eastAsia="ro-RO" w:bidi="ar-SA"/>
              </w:rPr>
              <w:tab/>
            </w:r>
            <w:r w:rsidR="00FB352E" w:rsidRPr="008C410B">
              <w:rPr>
                <w:rStyle w:val="Hyperlink"/>
                <w:rFonts w:ascii="Cambria" w:hAnsi="Cambria"/>
                <w:b/>
                <w:noProof/>
              </w:rPr>
              <w:t>Garanții de plată a obligațiilor PRE</w:t>
            </w:r>
            <w:r w:rsidR="00FB352E">
              <w:rPr>
                <w:noProof/>
                <w:webHidden/>
              </w:rPr>
              <w:tab/>
            </w:r>
            <w:r w:rsidR="00FB352E">
              <w:rPr>
                <w:noProof/>
                <w:webHidden/>
              </w:rPr>
              <w:fldChar w:fldCharType="begin"/>
            </w:r>
            <w:r w:rsidR="00FB352E">
              <w:rPr>
                <w:noProof/>
                <w:webHidden/>
              </w:rPr>
              <w:instrText xml:space="preserve"> PAGEREF _Toc40697967 \h </w:instrText>
            </w:r>
            <w:r w:rsidR="00FB352E">
              <w:rPr>
                <w:noProof/>
                <w:webHidden/>
              </w:rPr>
            </w:r>
            <w:r w:rsidR="00FB352E">
              <w:rPr>
                <w:noProof/>
                <w:webHidden/>
              </w:rPr>
              <w:fldChar w:fldCharType="separate"/>
            </w:r>
            <w:r w:rsidR="00FB352E">
              <w:rPr>
                <w:noProof/>
                <w:webHidden/>
              </w:rPr>
              <w:t>33</w:t>
            </w:r>
            <w:r w:rsidR="00FB352E">
              <w:rPr>
                <w:noProof/>
                <w:webHidden/>
              </w:rPr>
              <w:fldChar w:fldCharType="end"/>
            </w:r>
          </w:hyperlink>
        </w:p>
        <w:p w14:paraId="251D2FAC" w14:textId="77777777" w:rsidR="00FB352E" w:rsidRDefault="00165585" w:rsidP="0043632B">
          <w:pPr>
            <w:pStyle w:val="TOC1"/>
            <w:tabs>
              <w:tab w:val="left" w:pos="880"/>
              <w:tab w:val="right" w:leader="dot" w:pos="9062"/>
            </w:tabs>
            <w:spacing w:line="276" w:lineRule="auto"/>
            <w:rPr>
              <w:rFonts w:asciiTheme="minorHAnsi" w:eastAsiaTheme="minorEastAsia" w:hAnsiTheme="minorHAnsi" w:cstheme="minorBidi"/>
              <w:noProof/>
              <w:lang w:val="ro-RO" w:eastAsia="ro-RO" w:bidi="ar-SA"/>
            </w:rPr>
          </w:pPr>
          <w:hyperlink w:anchor="_Toc40697968" w:history="1">
            <w:r w:rsidR="00FB352E" w:rsidRPr="008C410B">
              <w:rPr>
                <w:rStyle w:val="Hyperlink"/>
                <w:rFonts w:ascii="Cambria" w:hAnsi="Cambria"/>
                <w:b/>
                <w:noProof/>
              </w:rPr>
              <w:t>5.10.</w:t>
            </w:r>
            <w:r w:rsidR="00FB352E">
              <w:rPr>
                <w:rFonts w:asciiTheme="minorHAnsi" w:eastAsiaTheme="minorEastAsia" w:hAnsiTheme="minorHAnsi" w:cstheme="minorBidi"/>
                <w:noProof/>
                <w:lang w:val="ro-RO" w:eastAsia="ro-RO" w:bidi="ar-SA"/>
              </w:rPr>
              <w:tab/>
            </w:r>
            <w:r w:rsidR="00FB352E" w:rsidRPr="008C410B">
              <w:rPr>
                <w:rStyle w:val="Hyperlink"/>
                <w:rFonts w:ascii="Cambria" w:hAnsi="Cambria"/>
                <w:b/>
                <w:noProof/>
              </w:rPr>
              <w:t>Dimensiunea PRE</w:t>
            </w:r>
            <w:r w:rsidR="00FB352E">
              <w:rPr>
                <w:noProof/>
                <w:webHidden/>
              </w:rPr>
              <w:tab/>
            </w:r>
            <w:r w:rsidR="00FB352E">
              <w:rPr>
                <w:noProof/>
                <w:webHidden/>
              </w:rPr>
              <w:fldChar w:fldCharType="begin"/>
            </w:r>
            <w:r w:rsidR="00FB352E">
              <w:rPr>
                <w:noProof/>
                <w:webHidden/>
              </w:rPr>
              <w:instrText xml:space="preserve"> PAGEREF _Toc40697968 \h </w:instrText>
            </w:r>
            <w:r w:rsidR="00FB352E">
              <w:rPr>
                <w:noProof/>
                <w:webHidden/>
              </w:rPr>
            </w:r>
            <w:r w:rsidR="00FB352E">
              <w:rPr>
                <w:noProof/>
                <w:webHidden/>
              </w:rPr>
              <w:fldChar w:fldCharType="separate"/>
            </w:r>
            <w:r w:rsidR="00FB352E">
              <w:rPr>
                <w:noProof/>
                <w:webHidden/>
              </w:rPr>
              <w:t>34</w:t>
            </w:r>
            <w:r w:rsidR="00FB352E">
              <w:rPr>
                <w:noProof/>
                <w:webHidden/>
              </w:rPr>
              <w:fldChar w:fldCharType="end"/>
            </w:r>
          </w:hyperlink>
        </w:p>
        <w:p w14:paraId="6BBA8DEF" w14:textId="77777777" w:rsidR="00FB352E" w:rsidRDefault="00165585" w:rsidP="0043632B">
          <w:pPr>
            <w:pStyle w:val="TOC1"/>
            <w:tabs>
              <w:tab w:val="left" w:pos="880"/>
              <w:tab w:val="right" w:leader="dot" w:pos="9062"/>
            </w:tabs>
            <w:spacing w:line="276" w:lineRule="auto"/>
            <w:rPr>
              <w:rFonts w:asciiTheme="minorHAnsi" w:eastAsiaTheme="minorEastAsia" w:hAnsiTheme="minorHAnsi" w:cstheme="minorBidi"/>
              <w:noProof/>
              <w:lang w:val="ro-RO" w:eastAsia="ro-RO" w:bidi="ar-SA"/>
            </w:rPr>
          </w:pPr>
          <w:hyperlink w:anchor="_Toc40697969" w:history="1">
            <w:r w:rsidR="00FB352E" w:rsidRPr="008C410B">
              <w:rPr>
                <w:rStyle w:val="Hyperlink"/>
                <w:rFonts w:ascii="Cambria" w:hAnsi="Cambria"/>
                <w:b/>
                <w:noProof/>
              </w:rPr>
              <w:t>5.11.</w:t>
            </w:r>
            <w:r w:rsidR="00FB352E">
              <w:rPr>
                <w:rFonts w:asciiTheme="minorHAnsi" w:eastAsiaTheme="minorEastAsia" w:hAnsiTheme="minorHAnsi" w:cstheme="minorBidi"/>
                <w:noProof/>
                <w:lang w:val="ro-RO" w:eastAsia="ro-RO" w:bidi="ar-SA"/>
              </w:rPr>
              <w:tab/>
            </w:r>
            <w:r w:rsidR="00FB352E" w:rsidRPr="008C410B">
              <w:rPr>
                <w:rStyle w:val="Hyperlink"/>
                <w:rFonts w:ascii="Cambria" w:hAnsi="Cambria"/>
                <w:b/>
                <w:noProof/>
              </w:rPr>
              <w:t>Decontarea dezechilibrelor PRE</w:t>
            </w:r>
            <w:r w:rsidR="00FB352E">
              <w:rPr>
                <w:noProof/>
                <w:webHidden/>
              </w:rPr>
              <w:tab/>
            </w:r>
            <w:r w:rsidR="00FB352E">
              <w:rPr>
                <w:noProof/>
                <w:webHidden/>
              </w:rPr>
              <w:fldChar w:fldCharType="begin"/>
            </w:r>
            <w:r w:rsidR="00FB352E">
              <w:rPr>
                <w:noProof/>
                <w:webHidden/>
              </w:rPr>
              <w:instrText xml:space="preserve"> PAGEREF _Toc40697969 \h </w:instrText>
            </w:r>
            <w:r w:rsidR="00FB352E">
              <w:rPr>
                <w:noProof/>
                <w:webHidden/>
              </w:rPr>
            </w:r>
            <w:r w:rsidR="00FB352E">
              <w:rPr>
                <w:noProof/>
                <w:webHidden/>
              </w:rPr>
              <w:fldChar w:fldCharType="separate"/>
            </w:r>
            <w:r w:rsidR="00FB352E">
              <w:rPr>
                <w:noProof/>
                <w:webHidden/>
              </w:rPr>
              <w:t>35</w:t>
            </w:r>
            <w:r w:rsidR="00FB352E">
              <w:rPr>
                <w:noProof/>
                <w:webHidden/>
              </w:rPr>
              <w:fldChar w:fldCharType="end"/>
            </w:r>
          </w:hyperlink>
        </w:p>
        <w:p w14:paraId="6EE3E95B" w14:textId="77777777" w:rsidR="00FB352E" w:rsidRDefault="00165585" w:rsidP="0043632B">
          <w:pPr>
            <w:pStyle w:val="TOC1"/>
            <w:tabs>
              <w:tab w:val="left" w:pos="880"/>
              <w:tab w:val="right" w:leader="dot" w:pos="9062"/>
            </w:tabs>
            <w:spacing w:line="276" w:lineRule="auto"/>
            <w:rPr>
              <w:rFonts w:asciiTheme="minorHAnsi" w:eastAsiaTheme="minorEastAsia" w:hAnsiTheme="minorHAnsi" w:cstheme="minorBidi"/>
              <w:noProof/>
              <w:lang w:val="ro-RO" w:eastAsia="ro-RO" w:bidi="ar-SA"/>
            </w:rPr>
          </w:pPr>
          <w:hyperlink w:anchor="_Toc40697970" w:history="1">
            <w:r w:rsidR="00FB352E" w:rsidRPr="008C410B">
              <w:rPr>
                <w:rStyle w:val="Hyperlink"/>
                <w:rFonts w:ascii="Cambria" w:hAnsi="Cambria"/>
                <w:b/>
                <w:noProof/>
              </w:rPr>
              <w:t>5.12.</w:t>
            </w:r>
            <w:r w:rsidR="00FB352E">
              <w:rPr>
                <w:rFonts w:asciiTheme="minorHAnsi" w:eastAsiaTheme="minorEastAsia" w:hAnsiTheme="minorHAnsi" w:cstheme="minorBidi"/>
                <w:noProof/>
                <w:lang w:val="ro-RO" w:eastAsia="ro-RO" w:bidi="ar-SA"/>
              </w:rPr>
              <w:tab/>
            </w:r>
            <w:r w:rsidR="00FB352E" w:rsidRPr="008C410B">
              <w:rPr>
                <w:rStyle w:val="Hyperlink"/>
                <w:rFonts w:ascii="Cambria" w:hAnsi="Cambria"/>
                <w:b/>
                <w:noProof/>
              </w:rPr>
              <w:t>Costuri sau venituri suplimentare provenite din echilibrarea sistemului</w:t>
            </w:r>
            <w:r w:rsidR="00FB352E">
              <w:rPr>
                <w:noProof/>
                <w:webHidden/>
              </w:rPr>
              <w:tab/>
            </w:r>
            <w:r w:rsidR="00FB352E">
              <w:rPr>
                <w:noProof/>
                <w:webHidden/>
              </w:rPr>
              <w:fldChar w:fldCharType="begin"/>
            </w:r>
            <w:r w:rsidR="00FB352E">
              <w:rPr>
                <w:noProof/>
                <w:webHidden/>
              </w:rPr>
              <w:instrText xml:space="preserve"> PAGEREF _Toc40697970 \h </w:instrText>
            </w:r>
            <w:r w:rsidR="00FB352E">
              <w:rPr>
                <w:noProof/>
                <w:webHidden/>
              </w:rPr>
            </w:r>
            <w:r w:rsidR="00FB352E">
              <w:rPr>
                <w:noProof/>
                <w:webHidden/>
              </w:rPr>
              <w:fldChar w:fldCharType="separate"/>
            </w:r>
            <w:r w:rsidR="00FB352E">
              <w:rPr>
                <w:noProof/>
                <w:webHidden/>
              </w:rPr>
              <w:t>36</w:t>
            </w:r>
            <w:r w:rsidR="00FB352E">
              <w:rPr>
                <w:noProof/>
                <w:webHidden/>
              </w:rPr>
              <w:fldChar w:fldCharType="end"/>
            </w:r>
          </w:hyperlink>
        </w:p>
        <w:p w14:paraId="387C38AD" w14:textId="77777777" w:rsidR="00FB352E" w:rsidRDefault="00165585" w:rsidP="0043632B">
          <w:pPr>
            <w:pStyle w:val="TOC1"/>
            <w:tabs>
              <w:tab w:val="left" w:pos="880"/>
              <w:tab w:val="right" w:leader="dot" w:pos="9062"/>
            </w:tabs>
            <w:spacing w:line="276" w:lineRule="auto"/>
            <w:rPr>
              <w:rFonts w:asciiTheme="minorHAnsi" w:eastAsiaTheme="minorEastAsia" w:hAnsiTheme="minorHAnsi" w:cstheme="minorBidi"/>
              <w:noProof/>
              <w:lang w:val="ro-RO" w:eastAsia="ro-RO" w:bidi="ar-SA"/>
            </w:rPr>
          </w:pPr>
          <w:hyperlink w:anchor="_Toc40697971" w:history="1">
            <w:r w:rsidR="00FB352E" w:rsidRPr="008C410B">
              <w:rPr>
                <w:rStyle w:val="Hyperlink"/>
                <w:rFonts w:ascii="Cambria" w:hAnsi="Cambria"/>
                <w:b/>
                <w:noProof/>
              </w:rPr>
              <w:t>5.13.</w:t>
            </w:r>
            <w:r w:rsidR="00FB352E">
              <w:rPr>
                <w:rFonts w:asciiTheme="minorHAnsi" w:eastAsiaTheme="minorEastAsia" w:hAnsiTheme="minorHAnsi" w:cstheme="minorBidi"/>
                <w:noProof/>
                <w:lang w:val="ro-RO" w:eastAsia="ro-RO" w:bidi="ar-SA"/>
              </w:rPr>
              <w:tab/>
            </w:r>
            <w:r w:rsidR="00FB352E" w:rsidRPr="008C410B">
              <w:rPr>
                <w:rStyle w:val="Hyperlink"/>
                <w:rFonts w:ascii="Cambria" w:hAnsi="Cambria"/>
                <w:b/>
                <w:noProof/>
              </w:rPr>
              <w:t>Repartizarea către PRE a costurilor sau veniturilor suplimentare provenite din echilibrarea sistemului</w:t>
            </w:r>
            <w:r w:rsidR="00FB352E">
              <w:rPr>
                <w:noProof/>
                <w:webHidden/>
              </w:rPr>
              <w:tab/>
            </w:r>
            <w:r w:rsidR="00FB352E">
              <w:rPr>
                <w:noProof/>
                <w:webHidden/>
              </w:rPr>
              <w:fldChar w:fldCharType="begin"/>
            </w:r>
            <w:r w:rsidR="00FB352E">
              <w:rPr>
                <w:noProof/>
                <w:webHidden/>
              </w:rPr>
              <w:instrText xml:space="preserve"> PAGEREF _Toc40697971 \h </w:instrText>
            </w:r>
            <w:r w:rsidR="00FB352E">
              <w:rPr>
                <w:noProof/>
                <w:webHidden/>
              </w:rPr>
            </w:r>
            <w:r w:rsidR="00FB352E">
              <w:rPr>
                <w:noProof/>
                <w:webHidden/>
              </w:rPr>
              <w:fldChar w:fldCharType="separate"/>
            </w:r>
            <w:r w:rsidR="00FB352E">
              <w:rPr>
                <w:noProof/>
                <w:webHidden/>
              </w:rPr>
              <w:t>37</w:t>
            </w:r>
            <w:r w:rsidR="00FB352E">
              <w:rPr>
                <w:noProof/>
                <w:webHidden/>
              </w:rPr>
              <w:fldChar w:fldCharType="end"/>
            </w:r>
          </w:hyperlink>
        </w:p>
        <w:p w14:paraId="10971EFD" w14:textId="77777777" w:rsidR="00FB352E" w:rsidRDefault="00165585" w:rsidP="0043632B">
          <w:pPr>
            <w:pStyle w:val="TOC1"/>
            <w:tabs>
              <w:tab w:val="left" w:pos="880"/>
              <w:tab w:val="right" w:leader="dot" w:pos="9062"/>
            </w:tabs>
            <w:spacing w:line="276" w:lineRule="auto"/>
            <w:rPr>
              <w:rFonts w:asciiTheme="minorHAnsi" w:eastAsiaTheme="minorEastAsia" w:hAnsiTheme="minorHAnsi" w:cstheme="minorBidi"/>
              <w:noProof/>
              <w:lang w:val="ro-RO" w:eastAsia="ro-RO" w:bidi="ar-SA"/>
            </w:rPr>
          </w:pPr>
          <w:hyperlink w:anchor="_Toc40697972" w:history="1">
            <w:r w:rsidR="00FB352E" w:rsidRPr="008C410B">
              <w:rPr>
                <w:rStyle w:val="Hyperlink"/>
                <w:rFonts w:ascii="Cambria" w:hAnsi="Cambria"/>
                <w:b/>
                <w:noProof/>
              </w:rPr>
              <w:t>5.14.</w:t>
            </w:r>
            <w:r w:rsidR="00FB352E">
              <w:rPr>
                <w:rFonts w:asciiTheme="minorHAnsi" w:eastAsiaTheme="minorEastAsia" w:hAnsiTheme="minorHAnsi" w:cstheme="minorBidi"/>
                <w:noProof/>
                <w:lang w:val="ro-RO" w:eastAsia="ro-RO" w:bidi="ar-SA"/>
              </w:rPr>
              <w:tab/>
            </w:r>
            <w:r w:rsidR="00FB352E" w:rsidRPr="008C410B">
              <w:rPr>
                <w:rStyle w:val="Hyperlink"/>
                <w:rFonts w:ascii="Cambria" w:hAnsi="Cambria"/>
                <w:b/>
                <w:noProof/>
              </w:rPr>
              <w:t>Efectuarea plăților, utilizarea garanțiilor și penalități de întârziere</w:t>
            </w:r>
            <w:r w:rsidR="00FB352E">
              <w:rPr>
                <w:noProof/>
                <w:webHidden/>
              </w:rPr>
              <w:tab/>
            </w:r>
            <w:r w:rsidR="00FB352E">
              <w:rPr>
                <w:noProof/>
                <w:webHidden/>
              </w:rPr>
              <w:fldChar w:fldCharType="begin"/>
            </w:r>
            <w:r w:rsidR="00FB352E">
              <w:rPr>
                <w:noProof/>
                <w:webHidden/>
              </w:rPr>
              <w:instrText xml:space="preserve"> PAGEREF _Toc40697972 \h </w:instrText>
            </w:r>
            <w:r w:rsidR="00FB352E">
              <w:rPr>
                <w:noProof/>
                <w:webHidden/>
              </w:rPr>
            </w:r>
            <w:r w:rsidR="00FB352E">
              <w:rPr>
                <w:noProof/>
                <w:webHidden/>
              </w:rPr>
              <w:fldChar w:fldCharType="separate"/>
            </w:r>
            <w:r w:rsidR="00FB352E">
              <w:rPr>
                <w:noProof/>
                <w:webHidden/>
              </w:rPr>
              <w:t>39</w:t>
            </w:r>
            <w:r w:rsidR="00FB352E">
              <w:rPr>
                <w:noProof/>
                <w:webHidden/>
              </w:rPr>
              <w:fldChar w:fldCharType="end"/>
            </w:r>
          </w:hyperlink>
        </w:p>
        <w:p w14:paraId="108C9718" w14:textId="77777777" w:rsidR="00FB352E" w:rsidRDefault="00165585" w:rsidP="0043632B">
          <w:pPr>
            <w:pStyle w:val="TOC1"/>
            <w:tabs>
              <w:tab w:val="right" w:leader="dot" w:pos="9062"/>
            </w:tabs>
            <w:spacing w:line="276" w:lineRule="auto"/>
            <w:rPr>
              <w:rFonts w:asciiTheme="minorHAnsi" w:eastAsiaTheme="minorEastAsia" w:hAnsiTheme="minorHAnsi" w:cstheme="minorBidi"/>
              <w:noProof/>
              <w:lang w:val="ro-RO" w:eastAsia="ro-RO" w:bidi="ar-SA"/>
            </w:rPr>
          </w:pPr>
          <w:hyperlink w:anchor="_Toc40697973" w:history="1">
            <w:r w:rsidR="00FB352E" w:rsidRPr="008C410B">
              <w:rPr>
                <w:rStyle w:val="Hyperlink"/>
                <w:rFonts w:ascii="Cambria" w:hAnsi="Cambria"/>
                <w:b/>
                <w:noProof/>
              </w:rPr>
              <w:t>5.15. Contestații la notele de regularizare și/sau la notele de informare pentru decontarea lunară</w:t>
            </w:r>
            <w:r w:rsidR="00FB352E">
              <w:rPr>
                <w:noProof/>
                <w:webHidden/>
              </w:rPr>
              <w:tab/>
            </w:r>
            <w:r w:rsidR="00FB352E">
              <w:rPr>
                <w:noProof/>
                <w:webHidden/>
              </w:rPr>
              <w:fldChar w:fldCharType="begin"/>
            </w:r>
            <w:r w:rsidR="00FB352E">
              <w:rPr>
                <w:noProof/>
                <w:webHidden/>
              </w:rPr>
              <w:instrText xml:space="preserve"> PAGEREF _Toc40697973 \h </w:instrText>
            </w:r>
            <w:r w:rsidR="00FB352E">
              <w:rPr>
                <w:noProof/>
                <w:webHidden/>
              </w:rPr>
            </w:r>
            <w:r w:rsidR="00FB352E">
              <w:rPr>
                <w:noProof/>
                <w:webHidden/>
              </w:rPr>
              <w:fldChar w:fldCharType="separate"/>
            </w:r>
            <w:r w:rsidR="00FB352E">
              <w:rPr>
                <w:noProof/>
                <w:webHidden/>
              </w:rPr>
              <w:t>41</w:t>
            </w:r>
            <w:r w:rsidR="00FB352E">
              <w:rPr>
                <w:noProof/>
                <w:webHidden/>
              </w:rPr>
              <w:fldChar w:fldCharType="end"/>
            </w:r>
          </w:hyperlink>
        </w:p>
        <w:p w14:paraId="7C8D3C9F" w14:textId="77777777" w:rsidR="00FB352E" w:rsidRDefault="00165585" w:rsidP="0043632B">
          <w:pPr>
            <w:pStyle w:val="TOC1"/>
            <w:tabs>
              <w:tab w:val="right" w:leader="dot" w:pos="9062"/>
            </w:tabs>
            <w:spacing w:line="276" w:lineRule="auto"/>
            <w:rPr>
              <w:rFonts w:asciiTheme="minorHAnsi" w:eastAsiaTheme="minorEastAsia" w:hAnsiTheme="minorHAnsi" w:cstheme="minorBidi"/>
              <w:noProof/>
              <w:lang w:val="ro-RO" w:eastAsia="ro-RO" w:bidi="ar-SA"/>
            </w:rPr>
          </w:pPr>
          <w:hyperlink w:anchor="_Toc40697974" w:history="1">
            <w:r w:rsidR="00FB352E" w:rsidRPr="008C410B">
              <w:rPr>
                <w:rStyle w:val="Hyperlink"/>
                <w:rFonts w:ascii="Cambria" w:hAnsi="Cambria"/>
                <w:b/>
                <w:noProof/>
              </w:rPr>
              <w:t>6. Calendar de implementare</w:t>
            </w:r>
            <w:r w:rsidR="00FB352E">
              <w:rPr>
                <w:noProof/>
                <w:webHidden/>
              </w:rPr>
              <w:tab/>
            </w:r>
            <w:r w:rsidR="00FB352E">
              <w:rPr>
                <w:noProof/>
                <w:webHidden/>
              </w:rPr>
              <w:fldChar w:fldCharType="begin"/>
            </w:r>
            <w:r w:rsidR="00FB352E">
              <w:rPr>
                <w:noProof/>
                <w:webHidden/>
              </w:rPr>
              <w:instrText xml:space="preserve"> PAGEREF _Toc40697974 \h </w:instrText>
            </w:r>
            <w:r w:rsidR="00FB352E">
              <w:rPr>
                <w:noProof/>
                <w:webHidden/>
              </w:rPr>
            </w:r>
            <w:r w:rsidR="00FB352E">
              <w:rPr>
                <w:noProof/>
                <w:webHidden/>
              </w:rPr>
              <w:fldChar w:fldCharType="separate"/>
            </w:r>
            <w:r w:rsidR="00FB352E">
              <w:rPr>
                <w:noProof/>
                <w:webHidden/>
              </w:rPr>
              <w:t>43</w:t>
            </w:r>
            <w:r w:rsidR="00FB352E">
              <w:rPr>
                <w:noProof/>
                <w:webHidden/>
              </w:rPr>
              <w:fldChar w:fldCharType="end"/>
            </w:r>
          </w:hyperlink>
        </w:p>
        <w:p w14:paraId="2D27BD8E" w14:textId="77777777" w:rsidR="00AD52C4" w:rsidRDefault="00AD52C4" w:rsidP="0043632B">
          <w:pPr>
            <w:spacing w:line="276" w:lineRule="auto"/>
            <w:jc w:val="both"/>
          </w:pPr>
          <w:r>
            <w:rPr>
              <w:b/>
              <w:bCs/>
              <w:noProof/>
            </w:rPr>
            <w:fldChar w:fldCharType="end"/>
          </w:r>
        </w:p>
      </w:sdtContent>
    </w:sdt>
    <w:p w14:paraId="689FAC74" w14:textId="77777777" w:rsidR="00AD52C4" w:rsidRDefault="00AD52C4" w:rsidP="0043632B">
      <w:pPr>
        <w:spacing w:line="276" w:lineRule="auto"/>
        <w:jc w:val="both"/>
        <w:rPr>
          <w:rFonts w:ascii="Arial" w:hAnsi="Arial" w:cs="Arial"/>
        </w:rPr>
      </w:pPr>
    </w:p>
    <w:p w14:paraId="50A7BD00" w14:textId="77777777" w:rsidR="00AD52C4" w:rsidRDefault="00AD52C4" w:rsidP="0043632B">
      <w:pPr>
        <w:spacing w:line="276" w:lineRule="auto"/>
        <w:jc w:val="both"/>
        <w:rPr>
          <w:rFonts w:ascii="Arial" w:hAnsi="Arial" w:cs="Arial"/>
        </w:rPr>
      </w:pPr>
    </w:p>
    <w:p w14:paraId="4E0A8131" w14:textId="77777777" w:rsidR="00AD52C4" w:rsidRDefault="00AD52C4" w:rsidP="0043632B">
      <w:pPr>
        <w:spacing w:line="276" w:lineRule="auto"/>
        <w:jc w:val="both"/>
        <w:rPr>
          <w:rFonts w:ascii="Arial" w:hAnsi="Arial" w:cs="Arial"/>
        </w:rPr>
      </w:pPr>
    </w:p>
    <w:p w14:paraId="6BAC201B" w14:textId="77777777" w:rsidR="00AD52C4" w:rsidRPr="003A185F" w:rsidRDefault="00AD52C4" w:rsidP="0043632B">
      <w:pPr>
        <w:pStyle w:val="Heading1"/>
        <w:spacing w:line="276" w:lineRule="auto"/>
        <w:jc w:val="both"/>
        <w:rPr>
          <w:rFonts w:ascii="Cambria" w:hAnsi="Cambria"/>
          <w:b/>
          <w:bCs/>
          <w:sz w:val="28"/>
          <w:szCs w:val="28"/>
        </w:rPr>
      </w:pPr>
      <w:bookmarkStart w:id="1" w:name="_Toc514943913"/>
      <w:bookmarkStart w:id="2" w:name="_Toc40697943"/>
      <w:r w:rsidRPr="003A185F">
        <w:rPr>
          <w:rFonts w:ascii="Cambria" w:hAnsi="Cambria"/>
          <w:b/>
          <w:sz w:val="28"/>
          <w:szCs w:val="28"/>
        </w:rPr>
        <w:t>Preambul</w:t>
      </w:r>
      <w:bookmarkEnd w:id="1"/>
      <w:bookmarkEnd w:id="2"/>
      <w:r w:rsidRPr="003A185F">
        <w:rPr>
          <w:rFonts w:ascii="Cambria" w:hAnsi="Cambria"/>
          <w:b/>
          <w:sz w:val="28"/>
          <w:szCs w:val="28"/>
        </w:rPr>
        <w:t xml:space="preserve"> </w:t>
      </w:r>
    </w:p>
    <w:p w14:paraId="45588BB8" w14:textId="77777777" w:rsidR="00AD52C4" w:rsidRPr="00483FA6" w:rsidRDefault="00AD52C4" w:rsidP="0043632B">
      <w:pPr>
        <w:spacing w:line="276" w:lineRule="auto"/>
        <w:jc w:val="both"/>
      </w:pPr>
    </w:p>
    <w:p w14:paraId="70F4D880" w14:textId="062721AD" w:rsidR="00AD52C4" w:rsidRPr="003A185F" w:rsidRDefault="00AD52C4" w:rsidP="0043632B">
      <w:pPr>
        <w:numPr>
          <w:ilvl w:val="0"/>
          <w:numId w:val="12"/>
        </w:numPr>
        <w:spacing w:line="276" w:lineRule="auto"/>
        <w:ind w:left="360"/>
        <w:contextualSpacing/>
        <w:jc w:val="both"/>
        <w:rPr>
          <w:rFonts w:ascii="Arial" w:hAnsi="Arial" w:cs="Arial"/>
          <w:sz w:val="22"/>
          <w:szCs w:val="22"/>
        </w:rPr>
      </w:pPr>
      <w:r w:rsidRPr="003A185F">
        <w:rPr>
          <w:rFonts w:ascii="Arial" w:hAnsi="Arial" w:cs="Arial"/>
          <w:sz w:val="22"/>
          <w:szCs w:val="22"/>
        </w:rPr>
        <w:t xml:space="preserve">Prezentul document reprezintă propunerea </w:t>
      </w:r>
      <w:r w:rsidR="001D5A42">
        <w:rPr>
          <w:rFonts w:ascii="Arial" w:hAnsi="Arial" w:cs="Arial"/>
          <w:sz w:val="22"/>
          <w:szCs w:val="22"/>
        </w:rPr>
        <w:t>C.N.T.E.E. Transelectrica S.A.</w:t>
      </w:r>
      <w:r w:rsidR="00435DBD">
        <w:rPr>
          <w:rFonts w:ascii="Arial" w:hAnsi="Arial" w:cs="Arial"/>
          <w:sz w:val="22"/>
          <w:szCs w:val="22"/>
        </w:rPr>
        <w:t xml:space="preserve"> numită in continuare TEL</w:t>
      </w:r>
      <w:r w:rsidR="001D5A42">
        <w:rPr>
          <w:rFonts w:ascii="Arial" w:hAnsi="Arial" w:cs="Arial"/>
          <w:sz w:val="22"/>
          <w:szCs w:val="22"/>
        </w:rPr>
        <w:t xml:space="preserve">, in rolul de operator de transport si de sistem, </w:t>
      </w:r>
      <w:r w:rsidR="001D5A42" w:rsidRPr="003A185F">
        <w:rPr>
          <w:rFonts w:ascii="Arial" w:hAnsi="Arial" w:cs="Arial"/>
          <w:sz w:val="22"/>
          <w:szCs w:val="22"/>
        </w:rPr>
        <w:t xml:space="preserve"> </w:t>
      </w:r>
      <w:r w:rsidRPr="003A185F">
        <w:rPr>
          <w:rFonts w:ascii="Arial" w:hAnsi="Arial" w:cs="Arial"/>
          <w:sz w:val="22"/>
          <w:szCs w:val="22"/>
        </w:rPr>
        <w:t>privind Clauzele și condițiile pentru părţile responsabile cu echilibrarea în conformitate cu prevederile articolului 18 din Regulamentul (UE) 2017/2195 de stabilire a unei linii directoare privind echilibrarea sistemului de energie electrică</w:t>
      </w:r>
      <w:r w:rsidR="00AD0EDA">
        <w:rPr>
          <w:rFonts w:ascii="Arial" w:hAnsi="Arial" w:cs="Arial"/>
          <w:sz w:val="22"/>
          <w:szCs w:val="22"/>
        </w:rPr>
        <w:t>.</w:t>
      </w:r>
      <w:r w:rsidRPr="003A185F">
        <w:rPr>
          <w:rFonts w:ascii="Arial" w:hAnsi="Arial" w:cs="Arial"/>
          <w:sz w:val="22"/>
          <w:szCs w:val="22"/>
        </w:rPr>
        <w:t>.</w:t>
      </w:r>
    </w:p>
    <w:p w14:paraId="7C228B5A" w14:textId="297C3EA2" w:rsidR="00AD52C4" w:rsidRPr="003A185F" w:rsidRDefault="00AD52C4" w:rsidP="0043632B">
      <w:pPr>
        <w:numPr>
          <w:ilvl w:val="0"/>
          <w:numId w:val="12"/>
        </w:numPr>
        <w:spacing w:line="276" w:lineRule="auto"/>
        <w:ind w:left="360"/>
        <w:contextualSpacing/>
        <w:jc w:val="both"/>
        <w:rPr>
          <w:rFonts w:ascii="Arial" w:hAnsi="Arial" w:cs="Arial"/>
          <w:sz w:val="22"/>
          <w:szCs w:val="22"/>
        </w:rPr>
      </w:pPr>
      <w:r w:rsidRPr="003A185F">
        <w:rPr>
          <w:rFonts w:ascii="Arial" w:hAnsi="Arial" w:cs="Arial"/>
          <w:sz w:val="22"/>
          <w:szCs w:val="22"/>
        </w:rPr>
        <w:t xml:space="preserve">Clauzele şi condiţiile pentru </w:t>
      </w:r>
      <w:r w:rsidR="004361C2" w:rsidRPr="003A185F">
        <w:rPr>
          <w:rFonts w:ascii="Arial" w:hAnsi="Arial" w:cs="Arial"/>
          <w:sz w:val="22"/>
          <w:szCs w:val="22"/>
        </w:rPr>
        <w:t xml:space="preserve">părţile responsabile cu echilibrarea </w:t>
      </w:r>
      <w:r w:rsidRPr="003A185F">
        <w:rPr>
          <w:rFonts w:ascii="Arial" w:hAnsi="Arial" w:cs="Arial"/>
          <w:sz w:val="22"/>
          <w:szCs w:val="22"/>
        </w:rPr>
        <w:t xml:space="preserve">contribuie și nu împiedică în niciun fel atingerea obiectivelor prevăzute la articolul 3 din Regulamentul </w:t>
      </w:r>
      <w:r w:rsidR="00AD0EDA" w:rsidRPr="003A185F">
        <w:rPr>
          <w:rFonts w:ascii="Arial" w:hAnsi="Arial" w:cs="Arial"/>
          <w:sz w:val="22"/>
          <w:szCs w:val="22"/>
        </w:rPr>
        <w:t>(UE) 2017/2195</w:t>
      </w:r>
      <w:r w:rsidRPr="003A185F">
        <w:rPr>
          <w:rFonts w:ascii="Arial" w:hAnsi="Arial" w:cs="Arial"/>
          <w:sz w:val="22"/>
          <w:szCs w:val="22"/>
        </w:rPr>
        <w:t>.</w:t>
      </w:r>
    </w:p>
    <w:p w14:paraId="5448E86A" w14:textId="1E7B90E4" w:rsidR="00AD52C4" w:rsidRPr="003A185F" w:rsidRDefault="00AD52C4" w:rsidP="0043632B">
      <w:pPr>
        <w:numPr>
          <w:ilvl w:val="0"/>
          <w:numId w:val="12"/>
        </w:numPr>
        <w:spacing w:line="276" w:lineRule="auto"/>
        <w:ind w:left="360"/>
        <w:contextualSpacing/>
        <w:jc w:val="both"/>
        <w:rPr>
          <w:rFonts w:ascii="Arial" w:hAnsi="Arial" w:cs="Arial"/>
          <w:sz w:val="22"/>
          <w:szCs w:val="22"/>
        </w:rPr>
      </w:pPr>
      <w:r w:rsidRPr="003A185F">
        <w:rPr>
          <w:rFonts w:ascii="Arial" w:hAnsi="Arial" w:cs="Arial"/>
          <w:sz w:val="22"/>
          <w:szCs w:val="22"/>
        </w:rPr>
        <w:t xml:space="preserve">Normele şi procedurile elaborate de </w:t>
      </w:r>
      <w:r w:rsidR="008B7407">
        <w:rPr>
          <w:rFonts w:ascii="Arial" w:hAnsi="Arial" w:cs="Arial"/>
          <w:sz w:val="22"/>
          <w:szCs w:val="22"/>
        </w:rPr>
        <w:t>TEL</w:t>
      </w:r>
      <w:r w:rsidRPr="003A185F">
        <w:rPr>
          <w:rFonts w:ascii="Arial" w:hAnsi="Arial" w:cs="Arial"/>
          <w:sz w:val="22"/>
          <w:szCs w:val="22"/>
        </w:rPr>
        <w:t xml:space="preserve"> prevăzute în Clauzele și condițiile pentru părţile responsabile cu echilibrarea se supun consultării publice şi se transmit spre aprobare la ANRE.</w:t>
      </w:r>
      <w:r w:rsidRPr="003A185F">
        <w:rPr>
          <w:rFonts w:asciiTheme="majorHAnsi" w:hAnsiTheme="majorHAnsi"/>
          <w:sz w:val="22"/>
          <w:szCs w:val="22"/>
        </w:rPr>
        <w:t xml:space="preserve"> </w:t>
      </w:r>
      <w:r w:rsidRPr="003A185F">
        <w:rPr>
          <w:rFonts w:ascii="Arial" w:hAnsi="Arial" w:cs="Arial"/>
          <w:sz w:val="22"/>
          <w:szCs w:val="22"/>
        </w:rPr>
        <w:t xml:space="preserve">Ulterior aprobării de cǎtre ANRE, </w:t>
      </w:r>
      <w:r w:rsidR="008B7407">
        <w:rPr>
          <w:rFonts w:ascii="Arial" w:hAnsi="Arial" w:cs="Arial"/>
          <w:sz w:val="22"/>
          <w:szCs w:val="22"/>
        </w:rPr>
        <w:t>TEL</w:t>
      </w:r>
      <w:r w:rsidRPr="003A185F">
        <w:rPr>
          <w:rFonts w:ascii="Arial" w:hAnsi="Arial" w:cs="Arial"/>
          <w:sz w:val="22"/>
          <w:szCs w:val="22"/>
        </w:rPr>
        <w:t xml:space="preserve"> informează despre acestea părţile responsabile cu echilibrarea, într-un mod transparent pe pagina de  internet a </w:t>
      </w:r>
      <w:r w:rsidR="008B7407">
        <w:rPr>
          <w:rFonts w:ascii="Arial" w:hAnsi="Arial" w:cs="Arial"/>
          <w:sz w:val="22"/>
          <w:szCs w:val="22"/>
        </w:rPr>
        <w:t>TEL</w:t>
      </w:r>
      <w:r w:rsidRPr="003A185F">
        <w:rPr>
          <w:rFonts w:ascii="Arial" w:hAnsi="Arial" w:cs="Arial"/>
          <w:sz w:val="22"/>
          <w:szCs w:val="22"/>
        </w:rPr>
        <w:t>.</w:t>
      </w:r>
    </w:p>
    <w:p w14:paraId="0C0919EE" w14:textId="77777777" w:rsidR="00AD52C4" w:rsidRPr="003A185F" w:rsidRDefault="00AD52C4" w:rsidP="0043632B">
      <w:pPr>
        <w:pStyle w:val="Heading1"/>
        <w:spacing w:line="276" w:lineRule="auto"/>
        <w:jc w:val="both"/>
        <w:rPr>
          <w:rFonts w:ascii="Cambria" w:hAnsi="Cambria"/>
          <w:b/>
          <w:sz w:val="28"/>
          <w:szCs w:val="28"/>
        </w:rPr>
      </w:pPr>
      <w:bookmarkStart w:id="3" w:name="_Toc40697944"/>
      <w:r w:rsidRPr="003A185F">
        <w:rPr>
          <w:rFonts w:ascii="Cambria" w:hAnsi="Cambria"/>
          <w:b/>
          <w:sz w:val="28"/>
          <w:szCs w:val="28"/>
        </w:rPr>
        <w:t>Art. 1 Domeniu de aplicare și scop</w:t>
      </w:r>
      <w:bookmarkEnd w:id="3"/>
    </w:p>
    <w:p w14:paraId="543476C2" w14:textId="77777777" w:rsidR="00AD52C4" w:rsidRDefault="00AD52C4" w:rsidP="0043632B">
      <w:pPr>
        <w:spacing w:line="276" w:lineRule="auto"/>
        <w:jc w:val="both"/>
        <w:rPr>
          <w:rFonts w:ascii="Arial" w:hAnsi="Arial" w:cs="Arial"/>
        </w:rPr>
      </w:pPr>
    </w:p>
    <w:p w14:paraId="7BBCCC43" w14:textId="624CFBD9" w:rsidR="00AD52C4" w:rsidRPr="003A185F" w:rsidRDefault="00AD52C4" w:rsidP="0043632B">
      <w:pPr>
        <w:spacing w:line="276" w:lineRule="auto"/>
        <w:jc w:val="both"/>
        <w:rPr>
          <w:rFonts w:ascii="Arial" w:hAnsi="Arial" w:cs="Arial"/>
          <w:sz w:val="22"/>
          <w:szCs w:val="22"/>
        </w:rPr>
      </w:pPr>
      <w:r w:rsidRPr="003A185F">
        <w:rPr>
          <w:rFonts w:ascii="Arial" w:hAnsi="Arial" w:cs="Arial"/>
          <w:sz w:val="22"/>
          <w:szCs w:val="22"/>
        </w:rPr>
        <w:t xml:space="preserve">Prezentele clauze și condiții se aplică producătorilor de energie electrică, furnizorilor, traderilor, inclusiv operatorilor economici persoane juridice străine înregistrate într-un stat membru al UE cărora ANRE le-a confirmat dreptul de a desfășura în România activitatea de furnizare sau activitatea de trading de energie electrică, operatorilor de distribuție, </w:t>
      </w:r>
      <w:r w:rsidR="001D5A42">
        <w:rPr>
          <w:rFonts w:ascii="Arial" w:hAnsi="Arial" w:cs="Arial"/>
          <w:sz w:val="22"/>
          <w:szCs w:val="22"/>
        </w:rPr>
        <w:t>operatorului de transport si de sistem,</w:t>
      </w:r>
      <w:r w:rsidRPr="003A185F">
        <w:rPr>
          <w:rFonts w:ascii="Arial" w:hAnsi="Arial" w:cs="Arial"/>
          <w:sz w:val="22"/>
          <w:szCs w:val="22"/>
        </w:rPr>
        <w:t xml:space="preserve"> în scopul stabilirii regulilor pentru:</w:t>
      </w:r>
    </w:p>
    <w:p w14:paraId="14F513BD" w14:textId="77777777" w:rsidR="00AD52C4" w:rsidRPr="003A185F" w:rsidRDefault="00AD52C4" w:rsidP="0043632B">
      <w:pPr>
        <w:pStyle w:val="ListParagraph"/>
        <w:numPr>
          <w:ilvl w:val="0"/>
          <w:numId w:val="11"/>
        </w:numPr>
        <w:spacing w:line="276" w:lineRule="auto"/>
        <w:ind w:left="360"/>
        <w:jc w:val="both"/>
        <w:rPr>
          <w:rFonts w:ascii="Arial" w:hAnsi="Arial" w:cs="Arial"/>
          <w:sz w:val="22"/>
          <w:szCs w:val="22"/>
        </w:rPr>
      </w:pPr>
      <w:r w:rsidRPr="003A185F">
        <w:rPr>
          <w:rFonts w:ascii="Arial" w:hAnsi="Arial" w:cs="Arial"/>
          <w:sz w:val="22"/>
          <w:szCs w:val="22"/>
        </w:rPr>
        <w:t>înregistrarea titularilor de licență ca PRE, retragerea/revocarea înregistrării ca parte responsabilă cu echilibrarea, delegarea responsabilității echilibrării către alte PRE precum și stabilirea consecințelor în cazul nerespectării clauzelor și condițiilor aplicabile PRE;</w:t>
      </w:r>
    </w:p>
    <w:p w14:paraId="1902F4A2" w14:textId="6B12AB93" w:rsidR="00AD52C4" w:rsidRPr="003A185F" w:rsidRDefault="00AD52C4" w:rsidP="0043632B">
      <w:pPr>
        <w:pStyle w:val="ListParagraph"/>
        <w:numPr>
          <w:ilvl w:val="0"/>
          <w:numId w:val="11"/>
        </w:numPr>
        <w:spacing w:line="276" w:lineRule="auto"/>
        <w:ind w:left="360"/>
        <w:jc w:val="both"/>
        <w:rPr>
          <w:rFonts w:ascii="Arial" w:hAnsi="Arial" w:cs="Arial"/>
          <w:sz w:val="22"/>
          <w:szCs w:val="22"/>
        </w:rPr>
      </w:pPr>
      <w:r w:rsidRPr="003A185F">
        <w:rPr>
          <w:rFonts w:ascii="Arial" w:hAnsi="Arial" w:cs="Arial"/>
          <w:sz w:val="22"/>
          <w:szCs w:val="22"/>
        </w:rPr>
        <w:t xml:space="preserve">transmiterea datelor și informațiilor care urmează să fie livrate către </w:t>
      </w:r>
      <w:r w:rsidR="008B7407">
        <w:rPr>
          <w:rFonts w:ascii="Arial" w:hAnsi="Arial" w:cs="Arial"/>
          <w:sz w:val="22"/>
          <w:szCs w:val="22"/>
        </w:rPr>
        <w:t>TEL</w:t>
      </w:r>
      <w:r w:rsidRPr="003A185F">
        <w:rPr>
          <w:rFonts w:ascii="Arial" w:hAnsi="Arial" w:cs="Arial"/>
          <w:sz w:val="22"/>
          <w:szCs w:val="22"/>
        </w:rPr>
        <w:t xml:space="preserve"> în vederea calculării dezechilibrului pe fiecare interval de decontare a dezechilibrelor;</w:t>
      </w:r>
    </w:p>
    <w:p w14:paraId="216F9C75" w14:textId="77777777" w:rsidR="00AD52C4" w:rsidRPr="003A185F" w:rsidRDefault="00AD52C4" w:rsidP="0043632B">
      <w:pPr>
        <w:pStyle w:val="ListParagraph"/>
        <w:numPr>
          <w:ilvl w:val="0"/>
          <w:numId w:val="11"/>
        </w:numPr>
        <w:spacing w:line="276" w:lineRule="auto"/>
        <w:ind w:left="360"/>
        <w:jc w:val="both"/>
        <w:rPr>
          <w:rFonts w:ascii="Arial" w:hAnsi="Arial" w:cs="Arial"/>
          <w:sz w:val="22"/>
          <w:szCs w:val="22"/>
        </w:rPr>
      </w:pPr>
      <w:r w:rsidRPr="003A185F">
        <w:rPr>
          <w:rFonts w:ascii="Arial" w:hAnsi="Arial" w:cs="Arial"/>
          <w:sz w:val="22"/>
          <w:szCs w:val="22"/>
        </w:rPr>
        <w:t>determinarea dezechilibrului generat de către o PRE în SEN în fiecare interval de decontare a dezechilibrelor;</w:t>
      </w:r>
    </w:p>
    <w:p w14:paraId="51D1F16B" w14:textId="07FFBCAB" w:rsidR="00AD52C4" w:rsidRPr="003A185F" w:rsidRDefault="000B169C" w:rsidP="0043632B">
      <w:pPr>
        <w:pStyle w:val="ListParagraph"/>
        <w:numPr>
          <w:ilvl w:val="0"/>
          <w:numId w:val="11"/>
        </w:numPr>
        <w:spacing w:line="276" w:lineRule="auto"/>
        <w:ind w:left="360"/>
        <w:jc w:val="both"/>
        <w:rPr>
          <w:rFonts w:ascii="Arial" w:hAnsi="Arial" w:cs="Arial"/>
          <w:sz w:val="22"/>
          <w:szCs w:val="22"/>
        </w:rPr>
      </w:pPr>
      <w:r w:rsidRPr="003A185F">
        <w:rPr>
          <w:rFonts w:ascii="Arial" w:hAnsi="Arial" w:cs="Arial"/>
          <w:sz w:val="22"/>
          <w:szCs w:val="22"/>
        </w:rPr>
        <w:t>decont</w:t>
      </w:r>
      <w:r>
        <w:rPr>
          <w:rFonts w:ascii="Arial" w:hAnsi="Arial" w:cs="Arial"/>
          <w:sz w:val="22"/>
          <w:szCs w:val="22"/>
        </w:rPr>
        <w:t>area</w:t>
      </w:r>
      <w:r w:rsidRPr="003A185F">
        <w:rPr>
          <w:rFonts w:ascii="Arial" w:hAnsi="Arial" w:cs="Arial"/>
          <w:sz w:val="22"/>
          <w:szCs w:val="22"/>
        </w:rPr>
        <w:t xml:space="preserve"> </w:t>
      </w:r>
      <w:r w:rsidR="00AD52C4" w:rsidRPr="003A185F">
        <w:rPr>
          <w:rFonts w:ascii="Arial" w:hAnsi="Arial" w:cs="Arial"/>
          <w:sz w:val="22"/>
          <w:szCs w:val="22"/>
        </w:rPr>
        <w:t>dezechilibrelor PRE într-un mod care să reflecte costurile cu echilibrarea sistemului, iar PRE să fie încurajate să se echilibreze înainte de momentul livrării și să nu agraveze dezechilibrul sistemului.</w:t>
      </w:r>
    </w:p>
    <w:p w14:paraId="7E27898F" w14:textId="77777777" w:rsidR="00AD52C4" w:rsidRPr="003A185F" w:rsidRDefault="00AD52C4" w:rsidP="0043632B">
      <w:pPr>
        <w:spacing w:line="276" w:lineRule="auto"/>
        <w:jc w:val="both"/>
        <w:rPr>
          <w:sz w:val="22"/>
          <w:szCs w:val="22"/>
        </w:rPr>
      </w:pPr>
    </w:p>
    <w:p w14:paraId="4DD51E2C" w14:textId="77777777" w:rsidR="00AD52C4" w:rsidRPr="003A185F" w:rsidRDefault="00AD52C4" w:rsidP="0043632B">
      <w:pPr>
        <w:pStyle w:val="Heading1"/>
        <w:spacing w:line="276" w:lineRule="auto"/>
        <w:jc w:val="both"/>
        <w:rPr>
          <w:rFonts w:ascii="Cambria" w:hAnsi="Cambria"/>
          <w:b/>
          <w:sz w:val="28"/>
          <w:szCs w:val="28"/>
        </w:rPr>
      </w:pPr>
      <w:bookmarkStart w:id="4" w:name="_Toc40697945"/>
      <w:r w:rsidRPr="003A185F">
        <w:rPr>
          <w:rFonts w:ascii="Cambria" w:hAnsi="Cambria"/>
          <w:b/>
          <w:sz w:val="28"/>
          <w:szCs w:val="28"/>
        </w:rPr>
        <w:lastRenderedPageBreak/>
        <w:t>Art. 2 Definiţii şi abrevieri</w:t>
      </w:r>
      <w:bookmarkEnd w:id="4"/>
    </w:p>
    <w:p w14:paraId="03F35521" w14:textId="77777777" w:rsidR="00AD52C4" w:rsidRPr="00BC5DEF" w:rsidRDefault="00AD52C4" w:rsidP="0043632B">
      <w:pPr>
        <w:spacing w:line="276" w:lineRule="auto"/>
        <w:jc w:val="both"/>
        <w:rPr>
          <w:rFonts w:ascii="Arial" w:hAnsi="Arial" w:cs="Arial"/>
        </w:rPr>
      </w:pPr>
    </w:p>
    <w:p w14:paraId="3B41647B" w14:textId="3F808E3D" w:rsidR="00AD52C4" w:rsidRPr="003A185F" w:rsidRDefault="00AD52C4" w:rsidP="0043632B">
      <w:pPr>
        <w:spacing w:line="276" w:lineRule="auto"/>
        <w:jc w:val="both"/>
        <w:rPr>
          <w:rFonts w:ascii="Arial" w:hAnsi="Arial" w:cs="Arial"/>
          <w:sz w:val="22"/>
          <w:szCs w:val="22"/>
        </w:rPr>
      </w:pPr>
      <w:r w:rsidRPr="003A185F">
        <w:rPr>
          <w:rFonts w:ascii="Arial" w:hAnsi="Arial" w:cs="Arial"/>
          <w:sz w:val="22"/>
          <w:szCs w:val="22"/>
        </w:rPr>
        <w:t>Se d</w:t>
      </w:r>
      <w:r w:rsidR="006D469C">
        <w:rPr>
          <w:rFonts w:ascii="Arial" w:hAnsi="Arial" w:cs="Arial"/>
          <w:sz w:val="22"/>
          <w:szCs w:val="22"/>
        </w:rPr>
        <w:t>efinesc următoarele:</w:t>
      </w:r>
    </w:p>
    <w:p w14:paraId="7BAF8C08" w14:textId="3308B089" w:rsidR="005B184C" w:rsidRPr="00DF12EC" w:rsidRDefault="005B184C" w:rsidP="0043632B">
      <w:pPr>
        <w:pStyle w:val="ListParagraph"/>
        <w:numPr>
          <w:ilvl w:val="0"/>
          <w:numId w:val="13"/>
        </w:numPr>
        <w:spacing w:line="276" w:lineRule="auto"/>
        <w:jc w:val="both"/>
        <w:rPr>
          <w:rFonts w:ascii="Arial" w:hAnsi="Arial" w:cs="Arial"/>
          <w:sz w:val="22"/>
          <w:szCs w:val="22"/>
        </w:rPr>
      </w:pPr>
      <w:r w:rsidRPr="005B184C">
        <w:rPr>
          <w:rFonts w:ascii="Arial" w:hAnsi="Arial" w:cs="Arial"/>
          <w:sz w:val="22"/>
          <w:szCs w:val="22"/>
        </w:rPr>
        <w:t xml:space="preserve">Agregator </w:t>
      </w:r>
      <w:r w:rsidR="00031AF4">
        <w:rPr>
          <w:rFonts w:ascii="Arial" w:hAnsi="Arial" w:cs="Arial"/>
          <w:sz w:val="22"/>
          <w:szCs w:val="22"/>
        </w:rPr>
        <w:t xml:space="preserve">(independent)  </w:t>
      </w:r>
      <w:r w:rsidRPr="005B184C">
        <w:rPr>
          <w:rFonts w:ascii="Arial" w:hAnsi="Arial" w:cs="Arial"/>
          <w:sz w:val="22"/>
          <w:szCs w:val="22"/>
        </w:rPr>
        <w:t>– Participant la piață implicat în</w:t>
      </w:r>
      <w:r w:rsidR="006644B3">
        <w:rPr>
          <w:rFonts w:ascii="Arial" w:hAnsi="Arial" w:cs="Arial"/>
          <w:sz w:val="22"/>
          <w:szCs w:val="22"/>
        </w:rPr>
        <w:t>tr-o</w:t>
      </w:r>
      <w:r w:rsidRPr="005B184C">
        <w:rPr>
          <w:rFonts w:ascii="Arial" w:hAnsi="Arial" w:cs="Arial"/>
          <w:sz w:val="22"/>
          <w:szCs w:val="22"/>
        </w:rPr>
        <w:t xml:space="preserve"> agregare care îndeplinește funcția definită la art. 2 pct. 43 din Regulamentul (UE) 2019/943 al Parlamentului European și al Consiliului din 5 iunie 2019 privind piața internă de energie electrică</w:t>
      </w:r>
      <w:r>
        <w:rPr>
          <w:rFonts w:ascii="Arial" w:hAnsi="Arial" w:cs="Arial"/>
          <w:sz w:val="22"/>
          <w:szCs w:val="22"/>
        </w:rPr>
        <w:t>;</w:t>
      </w:r>
    </w:p>
    <w:p w14:paraId="7F969DAC" w14:textId="0123CBD4" w:rsidR="00AD52C4" w:rsidRPr="003A185F" w:rsidRDefault="00AD52C4" w:rsidP="0043632B">
      <w:pPr>
        <w:pStyle w:val="ListParagraph"/>
        <w:numPr>
          <w:ilvl w:val="0"/>
          <w:numId w:val="13"/>
        </w:numPr>
        <w:spacing w:line="276" w:lineRule="auto"/>
        <w:jc w:val="both"/>
        <w:rPr>
          <w:rFonts w:ascii="Arial" w:hAnsi="Arial" w:cs="Arial"/>
          <w:sz w:val="22"/>
          <w:szCs w:val="22"/>
        </w:rPr>
      </w:pPr>
      <w:r w:rsidRPr="003A185F">
        <w:rPr>
          <w:rFonts w:ascii="Arial" w:hAnsi="Arial" w:cs="Arial"/>
          <w:sz w:val="22"/>
          <w:szCs w:val="22"/>
        </w:rPr>
        <w:t>Bancă de decontare - Bancă la care o PRE/</w:t>
      </w:r>
      <w:r w:rsidR="008B7407">
        <w:rPr>
          <w:rFonts w:ascii="Arial" w:hAnsi="Arial" w:cs="Arial"/>
          <w:sz w:val="22"/>
          <w:szCs w:val="22"/>
        </w:rPr>
        <w:t>TEL</w:t>
      </w:r>
      <w:r w:rsidRPr="003A185F">
        <w:rPr>
          <w:rFonts w:ascii="Arial" w:hAnsi="Arial" w:cs="Arial"/>
          <w:sz w:val="22"/>
          <w:szCs w:val="22"/>
        </w:rPr>
        <w:t xml:space="preserve"> şi-a deschis contul bancar din/în care se achită/încasează obligațiile de plată/drepturile de încasare înscrise în notele de informare pentru decontare emise de </w:t>
      </w:r>
      <w:r w:rsidR="00CF2EAB">
        <w:rPr>
          <w:rFonts w:ascii="Arial" w:hAnsi="Arial" w:cs="Arial"/>
          <w:sz w:val="22"/>
          <w:szCs w:val="22"/>
        </w:rPr>
        <w:t>OCDPRE</w:t>
      </w:r>
      <w:r w:rsidRPr="003A185F">
        <w:rPr>
          <w:rFonts w:ascii="Arial" w:hAnsi="Arial" w:cs="Arial"/>
          <w:sz w:val="22"/>
          <w:szCs w:val="22"/>
        </w:rPr>
        <w:t>, prevăzute în facturi</w:t>
      </w:r>
    </w:p>
    <w:p w14:paraId="502BCEB6" w14:textId="77777777" w:rsidR="00AD52C4" w:rsidRPr="003A185F" w:rsidRDefault="00AD52C4" w:rsidP="0043632B">
      <w:pPr>
        <w:pStyle w:val="ListParagraph"/>
        <w:numPr>
          <w:ilvl w:val="0"/>
          <w:numId w:val="13"/>
        </w:numPr>
        <w:spacing w:line="276" w:lineRule="auto"/>
        <w:jc w:val="both"/>
        <w:rPr>
          <w:rFonts w:ascii="Arial" w:hAnsi="Arial" w:cs="Arial"/>
          <w:sz w:val="22"/>
          <w:szCs w:val="22"/>
        </w:rPr>
      </w:pPr>
      <w:r w:rsidRPr="003A185F">
        <w:rPr>
          <w:rFonts w:ascii="Arial" w:hAnsi="Arial" w:cs="Arial"/>
          <w:sz w:val="22"/>
          <w:szCs w:val="22"/>
        </w:rPr>
        <w:t>Consum net - Energia pe care un consumator de energie electrică o preia din rețelele electrice de transport/distribuție ale SEN</w:t>
      </w:r>
    </w:p>
    <w:p w14:paraId="3BA60671" w14:textId="77777777" w:rsidR="00AD52C4" w:rsidRPr="003A185F" w:rsidRDefault="00AD52C4" w:rsidP="0043632B">
      <w:pPr>
        <w:pStyle w:val="ListParagraph"/>
        <w:numPr>
          <w:ilvl w:val="0"/>
          <w:numId w:val="13"/>
        </w:numPr>
        <w:spacing w:line="276" w:lineRule="auto"/>
        <w:jc w:val="both"/>
        <w:rPr>
          <w:rFonts w:ascii="Arial" w:hAnsi="Arial" w:cs="Arial"/>
          <w:sz w:val="22"/>
          <w:szCs w:val="22"/>
        </w:rPr>
      </w:pPr>
      <w:r w:rsidRPr="003A185F">
        <w:rPr>
          <w:rFonts w:ascii="Arial" w:hAnsi="Arial" w:cs="Arial"/>
          <w:sz w:val="22"/>
          <w:szCs w:val="22"/>
        </w:rPr>
        <w:t>Consum propriu tehnologic al rețelelor – diferența dintre energia electrică măsurată la intrarea în rețeaua electrică și energia electrică măsurată la ieșirea din rețeaua electrică respectivă, reprezentând pierderile de energie electrică aferente rețelei</w:t>
      </w:r>
    </w:p>
    <w:p w14:paraId="6B51ED39" w14:textId="554F3518" w:rsidR="00AD52C4" w:rsidRPr="003A185F" w:rsidRDefault="00AD52C4" w:rsidP="0043632B">
      <w:pPr>
        <w:pStyle w:val="ListParagraph"/>
        <w:numPr>
          <w:ilvl w:val="0"/>
          <w:numId w:val="13"/>
        </w:numPr>
        <w:spacing w:line="276" w:lineRule="auto"/>
        <w:jc w:val="both"/>
        <w:rPr>
          <w:rFonts w:ascii="Arial" w:hAnsi="Arial" w:cs="Arial"/>
          <w:sz w:val="22"/>
          <w:szCs w:val="22"/>
        </w:rPr>
      </w:pPr>
      <w:r w:rsidRPr="003A185F">
        <w:rPr>
          <w:rFonts w:ascii="Arial" w:hAnsi="Arial" w:cs="Arial"/>
          <w:sz w:val="22"/>
          <w:szCs w:val="22"/>
        </w:rPr>
        <w:t xml:space="preserve">Convenția de asumare a responsabilității echilibrării - Convenţie standardizată elaborată de </w:t>
      </w:r>
      <w:r w:rsidR="008B7407">
        <w:rPr>
          <w:rFonts w:ascii="Arial" w:hAnsi="Arial" w:cs="Arial"/>
          <w:sz w:val="22"/>
          <w:szCs w:val="22"/>
        </w:rPr>
        <w:t>TEL</w:t>
      </w:r>
      <w:r w:rsidRPr="003A185F">
        <w:rPr>
          <w:rFonts w:ascii="Arial" w:hAnsi="Arial" w:cs="Arial"/>
          <w:sz w:val="22"/>
          <w:szCs w:val="22"/>
        </w:rPr>
        <w:t xml:space="preserve"> în urma unui proces de consultare publică și avizată de ANRE, în conformitate cu regulile cuprinse în prezentul </w:t>
      </w:r>
      <w:r w:rsidR="00AD0EDA">
        <w:rPr>
          <w:rFonts w:ascii="Arial" w:hAnsi="Arial" w:cs="Arial"/>
          <w:sz w:val="22"/>
          <w:szCs w:val="22"/>
        </w:rPr>
        <w:t>document</w:t>
      </w:r>
      <w:r w:rsidRPr="003A185F">
        <w:rPr>
          <w:rFonts w:ascii="Arial" w:hAnsi="Arial" w:cs="Arial"/>
          <w:sz w:val="22"/>
          <w:szCs w:val="22"/>
        </w:rPr>
        <w:t xml:space="preserve">, care prevede drepturile şi responsabilităţile reciproce dintre </w:t>
      </w:r>
      <w:r w:rsidR="008B7407">
        <w:rPr>
          <w:rFonts w:ascii="Arial" w:hAnsi="Arial" w:cs="Arial"/>
          <w:sz w:val="22"/>
          <w:szCs w:val="22"/>
        </w:rPr>
        <w:t>TEL</w:t>
      </w:r>
      <w:r w:rsidRPr="003A185F">
        <w:rPr>
          <w:rFonts w:ascii="Arial" w:hAnsi="Arial" w:cs="Arial"/>
          <w:sz w:val="22"/>
          <w:szCs w:val="22"/>
        </w:rPr>
        <w:t xml:space="preserve"> şi o PRE;  aceasta se semnează de </w:t>
      </w:r>
      <w:r w:rsidR="008B7407">
        <w:rPr>
          <w:rFonts w:ascii="Arial" w:hAnsi="Arial" w:cs="Arial"/>
          <w:sz w:val="22"/>
          <w:szCs w:val="22"/>
        </w:rPr>
        <w:t>TEL</w:t>
      </w:r>
      <w:r w:rsidRPr="003A185F">
        <w:rPr>
          <w:rFonts w:ascii="Arial" w:hAnsi="Arial" w:cs="Arial"/>
          <w:sz w:val="22"/>
          <w:szCs w:val="22"/>
        </w:rPr>
        <w:t xml:space="preserve"> şi de participantul care solicită să fie înregistrat ca PRE</w:t>
      </w:r>
    </w:p>
    <w:p w14:paraId="41068B2F" w14:textId="6133F3C4" w:rsidR="00AD52C4" w:rsidRPr="003A185F" w:rsidRDefault="00AD52C4" w:rsidP="0043632B">
      <w:pPr>
        <w:pStyle w:val="ListParagraph"/>
        <w:numPr>
          <w:ilvl w:val="0"/>
          <w:numId w:val="13"/>
        </w:numPr>
        <w:spacing w:line="276" w:lineRule="auto"/>
        <w:jc w:val="both"/>
        <w:rPr>
          <w:rFonts w:ascii="Arial" w:hAnsi="Arial" w:cs="Arial"/>
          <w:sz w:val="22"/>
          <w:szCs w:val="22"/>
        </w:rPr>
      </w:pPr>
      <w:r w:rsidRPr="003A185F">
        <w:rPr>
          <w:rFonts w:ascii="Arial" w:hAnsi="Arial" w:cs="Arial"/>
          <w:sz w:val="22"/>
          <w:szCs w:val="22"/>
        </w:rPr>
        <w:t xml:space="preserve">Dezechilibru PRE – Diferenţa dintre poziția netă măsurată şi poziția netă contractuală, aferente unei PRE </w:t>
      </w:r>
    </w:p>
    <w:p w14:paraId="33165E12" w14:textId="77777777" w:rsidR="00AD52C4" w:rsidRPr="003A185F" w:rsidRDefault="00AD52C4" w:rsidP="0043632B">
      <w:pPr>
        <w:pStyle w:val="ListParagraph"/>
        <w:numPr>
          <w:ilvl w:val="0"/>
          <w:numId w:val="13"/>
        </w:numPr>
        <w:spacing w:line="276" w:lineRule="auto"/>
        <w:jc w:val="both"/>
        <w:rPr>
          <w:rFonts w:ascii="Arial" w:hAnsi="Arial" w:cs="Arial"/>
          <w:sz w:val="22"/>
          <w:szCs w:val="22"/>
        </w:rPr>
      </w:pPr>
      <w:r w:rsidRPr="003A185F">
        <w:rPr>
          <w:rFonts w:ascii="Arial" w:hAnsi="Arial" w:cs="Arial"/>
          <w:sz w:val="22"/>
          <w:szCs w:val="22"/>
        </w:rPr>
        <w:t>Echipament de contorizare pe interval - Echipament de măsurare capabil să măsoare precum şi să stocheze şi să transmită valorile măsurate ale cantităţilor de energie activă şi reactivă transportate, livrate într-un punct de mǎsurare, în fiecare ID</w:t>
      </w:r>
    </w:p>
    <w:p w14:paraId="7C23A3C4" w14:textId="77777777" w:rsidR="00AD52C4" w:rsidRDefault="00AD52C4" w:rsidP="0043632B">
      <w:pPr>
        <w:pStyle w:val="ListParagraph"/>
        <w:numPr>
          <w:ilvl w:val="0"/>
          <w:numId w:val="13"/>
        </w:numPr>
        <w:spacing w:line="276" w:lineRule="auto"/>
        <w:jc w:val="both"/>
        <w:rPr>
          <w:rFonts w:ascii="Arial" w:hAnsi="Arial" w:cs="Arial"/>
          <w:sz w:val="22"/>
          <w:szCs w:val="22"/>
        </w:rPr>
      </w:pPr>
      <w:r w:rsidRPr="003A185F">
        <w:rPr>
          <w:rFonts w:ascii="Arial" w:hAnsi="Arial" w:cs="Arial"/>
          <w:sz w:val="22"/>
          <w:szCs w:val="22"/>
        </w:rPr>
        <w:t>Furnizor – persoană fizică şi/sau juridică ce desfăşoară activitatea de vânzare de energie electrică către clienţi, precum şi alimentarea cu energie electrică a locurilor de consum aflate în proprietatea sa</w:t>
      </w:r>
    </w:p>
    <w:p w14:paraId="76A75809" w14:textId="4215990E" w:rsidR="00031AF4" w:rsidRPr="00031AF4" w:rsidRDefault="00031AF4" w:rsidP="0043632B">
      <w:pPr>
        <w:numPr>
          <w:ilvl w:val="0"/>
          <w:numId w:val="13"/>
        </w:numPr>
        <w:spacing w:line="276" w:lineRule="auto"/>
        <w:contextualSpacing/>
        <w:jc w:val="both"/>
        <w:rPr>
          <w:rFonts w:ascii="Arial" w:hAnsi="Arial" w:cs="Arial"/>
          <w:sz w:val="22"/>
          <w:szCs w:val="22"/>
        </w:rPr>
      </w:pPr>
      <w:r>
        <w:rPr>
          <w:rFonts w:ascii="Arial" w:hAnsi="Arial" w:cs="Arial"/>
          <w:sz w:val="22"/>
          <w:szCs w:val="22"/>
        </w:rPr>
        <w:t>„F</w:t>
      </w:r>
      <w:r w:rsidRPr="00DF12EC">
        <w:rPr>
          <w:rFonts w:ascii="Arial" w:hAnsi="Arial" w:cs="Arial"/>
          <w:sz w:val="22"/>
          <w:szCs w:val="22"/>
        </w:rPr>
        <w:t>urni</w:t>
      </w:r>
      <w:r>
        <w:rPr>
          <w:rFonts w:ascii="Arial" w:hAnsi="Arial" w:cs="Arial"/>
          <w:sz w:val="22"/>
          <w:szCs w:val="22"/>
        </w:rPr>
        <w:t xml:space="preserve">zor de servicii de echilibrare” </w:t>
      </w:r>
      <w:r w:rsidRPr="005B184C">
        <w:rPr>
          <w:rFonts w:ascii="Arial" w:hAnsi="Arial" w:cs="Arial"/>
          <w:sz w:val="22"/>
          <w:szCs w:val="22"/>
        </w:rPr>
        <w:t xml:space="preserve">– </w:t>
      </w:r>
      <w:r w:rsidRPr="00DF12EC">
        <w:rPr>
          <w:rFonts w:ascii="Arial" w:hAnsi="Arial" w:cs="Arial"/>
          <w:sz w:val="22"/>
          <w:szCs w:val="22"/>
        </w:rPr>
        <w:t>participant la piață cu unități de furnizare a rezervelor sau cu grupuri de furnizare a rezervelor, calificate în prealabil să furnizeze servicii de echilibrare către un OTS</w:t>
      </w:r>
    </w:p>
    <w:p w14:paraId="7E4E7E20" w14:textId="3E669CA8" w:rsidR="00AD52C4" w:rsidRPr="003A185F" w:rsidRDefault="00AD52C4" w:rsidP="0043632B">
      <w:pPr>
        <w:pStyle w:val="ListParagraph"/>
        <w:numPr>
          <w:ilvl w:val="0"/>
          <w:numId w:val="13"/>
        </w:numPr>
        <w:spacing w:line="276" w:lineRule="auto"/>
        <w:jc w:val="both"/>
        <w:rPr>
          <w:rFonts w:ascii="Arial" w:hAnsi="Arial" w:cs="Arial"/>
          <w:sz w:val="22"/>
          <w:szCs w:val="22"/>
        </w:rPr>
      </w:pPr>
      <w:r w:rsidRPr="003A185F">
        <w:rPr>
          <w:rFonts w:ascii="Arial" w:hAnsi="Arial" w:cs="Arial"/>
          <w:sz w:val="22"/>
          <w:szCs w:val="22"/>
        </w:rPr>
        <w:t xml:space="preserve">Livrare contractuală – Cantitatea de energie electrică ce se consideră ca fiind livrată de la sau către o PRE în baza obligațiilor contractuale încheiate de către participanții la piață din cadrul PRE conform prevederilor legale, inclusiv importurile și exporturile, </w:t>
      </w:r>
      <w:bookmarkStart w:id="5" w:name="_GoBack"/>
      <w:r w:rsidRPr="003A185F">
        <w:rPr>
          <w:rFonts w:ascii="Arial" w:hAnsi="Arial" w:cs="Arial"/>
          <w:sz w:val="22"/>
          <w:szCs w:val="22"/>
        </w:rPr>
        <w:t>tranzacț</w:t>
      </w:r>
      <w:bookmarkEnd w:id="5"/>
      <w:r w:rsidRPr="003A185F">
        <w:rPr>
          <w:rFonts w:ascii="Arial" w:hAnsi="Arial" w:cs="Arial"/>
          <w:sz w:val="22"/>
          <w:szCs w:val="22"/>
        </w:rPr>
        <w:t xml:space="preserve">iile încheiate pe PZU și pe PI notificate </w:t>
      </w:r>
      <w:r w:rsidRPr="00340E60">
        <w:rPr>
          <w:rFonts w:ascii="Arial" w:hAnsi="Arial" w:cs="Arial"/>
          <w:sz w:val="22"/>
          <w:szCs w:val="22"/>
        </w:rPr>
        <w:t xml:space="preserve">și tranzacțiile </w:t>
      </w:r>
      <w:r w:rsidRPr="003A185F">
        <w:rPr>
          <w:rFonts w:ascii="Arial" w:hAnsi="Arial" w:cs="Arial"/>
          <w:sz w:val="22"/>
          <w:szCs w:val="22"/>
        </w:rPr>
        <w:t>încheiate pe PE, într-un ID</w:t>
      </w:r>
    </w:p>
    <w:p w14:paraId="24498F6E" w14:textId="77777777" w:rsidR="00AD52C4" w:rsidRPr="003A185F" w:rsidRDefault="00AD52C4" w:rsidP="0043632B">
      <w:pPr>
        <w:pStyle w:val="ListParagraph"/>
        <w:numPr>
          <w:ilvl w:val="0"/>
          <w:numId w:val="13"/>
        </w:numPr>
        <w:spacing w:line="276" w:lineRule="auto"/>
        <w:jc w:val="both"/>
        <w:rPr>
          <w:rFonts w:ascii="Arial" w:hAnsi="Arial" w:cs="Arial"/>
          <w:sz w:val="22"/>
          <w:szCs w:val="22"/>
        </w:rPr>
      </w:pPr>
      <w:r w:rsidRPr="003A185F">
        <w:rPr>
          <w:rFonts w:ascii="Arial" w:hAnsi="Arial" w:cs="Arial"/>
          <w:sz w:val="22"/>
          <w:szCs w:val="22"/>
        </w:rPr>
        <w:t>Livrare măsurată - Livrările de energie electrică ce sunt măsurate într-un punct de măsurare dintre SEN şi un producător sau un consumator, după caz, sau într-un punct de schimb între reţeaua electrică a unui operator de reţea și reţeaua electrică a altui operator de reţea, precum şi CPT al unei reţele electrice, într-un ID</w:t>
      </w:r>
    </w:p>
    <w:p w14:paraId="351047E7" w14:textId="77777777" w:rsidR="00AD52C4" w:rsidRPr="003A185F" w:rsidRDefault="00AD52C4" w:rsidP="0043632B">
      <w:pPr>
        <w:pStyle w:val="ListParagraph"/>
        <w:numPr>
          <w:ilvl w:val="0"/>
          <w:numId w:val="13"/>
        </w:numPr>
        <w:spacing w:line="276" w:lineRule="auto"/>
        <w:jc w:val="both"/>
        <w:rPr>
          <w:rFonts w:ascii="Arial" w:hAnsi="Arial" w:cs="Arial"/>
          <w:sz w:val="22"/>
          <w:szCs w:val="22"/>
        </w:rPr>
      </w:pPr>
      <w:r w:rsidRPr="003A185F">
        <w:rPr>
          <w:rFonts w:ascii="Arial" w:hAnsi="Arial" w:cs="Arial"/>
          <w:sz w:val="22"/>
          <w:szCs w:val="22"/>
        </w:rPr>
        <w:t>Luna de livrare - Luna în care are loc livrarea efectivă/consumul energiei electrice</w:t>
      </w:r>
    </w:p>
    <w:p w14:paraId="4CA333B2" w14:textId="31D7AEBA" w:rsidR="00AD52C4" w:rsidRPr="00DF12EC" w:rsidRDefault="008C0614" w:rsidP="0043632B">
      <w:pPr>
        <w:pStyle w:val="ListParagraph"/>
        <w:numPr>
          <w:ilvl w:val="0"/>
          <w:numId w:val="13"/>
        </w:numPr>
        <w:spacing w:line="276" w:lineRule="auto"/>
        <w:jc w:val="both"/>
        <w:rPr>
          <w:rFonts w:ascii="Arial" w:hAnsi="Arial" w:cs="Arial"/>
          <w:sz w:val="22"/>
          <w:szCs w:val="22"/>
        </w:rPr>
      </w:pPr>
      <w:r w:rsidRPr="00DF12EC">
        <w:rPr>
          <w:rFonts w:ascii="Arial" w:hAnsi="Arial" w:cs="Arial"/>
          <w:sz w:val="22"/>
          <w:szCs w:val="22"/>
        </w:rPr>
        <w:t>Operator de calcul dezechilibre PRE</w:t>
      </w:r>
      <w:r w:rsidR="00AD52C4" w:rsidRPr="00DF12EC">
        <w:rPr>
          <w:rFonts w:ascii="Arial" w:hAnsi="Arial" w:cs="Arial"/>
          <w:sz w:val="22"/>
          <w:szCs w:val="22"/>
        </w:rPr>
        <w:t xml:space="preserve"> - Entitate organizatorică </w:t>
      </w:r>
      <w:r w:rsidRPr="00DF12EC">
        <w:rPr>
          <w:rFonts w:ascii="Arial" w:hAnsi="Arial" w:cs="Arial"/>
          <w:sz w:val="22"/>
          <w:szCs w:val="22"/>
        </w:rPr>
        <w:t>d</w:t>
      </w:r>
      <w:r w:rsidRPr="008C0614">
        <w:rPr>
          <w:rFonts w:ascii="Arial" w:hAnsi="Arial" w:cs="Arial"/>
          <w:sz w:val="22"/>
          <w:szCs w:val="22"/>
        </w:rPr>
        <w:t>esemnat</w:t>
      </w:r>
      <w:r>
        <w:rPr>
          <w:rFonts w:ascii="Arial" w:hAnsi="Arial" w:cs="Arial"/>
          <w:sz w:val="22"/>
          <w:szCs w:val="22"/>
        </w:rPr>
        <w:t>ă</w:t>
      </w:r>
      <w:r w:rsidRPr="00DF12EC">
        <w:rPr>
          <w:rFonts w:ascii="Arial" w:hAnsi="Arial" w:cs="Arial"/>
          <w:sz w:val="22"/>
          <w:szCs w:val="22"/>
        </w:rPr>
        <w:t xml:space="preserve"> de TEL pentru stabilirea</w:t>
      </w:r>
      <w:r w:rsidR="00AD52C4" w:rsidRPr="00DF12EC">
        <w:rPr>
          <w:rFonts w:ascii="Arial" w:hAnsi="Arial" w:cs="Arial"/>
          <w:sz w:val="22"/>
          <w:szCs w:val="22"/>
        </w:rPr>
        <w:t>dezechilibrel</w:t>
      </w:r>
      <w:r w:rsidRPr="00DF12EC">
        <w:rPr>
          <w:rFonts w:ascii="Arial" w:hAnsi="Arial" w:cs="Arial"/>
          <w:sz w:val="22"/>
          <w:szCs w:val="22"/>
        </w:rPr>
        <w:t>or</w:t>
      </w:r>
      <w:r w:rsidR="00AD52C4" w:rsidRPr="00DF12EC">
        <w:rPr>
          <w:rFonts w:ascii="Arial" w:hAnsi="Arial" w:cs="Arial"/>
          <w:sz w:val="22"/>
          <w:szCs w:val="22"/>
        </w:rPr>
        <w:t xml:space="preserve"> cantitative și valorice ale PRE</w:t>
      </w:r>
    </w:p>
    <w:p w14:paraId="2C031825" w14:textId="77777777" w:rsidR="00AD52C4" w:rsidRPr="003A185F" w:rsidRDefault="00AD52C4" w:rsidP="0043632B">
      <w:pPr>
        <w:pStyle w:val="ListParagraph"/>
        <w:numPr>
          <w:ilvl w:val="0"/>
          <w:numId w:val="13"/>
        </w:numPr>
        <w:spacing w:line="276" w:lineRule="auto"/>
        <w:jc w:val="both"/>
        <w:rPr>
          <w:rFonts w:ascii="Arial" w:hAnsi="Arial" w:cs="Arial"/>
          <w:sz w:val="22"/>
          <w:szCs w:val="22"/>
        </w:rPr>
      </w:pPr>
      <w:r w:rsidRPr="003A185F">
        <w:rPr>
          <w:rFonts w:ascii="Arial" w:hAnsi="Arial" w:cs="Arial"/>
          <w:sz w:val="22"/>
          <w:szCs w:val="22"/>
        </w:rPr>
        <w:t xml:space="preserve">Operator de rețea – orice persoană fizică sau juridică ce deţine, sub orice titlu, o reţea electrică de distribuţie/transport şi care răspunde de exploatarea, de întreţinerea şi, dacă este necesar, de dezvoltarea reţelei de distribuţie/transport într-o anumită zonă şi, după caz, a interconexiunilor acesteia cu alte sisteme, precum şi de asigurarea capacităţii pe termen lung a reţelei de distribuție/transport de a satisface un nivel rezonabil al cererii de distribuţie/transport de energie electrică </w:t>
      </w:r>
    </w:p>
    <w:p w14:paraId="0DC20D2D" w14:textId="77777777" w:rsidR="00AD52C4" w:rsidRPr="003A185F" w:rsidRDefault="00AD52C4" w:rsidP="0043632B">
      <w:pPr>
        <w:pStyle w:val="ListParagraph"/>
        <w:numPr>
          <w:ilvl w:val="0"/>
          <w:numId w:val="13"/>
        </w:numPr>
        <w:spacing w:line="276" w:lineRule="auto"/>
        <w:jc w:val="both"/>
        <w:rPr>
          <w:rFonts w:ascii="Arial" w:hAnsi="Arial" w:cs="Arial"/>
          <w:sz w:val="22"/>
          <w:szCs w:val="22"/>
        </w:rPr>
      </w:pPr>
      <w:r w:rsidRPr="003A185F">
        <w:rPr>
          <w:rFonts w:ascii="Arial" w:hAnsi="Arial" w:cs="Arial"/>
          <w:sz w:val="22"/>
          <w:szCs w:val="22"/>
        </w:rPr>
        <w:lastRenderedPageBreak/>
        <w:t>Parte externă interconectată – sistem electroenergetic cu care SEN este interconectat și cu care funcționează sincron</w:t>
      </w:r>
    </w:p>
    <w:p w14:paraId="688020A2" w14:textId="3A56DB1B" w:rsidR="00AD52C4" w:rsidRPr="003A185F" w:rsidRDefault="00AD52C4" w:rsidP="0043632B">
      <w:pPr>
        <w:pStyle w:val="ListParagraph"/>
        <w:numPr>
          <w:ilvl w:val="0"/>
          <w:numId w:val="13"/>
        </w:numPr>
        <w:spacing w:line="276" w:lineRule="auto"/>
        <w:jc w:val="both"/>
        <w:rPr>
          <w:rFonts w:ascii="Arial" w:hAnsi="Arial" w:cs="Arial"/>
          <w:sz w:val="22"/>
          <w:szCs w:val="22"/>
        </w:rPr>
      </w:pPr>
      <w:r w:rsidRPr="003A185F">
        <w:rPr>
          <w:rFonts w:ascii="Arial" w:hAnsi="Arial" w:cs="Arial"/>
          <w:sz w:val="22"/>
          <w:szCs w:val="22"/>
        </w:rPr>
        <w:t xml:space="preserve">Poziția netă contractuală – Diferenţa dintre obligațiile de livrare contractuale ale unei PRE şi obligațiile de achiziție contractuale ale respectivei PRE într-un interval de </w:t>
      </w:r>
      <w:r w:rsidR="008C0614">
        <w:rPr>
          <w:rFonts w:ascii="Arial" w:hAnsi="Arial" w:cs="Arial"/>
          <w:sz w:val="22"/>
          <w:szCs w:val="22"/>
        </w:rPr>
        <w:t>decontare</w:t>
      </w:r>
    </w:p>
    <w:p w14:paraId="1670C3EA" w14:textId="77777777" w:rsidR="00AD52C4" w:rsidRPr="003A185F" w:rsidRDefault="00AD52C4" w:rsidP="0043632B">
      <w:pPr>
        <w:pStyle w:val="ListParagraph"/>
        <w:numPr>
          <w:ilvl w:val="0"/>
          <w:numId w:val="13"/>
        </w:numPr>
        <w:spacing w:line="276" w:lineRule="auto"/>
        <w:jc w:val="both"/>
        <w:rPr>
          <w:rFonts w:ascii="Arial" w:hAnsi="Arial" w:cs="Arial"/>
          <w:sz w:val="22"/>
          <w:szCs w:val="22"/>
        </w:rPr>
      </w:pPr>
      <w:r w:rsidRPr="003A185F">
        <w:rPr>
          <w:rFonts w:ascii="Arial" w:hAnsi="Arial" w:cs="Arial"/>
          <w:sz w:val="22"/>
          <w:szCs w:val="22"/>
        </w:rPr>
        <w:t>Poziția netă măsurată - Diferenţa dintre producţia netă agregată pentru toţi producătorii de energie electrică pentru care respectiva PRE şi-a asumat responsabilitatea echilibrării şi consumul net agregat pentru toţi consumatorii de energie electrică pentru care respectiva PRE şi-a asumat responsabilitatea echilibrării, inclusiv CPT al rețelei electrice a unui operator de rețea, dacă acesta și-a transferat responsabilitatea echilibrării CPT către acea PRE, într-un ID</w:t>
      </w:r>
    </w:p>
    <w:p w14:paraId="7F18B268" w14:textId="42A3F2F2" w:rsidR="00AD52C4" w:rsidRPr="003A185F" w:rsidRDefault="00AD52C4" w:rsidP="0043632B">
      <w:pPr>
        <w:pStyle w:val="ListParagraph"/>
        <w:numPr>
          <w:ilvl w:val="0"/>
          <w:numId w:val="13"/>
        </w:numPr>
        <w:spacing w:line="276" w:lineRule="auto"/>
        <w:jc w:val="both"/>
        <w:rPr>
          <w:rFonts w:ascii="Arial" w:hAnsi="Arial" w:cs="Arial"/>
          <w:sz w:val="22"/>
          <w:szCs w:val="22"/>
        </w:rPr>
      </w:pPr>
      <w:r w:rsidRPr="003A185F">
        <w:rPr>
          <w:rFonts w:ascii="Arial" w:hAnsi="Arial" w:cs="Arial"/>
          <w:sz w:val="22"/>
          <w:szCs w:val="22"/>
        </w:rPr>
        <w:t xml:space="preserve">Proces de compensare </w:t>
      </w:r>
      <w:r w:rsidR="00C66E31">
        <w:rPr>
          <w:rFonts w:ascii="Arial" w:hAnsi="Arial" w:cs="Arial"/>
          <w:sz w:val="22"/>
          <w:szCs w:val="22"/>
        </w:rPr>
        <w:t>IGCC</w:t>
      </w:r>
      <w:r w:rsidRPr="003A185F">
        <w:rPr>
          <w:rFonts w:ascii="Arial" w:hAnsi="Arial" w:cs="Arial"/>
          <w:sz w:val="22"/>
          <w:szCs w:val="22"/>
        </w:rPr>
        <w:t xml:space="preserve"> - proces convenit între </w:t>
      </w:r>
      <w:r w:rsidR="004D3C51">
        <w:rPr>
          <w:rFonts w:ascii="Arial" w:hAnsi="Arial" w:cs="Arial"/>
          <w:sz w:val="22"/>
          <w:szCs w:val="22"/>
        </w:rPr>
        <w:t>OTS</w:t>
      </w:r>
      <w:r w:rsidRPr="003A185F">
        <w:rPr>
          <w:rFonts w:ascii="Arial" w:hAnsi="Arial" w:cs="Arial"/>
          <w:sz w:val="22"/>
          <w:szCs w:val="22"/>
        </w:rPr>
        <w:t>-uri, care permite evitarea activării simultane în zona fiecăruia de control a energiei de reglaj secundar în direcții opuse, luând în considerare abaterile respective de reglaj la restabilirea frecvenței, precum și energia de reglaj secundar activată, și corectând în mod corespunzător contribuția proceselor implicate de restabilire a frecvenței</w:t>
      </w:r>
    </w:p>
    <w:p w14:paraId="71814E24" w14:textId="77777777" w:rsidR="00AD52C4" w:rsidRPr="003A185F" w:rsidRDefault="00AD52C4" w:rsidP="0043632B">
      <w:pPr>
        <w:pStyle w:val="ListParagraph"/>
        <w:numPr>
          <w:ilvl w:val="0"/>
          <w:numId w:val="13"/>
        </w:numPr>
        <w:spacing w:line="276" w:lineRule="auto"/>
        <w:jc w:val="both"/>
        <w:rPr>
          <w:rFonts w:ascii="Arial" w:hAnsi="Arial" w:cs="Arial"/>
          <w:sz w:val="22"/>
          <w:szCs w:val="22"/>
        </w:rPr>
      </w:pPr>
      <w:r w:rsidRPr="003A185F">
        <w:rPr>
          <w:rFonts w:ascii="Arial" w:hAnsi="Arial" w:cs="Arial"/>
          <w:sz w:val="22"/>
          <w:szCs w:val="22"/>
        </w:rPr>
        <w:t>Producția netă - Energia electrică ce este livrată de o unitate de producţie în rețelele electrice de transport/distribuție ale SEN, egală cu diferenţa dintre energia produsă, măsurată la bornele generatoarelor, şi CPT asigurat din producţia proprie</w:t>
      </w:r>
    </w:p>
    <w:p w14:paraId="089FBFC8" w14:textId="77777777" w:rsidR="00AD52C4" w:rsidRPr="003A185F" w:rsidRDefault="00AD52C4" w:rsidP="0043632B">
      <w:pPr>
        <w:pStyle w:val="ListParagraph"/>
        <w:numPr>
          <w:ilvl w:val="0"/>
          <w:numId w:val="13"/>
        </w:numPr>
        <w:spacing w:line="276" w:lineRule="auto"/>
        <w:jc w:val="both"/>
        <w:rPr>
          <w:rFonts w:ascii="Arial" w:hAnsi="Arial" w:cs="Arial"/>
          <w:sz w:val="22"/>
          <w:szCs w:val="22"/>
        </w:rPr>
      </w:pPr>
      <w:r w:rsidRPr="003A185F">
        <w:rPr>
          <w:rFonts w:ascii="Arial" w:hAnsi="Arial" w:cs="Arial"/>
          <w:sz w:val="22"/>
          <w:szCs w:val="22"/>
        </w:rPr>
        <w:t>Punct de schimb – Punctul fizic în care rețeaua electrică a unui OR este racordată la rețeaua electrică a altui OR sau în care s-a convenit formal delimitarea sa, printr-un punct de măsurare</w:t>
      </w:r>
    </w:p>
    <w:p w14:paraId="738D0324" w14:textId="77777777" w:rsidR="00AD52C4" w:rsidRPr="003A185F" w:rsidRDefault="00AD52C4" w:rsidP="0043632B">
      <w:pPr>
        <w:pStyle w:val="ListParagraph"/>
        <w:numPr>
          <w:ilvl w:val="0"/>
          <w:numId w:val="13"/>
        </w:numPr>
        <w:spacing w:line="276" w:lineRule="auto"/>
        <w:jc w:val="both"/>
        <w:rPr>
          <w:rFonts w:ascii="Arial" w:hAnsi="Arial" w:cs="Arial"/>
          <w:sz w:val="22"/>
          <w:szCs w:val="22"/>
        </w:rPr>
      </w:pPr>
      <w:r w:rsidRPr="003A185F">
        <w:rPr>
          <w:rFonts w:ascii="Arial" w:hAnsi="Arial" w:cs="Arial"/>
          <w:sz w:val="22"/>
          <w:szCs w:val="22"/>
        </w:rPr>
        <w:t xml:space="preserve">Punct de măsurare - Locul de racordare la care este conectată aparatura şi ansamblul instalaţiilor care servesc la măsurarea puterii şi energiei electrice </w:t>
      </w:r>
    </w:p>
    <w:p w14:paraId="03BE71B8" w14:textId="2EE960EA" w:rsidR="00AD52C4" w:rsidRPr="003A185F" w:rsidRDefault="00AD52C4" w:rsidP="0043632B">
      <w:pPr>
        <w:pStyle w:val="ListParagraph"/>
        <w:numPr>
          <w:ilvl w:val="0"/>
          <w:numId w:val="13"/>
        </w:numPr>
        <w:spacing w:line="276" w:lineRule="auto"/>
        <w:jc w:val="both"/>
        <w:rPr>
          <w:rFonts w:ascii="Arial" w:hAnsi="Arial" w:cs="Arial"/>
          <w:sz w:val="22"/>
          <w:szCs w:val="22"/>
        </w:rPr>
      </w:pPr>
      <w:r w:rsidRPr="003A185F">
        <w:rPr>
          <w:rFonts w:ascii="Arial" w:hAnsi="Arial" w:cs="Arial"/>
          <w:sz w:val="22"/>
          <w:szCs w:val="22"/>
        </w:rPr>
        <w:t xml:space="preserve">Registru pentru PRE– Registru public întocmit şi actualizat de </w:t>
      </w:r>
      <w:r w:rsidR="008B7407">
        <w:rPr>
          <w:rFonts w:ascii="Arial" w:hAnsi="Arial" w:cs="Arial"/>
          <w:sz w:val="22"/>
          <w:szCs w:val="22"/>
        </w:rPr>
        <w:t>TEL</w:t>
      </w:r>
      <w:r w:rsidRPr="003A185F">
        <w:rPr>
          <w:rFonts w:ascii="Arial" w:hAnsi="Arial" w:cs="Arial"/>
          <w:sz w:val="22"/>
          <w:szCs w:val="22"/>
        </w:rPr>
        <w:t xml:space="preserve"> care conţine informaţii specifice despre PRE înregistrate</w:t>
      </w:r>
    </w:p>
    <w:p w14:paraId="3C1D5A37" w14:textId="77777777" w:rsidR="00AD52C4" w:rsidRPr="003A185F" w:rsidRDefault="00AD52C4" w:rsidP="0043632B">
      <w:pPr>
        <w:pStyle w:val="ListParagraph"/>
        <w:numPr>
          <w:ilvl w:val="0"/>
          <w:numId w:val="13"/>
        </w:numPr>
        <w:spacing w:line="276" w:lineRule="auto"/>
        <w:jc w:val="both"/>
        <w:rPr>
          <w:rFonts w:ascii="Arial" w:hAnsi="Arial" w:cs="Arial"/>
          <w:sz w:val="22"/>
          <w:szCs w:val="22"/>
        </w:rPr>
      </w:pPr>
      <w:r w:rsidRPr="003A185F">
        <w:rPr>
          <w:rFonts w:ascii="Arial" w:hAnsi="Arial" w:cs="Arial"/>
          <w:sz w:val="22"/>
          <w:szCs w:val="22"/>
        </w:rPr>
        <w:t>Registru de serviciu pe sistem - Registru întocmit şi actualizat de fiecare operator de reţea care conţine informaţii specifice despre utilizatorii de reţea electrică înregistraţi</w:t>
      </w:r>
    </w:p>
    <w:p w14:paraId="4D1AB690" w14:textId="77777777" w:rsidR="00AD52C4" w:rsidRPr="003A185F" w:rsidRDefault="00AD52C4" w:rsidP="0043632B">
      <w:pPr>
        <w:pStyle w:val="ListParagraph"/>
        <w:numPr>
          <w:ilvl w:val="0"/>
          <w:numId w:val="13"/>
        </w:numPr>
        <w:spacing w:line="276" w:lineRule="auto"/>
        <w:jc w:val="both"/>
        <w:rPr>
          <w:rFonts w:ascii="Arial" w:hAnsi="Arial" w:cs="Arial"/>
          <w:sz w:val="22"/>
          <w:szCs w:val="22"/>
        </w:rPr>
      </w:pPr>
      <w:r w:rsidRPr="003A185F">
        <w:rPr>
          <w:rFonts w:ascii="Arial" w:hAnsi="Arial" w:cs="Arial"/>
          <w:sz w:val="22"/>
          <w:szCs w:val="22"/>
        </w:rPr>
        <w:t>Regulamentul de furnizare – Regulamentul de furnizare a energiei electrice la clienții finali, aprobat prin ordin al președintelui ANRE;</w:t>
      </w:r>
    </w:p>
    <w:p w14:paraId="14DA9033" w14:textId="26AC09B4" w:rsidR="00AD52C4" w:rsidRPr="00AE3578" w:rsidRDefault="00AD52C4" w:rsidP="0043632B">
      <w:pPr>
        <w:pStyle w:val="ListParagraph"/>
        <w:numPr>
          <w:ilvl w:val="0"/>
          <w:numId w:val="13"/>
        </w:numPr>
        <w:spacing w:line="276" w:lineRule="auto"/>
        <w:jc w:val="both"/>
        <w:rPr>
          <w:rFonts w:ascii="Arial" w:hAnsi="Arial" w:cs="Arial"/>
          <w:sz w:val="22"/>
          <w:szCs w:val="22"/>
        </w:rPr>
      </w:pPr>
      <w:r w:rsidRPr="00AE3578">
        <w:rPr>
          <w:rFonts w:ascii="Arial" w:hAnsi="Arial" w:cs="Arial"/>
          <w:sz w:val="22"/>
          <w:szCs w:val="22"/>
        </w:rPr>
        <w:t xml:space="preserve">Documentul “Clauze și condiții pentru FSE” – </w:t>
      </w:r>
      <w:r w:rsidR="00B26CB8">
        <w:rPr>
          <w:rFonts w:ascii="Arial" w:hAnsi="Arial" w:cs="Arial"/>
          <w:sz w:val="22"/>
          <w:szCs w:val="22"/>
        </w:rPr>
        <w:t>Document care conține regulile</w:t>
      </w:r>
      <w:r w:rsidR="00B26CB8" w:rsidRPr="00AE3578">
        <w:rPr>
          <w:rFonts w:ascii="Arial" w:hAnsi="Arial" w:cs="Arial"/>
          <w:sz w:val="22"/>
          <w:szCs w:val="22"/>
        </w:rPr>
        <w:t xml:space="preserve"> </w:t>
      </w:r>
      <w:r w:rsidRPr="00AE3578">
        <w:rPr>
          <w:rFonts w:ascii="Arial" w:hAnsi="Arial" w:cs="Arial"/>
          <w:sz w:val="22"/>
          <w:szCs w:val="22"/>
        </w:rPr>
        <w:t>de funcționare și de decontare a pieței de echilibrare, prevăzut în anexa nr. 1;</w:t>
      </w:r>
    </w:p>
    <w:p w14:paraId="1FDABEDC" w14:textId="77777777" w:rsidR="00AD52C4" w:rsidRPr="003A185F" w:rsidRDefault="00AD52C4" w:rsidP="0043632B">
      <w:pPr>
        <w:pStyle w:val="ListParagraph"/>
        <w:numPr>
          <w:ilvl w:val="0"/>
          <w:numId w:val="13"/>
        </w:numPr>
        <w:spacing w:line="276" w:lineRule="auto"/>
        <w:jc w:val="both"/>
        <w:rPr>
          <w:rFonts w:ascii="Arial" w:hAnsi="Arial" w:cs="Arial"/>
          <w:sz w:val="22"/>
          <w:szCs w:val="22"/>
        </w:rPr>
      </w:pPr>
      <w:r w:rsidRPr="003A185F">
        <w:rPr>
          <w:rFonts w:ascii="Arial" w:hAnsi="Arial" w:cs="Arial"/>
          <w:sz w:val="22"/>
          <w:szCs w:val="22"/>
        </w:rPr>
        <w:t>Regulamentul PZU - Regulamentul de organizare și funcționare a pieței pentru ziua următoare de energie electrică cu respectarea mecanismului de cuplare prin preț a piețelor, aprobat prin ordin al președintelui ANRE;</w:t>
      </w:r>
    </w:p>
    <w:p w14:paraId="25D8B898" w14:textId="77777777" w:rsidR="00AD52C4" w:rsidRPr="003A185F" w:rsidRDefault="00AD52C4" w:rsidP="0043632B">
      <w:pPr>
        <w:pStyle w:val="ListParagraph"/>
        <w:numPr>
          <w:ilvl w:val="0"/>
          <w:numId w:val="13"/>
        </w:numPr>
        <w:spacing w:line="276" w:lineRule="auto"/>
        <w:jc w:val="both"/>
        <w:rPr>
          <w:rFonts w:ascii="Arial" w:hAnsi="Arial" w:cs="Arial"/>
          <w:sz w:val="22"/>
          <w:szCs w:val="22"/>
        </w:rPr>
      </w:pPr>
      <w:r w:rsidRPr="003A185F">
        <w:rPr>
          <w:rFonts w:ascii="Arial" w:hAnsi="Arial" w:cs="Arial"/>
          <w:sz w:val="22"/>
          <w:szCs w:val="22"/>
        </w:rPr>
        <w:t>Regulile de măsurare - Regulile privind măsurarea energiei electrice și utilizarea informațiilor aferente în scopuri comerciale, aprobate prin ordin al președintelui ANRE;</w:t>
      </w:r>
    </w:p>
    <w:p w14:paraId="062E5B51" w14:textId="77777777" w:rsidR="00AD52C4" w:rsidRPr="003A185F" w:rsidRDefault="00AD52C4" w:rsidP="0043632B">
      <w:pPr>
        <w:pStyle w:val="ListParagraph"/>
        <w:numPr>
          <w:ilvl w:val="0"/>
          <w:numId w:val="13"/>
        </w:numPr>
        <w:spacing w:line="276" w:lineRule="auto"/>
        <w:jc w:val="both"/>
        <w:rPr>
          <w:rFonts w:ascii="Arial" w:hAnsi="Arial" w:cs="Arial"/>
          <w:sz w:val="22"/>
          <w:szCs w:val="22"/>
        </w:rPr>
      </w:pPr>
      <w:r w:rsidRPr="003A185F">
        <w:rPr>
          <w:rFonts w:ascii="Arial" w:hAnsi="Arial" w:cs="Arial"/>
          <w:sz w:val="22"/>
          <w:szCs w:val="22"/>
        </w:rPr>
        <w:t>Regulamentul de preluare - Regulamentul de preluare de către furnizorii de ultimă instanță a clienților finali care nu au asigurată furnizarea energiei electrice din nicio altă sursă, aprobat prin ordin al președintelui ANRE;</w:t>
      </w:r>
    </w:p>
    <w:p w14:paraId="3B71D977" w14:textId="5606BFB0" w:rsidR="00AD52C4" w:rsidRPr="003A185F" w:rsidRDefault="00AD52C4" w:rsidP="0043632B">
      <w:pPr>
        <w:pStyle w:val="ListParagraph"/>
        <w:numPr>
          <w:ilvl w:val="0"/>
          <w:numId w:val="13"/>
        </w:numPr>
        <w:spacing w:line="276" w:lineRule="auto"/>
        <w:jc w:val="both"/>
        <w:rPr>
          <w:rFonts w:ascii="Arial" w:hAnsi="Arial" w:cs="Arial"/>
          <w:sz w:val="22"/>
          <w:szCs w:val="22"/>
        </w:rPr>
      </w:pPr>
      <w:r w:rsidRPr="003A185F">
        <w:rPr>
          <w:rFonts w:ascii="Arial" w:hAnsi="Arial" w:cs="Arial"/>
          <w:sz w:val="22"/>
          <w:szCs w:val="22"/>
        </w:rPr>
        <w:t xml:space="preserve">Responsabilitatea echilibrării – Responsabilitatea fiecărui participant la piață faţă de  </w:t>
      </w:r>
      <w:r w:rsidR="008B7407">
        <w:rPr>
          <w:rFonts w:ascii="Arial" w:hAnsi="Arial" w:cs="Arial"/>
          <w:sz w:val="22"/>
          <w:szCs w:val="22"/>
        </w:rPr>
        <w:t>TEL</w:t>
      </w:r>
      <w:r w:rsidRPr="003A185F">
        <w:rPr>
          <w:rFonts w:ascii="Arial" w:hAnsi="Arial" w:cs="Arial"/>
          <w:sz w:val="22"/>
          <w:szCs w:val="22"/>
        </w:rPr>
        <w:t xml:space="preserve"> pentru menţinerea echilibrului între valorile realizate şi contractate ale producţiei, consumului şi  schimburilor de energie electrică proprii, după caz, și pentru suportarea financiară a eventualelor dezechilibre;</w:t>
      </w:r>
    </w:p>
    <w:p w14:paraId="19B07610" w14:textId="59236A1D" w:rsidR="00AD52C4" w:rsidRPr="003A185F" w:rsidRDefault="00AD52C4" w:rsidP="0043632B">
      <w:pPr>
        <w:pStyle w:val="ListParagraph"/>
        <w:numPr>
          <w:ilvl w:val="0"/>
          <w:numId w:val="13"/>
        </w:numPr>
        <w:spacing w:line="276" w:lineRule="auto"/>
        <w:jc w:val="both"/>
        <w:rPr>
          <w:rFonts w:ascii="Arial" w:hAnsi="Arial" w:cs="Arial"/>
          <w:sz w:val="22"/>
          <w:szCs w:val="22"/>
        </w:rPr>
      </w:pPr>
      <w:r w:rsidRPr="003A185F">
        <w:rPr>
          <w:rFonts w:ascii="Arial" w:hAnsi="Arial" w:cs="Arial"/>
          <w:sz w:val="22"/>
          <w:szCs w:val="22"/>
        </w:rPr>
        <w:t xml:space="preserve">Schimb neplanificat – Rezultatul deducerii valorii energiei electrice care a fost efectiv schimbată cu alte părți externe interconectate în intervalul de </w:t>
      </w:r>
      <w:r w:rsidR="008C0614">
        <w:rPr>
          <w:rFonts w:ascii="Arial" w:hAnsi="Arial" w:cs="Arial"/>
          <w:sz w:val="22"/>
          <w:szCs w:val="22"/>
        </w:rPr>
        <w:t>decontare</w:t>
      </w:r>
      <w:r w:rsidRPr="003A185F">
        <w:rPr>
          <w:rFonts w:ascii="Arial" w:hAnsi="Arial" w:cs="Arial"/>
          <w:sz w:val="22"/>
          <w:szCs w:val="22"/>
        </w:rPr>
        <w:t xml:space="preserve"> respectiv, fără a lua în considerare efectul variației de frecvență, din valoarea diferenței dintre exporturile şi importurile care au fost notificate</w:t>
      </w:r>
    </w:p>
    <w:p w14:paraId="21ADF066" w14:textId="77777777" w:rsidR="00AD52C4" w:rsidRPr="003A185F" w:rsidRDefault="00AD52C4" w:rsidP="0043632B">
      <w:pPr>
        <w:pStyle w:val="ListParagraph"/>
        <w:numPr>
          <w:ilvl w:val="0"/>
          <w:numId w:val="13"/>
        </w:numPr>
        <w:spacing w:line="276" w:lineRule="auto"/>
        <w:jc w:val="both"/>
        <w:rPr>
          <w:rFonts w:ascii="Arial" w:hAnsi="Arial" w:cs="Arial"/>
          <w:sz w:val="22"/>
          <w:szCs w:val="22"/>
        </w:rPr>
      </w:pPr>
      <w:r w:rsidRPr="003A185F">
        <w:rPr>
          <w:rFonts w:ascii="Arial" w:hAnsi="Arial" w:cs="Arial"/>
          <w:sz w:val="22"/>
          <w:szCs w:val="22"/>
        </w:rPr>
        <w:lastRenderedPageBreak/>
        <w:t>Tranzacție - Convenţie încheiată între două părţi pentru transferul comercial de energie electrică, conform dispozițiilor prezentului document;</w:t>
      </w:r>
    </w:p>
    <w:p w14:paraId="28EC2F74" w14:textId="0AA6EBF6" w:rsidR="00AD52C4" w:rsidRPr="003A185F" w:rsidRDefault="00AD52C4" w:rsidP="0043632B">
      <w:pPr>
        <w:pStyle w:val="ListParagraph"/>
        <w:numPr>
          <w:ilvl w:val="0"/>
          <w:numId w:val="13"/>
        </w:numPr>
        <w:spacing w:line="276" w:lineRule="auto"/>
        <w:jc w:val="both"/>
        <w:rPr>
          <w:rFonts w:ascii="Arial" w:hAnsi="Arial" w:cs="Arial"/>
          <w:sz w:val="22"/>
          <w:szCs w:val="22"/>
        </w:rPr>
      </w:pPr>
      <w:r w:rsidRPr="003A185F">
        <w:rPr>
          <w:rFonts w:ascii="Arial" w:hAnsi="Arial" w:cs="Arial"/>
          <w:sz w:val="22"/>
          <w:szCs w:val="22"/>
        </w:rPr>
        <w:t xml:space="preserve">Tranzacție angajată pe PE – Tranzacție stabilită între </w:t>
      </w:r>
      <w:r w:rsidR="008B7407">
        <w:rPr>
          <w:rFonts w:ascii="Arial" w:hAnsi="Arial" w:cs="Arial"/>
          <w:sz w:val="22"/>
          <w:szCs w:val="22"/>
        </w:rPr>
        <w:t>TEL</w:t>
      </w:r>
      <w:r w:rsidRPr="003A185F">
        <w:rPr>
          <w:rFonts w:ascii="Arial" w:hAnsi="Arial" w:cs="Arial"/>
          <w:sz w:val="22"/>
          <w:szCs w:val="22"/>
        </w:rPr>
        <w:t xml:space="preserve"> și un FSE prin acceptarea de către </w:t>
      </w:r>
      <w:r w:rsidR="008B7407">
        <w:rPr>
          <w:rFonts w:ascii="Arial" w:hAnsi="Arial" w:cs="Arial"/>
          <w:sz w:val="22"/>
          <w:szCs w:val="22"/>
        </w:rPr>
        <w:t>TEL</w:t>
      </w:r>
      <w:r w:rsidRPr="003A185F">
        <w:rPr>
          <w:rFonts w:ascii="Arial" w:hAnsi="Arial" w:cs="Arial"/>
          <w:sz w:val="22"/>
          <w:szCs w:val="22"/>
        </w:rPr>
        <w:t xml:space="preserve"> a unei oferte făcute de FSE respectiv pe PE pentru o UFR/un GFR pe care o/îl operează, la preţul marginal, sau în cazul celor folosite pentru rezolvarea restricțiilor de rețea, la cel specificat în perechea preţ-cantitate acceptată şi pentru cantitatea acceptată conform prevederilor Regulamentului PE;</w:t>
      </w:r>
    </w:p>
    <w:p w14:paraId="3A4C922A" w14:textId="77777777" w:rsidR="00AD52C4" w:rsidRPr="003A185F" w:rsidRDefault="00AD52C4" w:rsidP="0043632B">
      <w:pPr>
        <w:pStyle w:val="ListParagraph"/>
        <w:numPr>
          <w:ilvl w:val="0"/>
          <w:numId w:val="13"/>
        </w:numPr>
        <w:spacing w:line="276" w:lineRule="auto"/>
        <w:jc w:val="both"/>
        <w:rPr>
          <w:rFonts w:ascii="Arial" w:hAnsi="Arial" w:cs="Arial"/>
          <w:sz w:val="22"/>
          <w:szCs w:val="22"/>
        </w:rPr>
      </w:pPr>
      <w:r w:rsidRPr="003A185F">
        <w:rPr>
          <w:rFonts w:ascii="Arial" w:hAnsi="Arial" w:cs="Arial"/>
          <w:sz w:val="22"/>
          <w:szCs w:val="22"/>
        </w:rPr>
        <w:t>Tranzacție financiară – Convenție încheiată între două părți referitoare la achiziționarea sau vânzarea unui instrument financiar;</w:t>
      </w:r>
    </w:p>
    <w:p w14:paraId="26903120" w14:textId="07C04F87" w:rsidR="00AD52C4" w:rsidRPr="003A185F" w:rsidRDefault="00AD52C4" w:rsidP="0043632B">
      <w:pPr>
        <w:pStyle w:val="ListParagraph"/>
        <w:numPr>
          <w:ilvl w:val="0"/>
          <w:numId w:val="13"/>
        </w:numPr>
        <w:spacing w:line="276" w:lineRule="auto"/>
        <w:jc w:val="both"/>
        <w:rPr>
          <w:rFonts w:ascii="Arial" w:hAnsi="Arial" w:cs="Arial"/>
          <w:sz w:val="22"/>
          <w:szCs w:val="22"/>
        </w:rPr>
      </w:pPr>
      <w:r w:rsidRPr="003A185F">
        <w:rPr>
          <w:rFonts w:ascii="Arial" w:hAnsi="Arial" w:cs="Arial"/>
          <w:sz w:val="22"/>
          <w:szCs w:val="22"/>
        </w:rPr>
        <w:t xml:space="preserve">Tranzacție utilizată pentru rezolvarea unei restricții de rețea – Tranzacție angajată de </w:t>
      </w:r>
      <w:r w:rsidR="008B7407">
        <w:rPr>
          <w:rFonts w:ascii="Arial" w:hAnsi="Arial" w:cs="Arial"/>
          <w:sz w:val="22"/>
          <w:szCs w:val="22"/>
        </w:rPr>
        <w:t>TEL</w:t>
      </w:r>
      <w:r w:rsidRPr="003A185F">
        <w:rPr>
          <w:rFonts w:ascii="Arial" w:hAnsi="Arial" w:cs="Arial"/>
          <w:sz w:val="22"/>
          <w:szCs w:val="22"/>
        </w:rPr>
        <w:t xml:space="preserve"> pe PE prin care acesta evită apariția unei restricții de rețea previzibile în urma analizei notificărilor fizice transmise de FSE corelate cu disponibilitatea elementelor de rețea, indiferent care ar fi sensul dezechilibrului SEN din ID respectiv;</w:t>
      </w:r>
    </w:p>
    <w:p w14:paraId="50E220FF" w14:textId="77777777" w:rsidR="00AD52C4" w:rsidRPr="003A185F" w:rsidRDefault="00AD52C4" w:rsidP="0043632B">
      <w:pPr>
        <w:pStyle w:val="ListParagraph"/>
        <w:numPr>
          <w:ilvl w:val="0"/>
          <w:numId w:val="13"/>
        </w:numPr>
        <w:spacing w:line="276" w:lineRule="auto"/>
        <w:jc w:val="both"/>
        <w:rPr>
          <w:rFonts w:ascii="Arial" w:hAnsi="Arial" w:cs="Arial"/>
          <w:sz w:val="22"/>
          <w:szCs w:val="22"/>
        </w:rPr>
      </w:pPr>
      <w:r w:rsidRPr="003A185F">
        <w:rPr>
          <w:rFonts w:ascii="Arial" w:hAnsi="Arial" w:cs="Arial"/>
          <w:sz w:val="22"/>
          <w:szCs w:val="22"/>
        </w:rPr>
        <w:t>Utilizator de sistem – Utilizator de rețea electrică, conform definiției prevăzută la art. 3, pct 81 din Legea energiei electrice și a gazelor naturale nr 123/2012, cu modificările și completările ulterioare;</w:t>
      </w:r>
    </w:p>
    <w:p w14:paraId="0E18B653" w14:textId="77777777" w:rsidR="00AD52C4" w:rsidRPr="003A185F" w:rsidRDefault="00AD52C4" w:rsidP="0043632B">
      <w:pPr>
        <w:pStyle w:val="ListParagraph"/>
        <w:numPr>
          <w:ilvl w:val="0"/>
          <w:numId w:val="13"/>
        </w:numPr>
        <w:spacing w:line="276" w:lineRule="auto"/>
        <w:jc w:val="both"/>
        <w:rPr>
          <w:rFonts w:ascii="Arial" w:hAnsi="Arial" w:cs="Arial"/>
          <w:sz w:val="22"/>
          <w:szCs w:val="22"/>
        </w:rPr>
      </w:pPr>
      <w:r w:rsidRPr="003A185F">
        <w:rPr>
          <w:rFonts w:ascii="Arial" w:hAnsi="Arial" w:cs="Arial"/>
          <w:sz w:val="22"/>
          <w:szCs w:val="22"/>
        </w:rPr>
        <w:t>Zi de livrare – Ziua în care are loc livrarea efectivă/consumul energiei de echilibrare;</w:t>
      </w:r>
    </w:p>
    <w:p w14:paraId="65173FE7" w14:textId="5BEDB8C2" w:rsidR="00AD52C4" w:rsidRPr="003A185F" w:rsidRDefault="00AD52C4" w:rsidP="0043632B">
      <w:pPr>
        <w:spacing w:line="276" w:lineRule="auto"/>
        <w:ind w:left="360"/>
        <w:jc w:val="both"/>
        <w:rPr>
          <w:rFonts w:ascii="Arial" w:hAnsi="Arial" w:cs="Arial"/>
          <w:sz w:val="22"/>
          <w:szCs w:val="22"/>
        </w:rPr>
      </w:pPr>
      <w:r w:rsidRPr="003A185F">
        <w:rPr>
          <w:rFonts w:ascii="Arial" w:hAnsi="Arial" w:cs="Arial"/>
          <w:sz w:val="22"/>
          <w:szCs w:val="22"/>
        </w:rPr>
        <w:t>În înțelesul prezentului document, termenii și expresiile folosite au semnificațiile definite în Regulamentul (UE) 2019/943 al Parlamentului European și al Consiliului din 5 iunie 2019 privind piața internă de energie electrică (reformare), în Legea energiei electrice și gazelor naturale nr. 123/2012 dacă nu contravin acestuia, cu modificările și completările ulterioare, în Directiva (UE) 2019/944 a Parlamentului European și a Consiliului din 5 iunie 2019 privind normele comune pentru piața internă de energie electrică și de modificare a Directivei 2012/27/UE, în Codul Tehnic al Rețelei de Transport, , în Regulamentul de organizare și funcționare a pieței pentru ziua următoare de energie electrică cu respectarea mecanismului de cuplare prin preț a piețelor și în Regulamentul privind racordarea utilizatorilor la rețelele electrice de interes public, aprobate prin ordin al președintelui ANRE.</w:t>
      </w:r>
    </w:p>
    <w:p w14:paraId="14566DCD" w14:textId="77777777" w:rsidR="00AD52C4" w:rsidRPr="003A185F" w:rsidRDefault="00AD52C4" w:rsidP="0043632B">
      <w:pPr>
        <w:spacing w:line="276" w:lineRule="auto"/>
        <w:jc w:val="both"/>
        <w:rPr>
          <w:rFonts w:ascii="Arial" w:hAnsi="Arial" w:cs="Arial"/>
          <w:sz w:val="22"/>
          <w:szCs w:val="22"/>
        </w:rPr>
      </w:pPr>
    </w:p>
    <w:p w14:paraId="52BF1715" w14:textId="77777777" w:rsidR="00AD52C4" w:rsidRPr="003A185F" w:rsidRDefault="00AD52C4" w:rsidP="0043632B">
      <w:pPr>
        <w:spacing w:line="276" w:lineRule="auto"/>
        <w:ind w:left="360"/>
        <w:jc w:val="both"/>
        <w:rPr>
          <w:rFonts w:ascii="Arial" w:hAnsi="Arial" w:cs="Arial"/>
          <w:sz w:val="22"/>
          <w:szCs w:val="22"/>
        </w:rPr>
      </w:pPr>
      <w:r w:rsidRPr="003A185F">
        <w:rPr>
          <w:rFonts w:ascii="Arial" w:hAnsi="Arial" w:cs="Arial"/>
          <w:b/>
          <w:sz w:val="22"/>
          <w:szCs w:val="22"/>
        </w:rPr>
        <w:t>Abrevieri</w:t>
      </w:r>
      <w:r w:rsidRPr="003A185F">
        <w:rPr>
          <w:rFonts w:ascii="Arial" w:hAnsi="Arial" w:cs="Arial"/>
          <w:sz w:val="22"/>
          <w:szCs w:val="22"/>
        </w:rPr>
        <w:t>:</w:t>
      </w:r>
    </w:p>
    <w:p w14:paraId="07E550A8" w14:textId="77777777" w:rsidR="00AD52C4" w:rsidRPr="003A185F" w:rsidRDefault="00AD52C4" w:rsidP="0043632B">
      <w:pPr>
        <w:spacing w:line="276" w:lineRule="auto"/>
        <w:ind w:left="360" w:hanging="360"/>
        <w:jc w:val="both"/>
        <w:rPr>
          <w:rFonts w:ascii="Arial" w:hAnsi="Arial" w:cs="Arial"/>
          <w:sz w:val="22"/>
          <w:szCs w:val="22"/>
        </w:rPr>
      </w:pPr>
      <w:r w:rsidRPr="003A185F">
        <w:rPr>
          <w:rFonts w:ascii="Arial" w:hAnsi="Arial" w:cs="Arial"/>
          <w:sz w:val="22"/>
          <w:szCs w:val="22"/>
        </w:rPr>
        <w:t>În înțelesul prezentului document, abrevierile de mai jos au următoarele semnificații:</w:t>
      </w:r>
    </w:p>
    <w:p w14:paraId="0353F036" w14:textId="77777777" w:rsidR="00AD52C4" w:rsidRPr="003A185F" w:rsidRDefault="00AD52C4" w:rsidP="0043632B">
      <w:pPr>
        <w:spacing w:line="276" w:lineRule="auto"/>
        <w:ind w:left="720" w:hanging="360"/>
        <w:jc w:val="both"/>
        <w:rPr>
          <w:rFonts w:ascii="Arial" w:hAnsi="Arial" w:cs="Arial"/>
          <w:sz w:val="22"/>
          <w:szCs w:val="22"/>
        </w:rPr>
      </w:pPr>
      <w:r w:rsidRPr="003A185F">
        <w:rPr>
          <w:rFonts w:ascii="Arial" w:hAnsi="Arial" w:cs="Arial"/>
          <w:sz w:val="22"/>
          <w:szCs w:val="22"/>
        </w:rPr>
        <w:t>a)</w:t>
      </w:r>
      <w:r w:rsidRPr="003A185F">
        <w:rPr>
          <w:rFonts w:ascii="Arial" w:hAnsi="Arial" w:cs="Arial"/>
          <w:sz w:val="22"/>
          <w:szCs w:val="22"/>
        </w:rPr>
        <w:tab/>
        <w:t>ANRE - Autoritatea Naţională de Reglementare în Domeniul Energiei;</w:t>
      </w:r>
    </w:p>
    <w:p w14:paraId="2D30B563" w14:textId="2F2C552F" w:rsidR="00AD52C4" w:rsidRPr="003A185F" w:rsidRDefault="00D96C6B" w:rsidP="0043632B">
      <w:pPr>
        <w:spacing w:line="276" w:lineRule="auto"/>
        <w:ind w:left="720" w:hanging="360"/>
        <w:jc w:val="both"/>
        <w:rPr>
          <w:rFonts w:ascii="Arial" w:hAnsi="Arial" w:cs="Arial"/>
          <w:sz w:val="22"/>
          <w:szCs w:val="22"/>
        </w:rPr>
      </w:pPr>
      <w:r>
        <w:rPr>
          <w:rFonts w:ascii="Arial" w:hAnsi="Arial" w:cs="Arial"/>
          <w:sz w:val="22"/>
          <w:szCs w:val="22"/>
        </w:rPr>
        <w:t>b</w:t>
      </w:r>
      <w:r w:rsidR="00AD52C4" w:rsidRPr="003A185F">
        <w:rPr>
          <w:rFonts w:ascii="Arial" w:hAnsi="Arial" w:cs="Arial"/>
          <w:sz w:val="22"/>
          <w:szCs w:val="22"/>
        </w:rPr>
        <w:t>)</w:t>
      </w:r>
      <w:r w:rsidR="00AD52C4" w:rsidRPr="003A185F">
        <w:rPr>
          <w:rFonts w:ascii="Arial" w:hAnsi="Arial" w:cs="Arial"/>
          <w:sz w:val="22"/>
          <w:szCs w:val="22"/>
        </w:rPr>
        <w:tab/>
        <w:t>CPT – consum propriu tehnologic;</w:t>
      </w:r>
    </w:p>
    <w:p w14:paraId="40AB5455" w14:textId="52CCBAE6" w:rsidR="00AD52C4" w:rsidRPr="003A185F" w:rsidRDefault="00D96C6B" w:rsidP="0043632B">
      <w:pPr>
        <w:spacing w:line="276" w:lineRule="auto"/>
        <w:ind w:left="720" w:hanging="360"/>
        <w:jc w:val="both"/>
        <w:rPr>
          <w:rFonts w:ascii="Arial" w:hAnsi="Arial" w:cs="Arial"/>
          <w:sz w:val="22"/>
          <w:szCs w:val="22"/>
        </w:rPr>
      </w:pPr>
      <w:r>
        <w:rPr>
          <w:rFonts w:ascii="Arial" w:hAnsi="Arial" w:cs="Arial"/>
          <w:sz w:val="22"/>
          <w:szCs w:val="22"/>
        </w:rPr>
        <w:t>c</w:t>
      </w:r>
      <w:r w:rsidR="00AD52C4" w:rsidRPr="003A185F">
        <w:rPr>
          <w:rFonts w:ascii="Arial" w:hAnsi="Arial" w:cs="Arial"/>
          <w:sz w:val="22"/>
          <w:szCs w:val="22"/>
        </w:rPr>
        <w:t>)</w:t>
      </w:r>
      <w:r w:rsidR="00AD52C4" w:rsidRPr="003A185F">
        <w:rPr>
          <w:rFonts w:ascii="Arial" w:hAnsi="Arial" w:cs="Arial"/>
          <w:sz w:val="22"/>
          <w:szCs w:val="22"/>
        </w:rPr>
        <w:tab/>
        <w:t>Codul RET – Codul tehnic al Rețelei Electrice de Transport;</w:t>
      </w:r>
    </w:p>
    <w:p w14:paraId="07CF11A8" w14:textId="132AE6B2" w:rsidR="00AD52C4" w:rsidRPr="003A185F" w:rsidRDefault="00D96C6B" w:rsidP="0043632B">
      <w:pPr>
        <w:spacing w:line="276" w:lineRule="auto"/>
        <w:ind w:left="720" w:hanging="360"/>
        <w:jc w:val="both"/>
        <w:rPr>
          <w:rFonts w:ascii="Arial" w:hAnsi="Arial" w:cs="Arial"/>
          <w:sz w:val="22"/>
          <w:szCs w:val="22"/>
        </w:rPr>
      </w:pPr>
      <w:r>
        <w:rPr>
          <w:rFonts w:ascii="Arial" w:hAnsi="Arial" w:cs="Arial"/>
          <w:sz w:val="22"/>
          <w:szCs w:val="22"/>
        </w:rPr>
        <w:t>d</w:t>
      </w:r>
      <w:r w:rsidR="00AD52C4" w:rsidRPr="003A185F">
        <w:rPr>
          <w:rFonts w:ascii="Arial" w:hAnsi="Arial" w:cs="Arial"/>
          <w:sz w:val="22"/>
          <w:szCs w:val="22"/>
        </w:rPr>
        <w:t>)</w:t>
      </w:r>
      <w:r w:rsidR="00AD52C4" w:rsidRPr="003A185F">
        <w:rPr>
          <w:rFonts w:ascii="Arial" w:hAnsi="Arial" w:cs="Arial"/>
          <w:sz w:val="22"/>
          <w:szCs w:val="22"/>
        </w:rPr>
        <w:tab/>
        <w:t>EIC –ENTSO-E Identification Code;</w:t>
      </w:r>
    </w:p>
    <w:p w14:paraId="2DE5062A" w14:textId="6FE0E5AC" w:rsidR="00AD52C4" w:rsidRPr="003A185F" w:rsidRDefault="00D96C6B" w:rsidP="0043632B">
      <w:pPr>
        <w:spacing w:line="276" w:lineRule="auto"/>
        <w:ind w:left="720" w:hanging="360"/>
        <w:jc w:val="both"/>
        <w:rPr>
          <w:rFonts w:ascii="Arial" w:hAnsi="Arial" w:cs="Arial"/>
          <w:sz w:val="22"/>
          <w:szCs w:val="22"/>
        </w:rPr>
      </w:pPr>
      <w:r>
        <w:rPr>
          <w:rFonts w:ascii="Arial" w:hAnsi="Arial" w:cs="Arial"/>
          <w:sz w:val="22"/>
          <w:szCs w:val="22"/>
        </w:rPr>
        <w:t>e</w:t>
      </w:r>
      <w:r w:rsidR="00AD52C4" w:rsidRPr="003A185F">
        <w:rPr>
          <w:rFonts w:ascii="Arial" w:hAnsi="Arial" w:cs="Arial"/>
          <w:sz w:val="22"/>
          <w:szCs w:val="22"/>
        </w:rPr>
        <w:t>)</w:t>
      </w:r>
      <w:r w:rsidR="00AD52C4" w:rsidRPr="003A185F">
        <w:rPr>
          <w:rFonts w:ascii="Arial" w:hAnsi="Arial" w:cs="Arial"/>
          <w:sz w:val="22"/>
          <w:szCs w:val="22"/>
        </w:rPr>
        <w:tab/>
        <w:t>EXPnotif – exporturi notificate;</w:t>
      </w:r>
    </w:p>
    <w:p w14:paraId="462A5293" w14:textId="21D7DB5E" w:rsidR="00AD52C4" w:rsidRPr="003A185F" w:rsidRDefault="00D96C6B" w:rsidP="0043632B">
      <w:pPr>
        <w:spacing w:line="276" w:lineRule="auto"/>
        <w:ind w:left="720" w:hanging="360"/>
        <w:jc w:val="both"/>
        <w:rPr>
          <w:rFonts w:ascii="Arial" w:hAnsi="Arial" w:cs="Arial"/>
          <w:sz w:val="22"/>
          <w:szCs w:val="22"/>
        </w:rPr>
      </w:pPr>
      <w:r>
        <w:rPr>
          <w:rFonts w:ascii="Arial" w:hAnsi="Arial" w:cs="Arial"/>
          <w:sz w:val="22"/>
          <w:szCs w:val="22"/>
        </w:rPr>
        <w:t>f</w:t>
      </w:r>
      <w:r w:rsidR="00AD52C4" w:rsidRPr="003A185F">
        <w:rPr>
          <w:rFonts w:ascii="Arial" w:hAnsi="Arial" w:cs="Arial"/>
          <w:sz w:val="22"/>
          <w:szCs w:val="22"/>
        </w:rPr>
        <w:t>)</w:t>
      </w:r>
      <w:r w:rsidR="00AD52C4" w:rsidRPr="003A185F">
        <w:rPr>
          <w:rFonts w:ascii="Arial" w:hAnsi="Arial" w:cs="Arial"/>
          <w:sz w:val="22"/>
          <w:szCs w:val="22"/>
        </w:rPr>
        <w:tab/>
        <w:t>EXPrealiz – exporturi realizate;</w:t>
      </w:r>
    </w:p>
    <w:p w14:paraId="60AE98A8" w14:textId="71075D91" w:rsidR="00AD52C4" w:rsidRPr="003A185F" w:rsidRDefault="00D96C6B" w:rsidP="0043632B">
      <w:pPr>
        <w:spacing w:line="276" w:lineRule="auto"/>
        <w:ind w:left="720" w:hanging="360"/>
        <w:jc w:val="both"/>
        <w:rPr>
          <w:rFonts w:ascii="Arial" w:hAnsi="Arial" w:cs="Arial"/>
          <w:sz w:val="22"/>
          <w:szCs w:val="22"/>
        </w:rPr>
      </w:pPr>
      <w:r>
        <w:rPr>
          <w:rFonts w:ascii="Arial" w:hAnsi="Arial" w:cs="Arial"/>
          <w:sz w:val="22"/>
          <w:szCs w:val="22"/>
        </w:rPr>
        <w:t>g</w:t>
      </w:r>
      <w:r w:rsidR="00AD52C4" w:rsidRPr="003A185F">
        <w:rPr>
          <w:rFonts w:ascii="Arial" w:hAnsi="Arial" w:cs="Arial"/>
          <w:sz w:val="22"/>
          <w:szCs w:val="22"/>
        </w:rPr>
        <w:t>)</w:t>
      </w:r>
      <w:r w:rsidR="00AD52C4" w:rsidRPr="003A185F">
        <w:rPr>
          <w:rFonts w:ascii="Arial" w:hAnsi="Arial" w:cs="Arial"/>
          <w:sz w:val="22"/>
          <w:szCs w:val="22"/>
        </w:rPr>
        <w:tab/>
        <w:t>FUI – furnizor de ultimă instanță,</w:t>
      </w:r>
    </w:p>
    <w:p w14:paraId="25235B45" w14:textId="429D7B43" w:rsidR="00AD52C4" w:rsidRPr="003A185F" w:rsidRDefault="00D96C6B" w:rsidP="0043632B">
      <w:pPr>
        <w:spacing w:line="276" w:lineRule="auto"/>
        <w:ind w:left="720" w:hanging="360"/>
        <w:jc w:val="both"/>
        <w:rPr>
          <w:rFonts w:ascii="Arial" w:hAnsi="Arial" w:cs="Arial"/>
          <w:sz w:val="22"/>
          <w:szCs w:val="22"/>
        </w:rPr>
      </w:pPr>
      <w:r>
        <w:rPr>
          <w:rFonts w:ascii="Arial" w:hAnsi="Arial" w:cs="Arial"/>
          <w:sz w:val="22"/>
          <w:szCs w:val="22"/>
        </w:rPr>
        <w:t>h</w:t>
      </w:r>
      <w:r w:rsidR="00AD52C4" w:rsidRPr="003A185F">
        <w:rPr>
          <w:rFonts w:ascii="Arial" w:hAnsi="Arial" w:cs="Arial"/>
          <w:sz w:val="22"/>
          <w:szCs w:val="22"/>
        </w:rPr>
        <w:t>)</w:t>
      </w:r>
      <w:r w:rsidR="00AD52C4" w:rsidRPr="003A185F">
        <w:rPr>
          <w:rFonts w:ascii="Arial" w:hAnsi="Arial" w:cs="Arial"/>
          <w:sz w:val="22"/>
          <w:szCs w:val="22"/>
        </w:rPr>
        <w:tab/>
        <w:t>ID – interval de decontare;</w:t>
      </w:r>
    </w:p>
    <w:p w14:paraId="587131AB" w14:textId="2E8E8F49" w:rsidR="00AD52C4" w:rsidRPr="003A185F" w:rsidRDefault="00D96C6B" w:rsidP="0043632B">
      <w:pPr>
        <w:spacing w:line="276" w:lineRule="auto"/>
        <w:ind w:left="720" w:hanging="360"/>
        <w:jc w:val="both"/>
        <w:rPr>
          <w:rFonts w:ascii="Arial" w:hAnsi="Arial" w:cs="Arial"/>
          <w:sz w:val="22"/>
          <w:szCs w:val="22"/>
        </w:rPr>
      </w:pPr>
      <w:r>
        <w:rPr>
          <w:rFonts w:ascii="Arial" w:hAnsi="Arial" w:cs="Arial"/>
          <w:sz w:val="22"/>
          <w:szCs w:val="22"/>
        </w:rPr>
        <w:t>i</w:t>
      </w:r>
      <w:r w:rsidR="00AD52C4" w:rsidRPr="003A185F">
        <w:rPr>
          <w:rFonts w:ascii="Arial" w:hAnsi="Arial" w:cs="Arial"/>
          <w:sz w:val="22"/>
          <w:szCs w:val="22"/>
        </w:rPr>
        <w:t>)</w:t>
      </w:r>
      <w:r w:rsidR="00AD52C4" w:rsidRPr="003A185F">
        <w:rPr>
          <w:rFonts w:ascii="Arial" w:hAnsi="Arial" w:cs="Arial"/>
          <w:sz w:val="22"/>
          <w:szCs w:val="22"/>
        </w:rPr>
        <w:tab/>
        <w:t>ISD – instalație de stocare dispecerizabilă;</w:t>
      </w:r>
    </w:p>
    <w:p w14:paraId="098B5187" w14:textId="2E1BA41C" w:rsidR="00AD52C4" w:rsidRPr="003A185F" w:rsidRDefault="00D96C6B" w:rsidP="0043632B">
      <w:pPr>
        <w:spacing w:line="276" w:lineRule="auto"/>
        <w:ind w:left="720" w:hanging="360"/>
        <w:jc w:val="both"/>
        <w:rPr>
          <w:rFonts w:ascii="Arial" w:hAnsi="Arial" w:cs="Arial"/>
          <w:sz w:val="22"/>
          <w:szCs w:val="22"/>
        </w:rPr>
      </w:pPr>
      <w:r>
        <w:rPr>
          <w:rFonts w:ascii="Arial" w:hAnsi="Arial" w:cs="Arial"/>
          <w:sz w:val="22"/>
          <w:szCs w:val="22"/>
        </w:rPr>
        <w:t>j</w:t>
      </w:r>
      <w:r w:rsidR="00AD52C4" w:rsidRPr="003A185F">
        <w:rPr>
          <w:rFonts w:ascii="Arial" w:hAnsi="Arial" w:cs="Arial"/>
          <w:sz w:val="22"/>
          <w:szCs w:val="22"/>
        </w:rPr>
        <w:t>)</w:t>
      </w:r>
      <w:r w:rsidR="00AD52C4" w:rsidRPr="003A185F">
        <w:rPr>
          <w:rFonts w:ascii="Arial" w:hAnsi="Arial" w:cs="Arial"/>
          <w:sz w:val="22"/>
          <w:szCs w:val="22"/>
        </w:rPr>
        <w:tab/>
        <w:t>IMPnotif – importuri notificate;</w:t>
      </w:r>
    </w:p>
    <w:p w14:paraId="40C36ACE" w14:textId="75738FAC" w:rsidR="00AD52C4" w:rsidRPr="003A185F" w:rsidRDefault="00D96C6B" w:rsidP="0043632B">
      <w:pPr>
        <w:spacing w:line="276" w:lineRule="auto"/>
        <w:ind w:left="720" w:hanging="360"/>
        <w:jc w:val="both"/>
        <w:rPr>
          <w:rFonts w:ascii="Arial" w:hAnsi="Arial" w:cs="Arial"/>
          <w:sz w:val="22"/>
          <w:szCs w:val="22"/>
        </w:rPr>
      </w:pPr>
      <w:r>
        <w:rPr>
          <w:rFonts w:ascii="Arial" w:hAnsi="Arial" w:cs="Arial"/>
          <w:sz w:val="22"/>
          <w:szCs w:val="22"/>
        </w:rPr>
        <w:t>k</w:t>
      </w:r>
      <w:r w:rsidR="00AD52C4" w:rsidRPr="003A185F">
        <w:rPr>
          <w:rFonts w:ascii="Arial" w:hAnsi="Arial" w:cs="Arial"/>
          <w:sz w:val="22"/>
          <w:szCs w:val="22"/>
        </w:rPr>
        <w:t>)</w:t>
      </w:r>
      <w:r w:rsidR="00AD52C4" w:rsidRPr="003A185F">
        <w:rPr>
          <w:rFonts w:ascii="Arial" w:hAnsi="Arial" w:cs="Arial"/>
          <w:sz w:val="22"/>
          <w:szCs w:val="22"/>
        </w:rPr>
        <w:tab/>
        <w:t>IMPrealiz – importuri realizate;</w:t>
      </w:r>
    </w:p>
    <w:p w14:paraId="23E5349C" w14:textId="6D5BC0F4" w:rsidR="00AD52C4" w:rsidRPr="003A185F" w:rsidRDefault="00D96C6B" w:rsidP="0043632B">
      <w:pPr>
        <w:spacing w:line="276" w:lineRule="auto"/>
        <w:ind w:left="720" w:hanging="360"/>
        <w:jc w:val="both"/>
        <w:rPr>
          <w:rFonts w:ascii="Arial" w:hAnsi="Arial" w:cs="Arial"/>
          <w:sz w:val="22"/>
          <w:szCs w:val="22"/>
        </w:rPr>
      </w:pPr>
      <w:r>
        <w:rPr>
          <w:rFonts w:ascii="Arial" w:hAnsi="Arial" w:cs="Arial"/>
          <w:sz w:val="22"/>
          <w:szCs w:val="22"/>
        </w:rPr>
        <w:t>l</w:t>
      </w:r>
      <w:r w:rsidR="00AD52C4" w:rsidRPr="003A185F">
        <w:rPr>
          <w:rFonts w:ascii="Arial" w:hAnsi="Arial" w:cs="Arial"/>
          <w:sz w:val="22"/>
          <w:szCs w:val="22"/>
        </w:rPr>
        <w:t>)</w:t>
      </w:r>
      <w:r w:rsidR="00AD52C4" w:rsidRPr="003A185F">
        <w:rPr>
          <w:rFonts w:ascii="Arial" w:hAnsi="Arial" w:cs="Arial"/>
          <w:sz w:val="22"/>
          <w:szCs w:val="22"/>
        </w:rPr>
        <w:tab/>
        <w:t>NF – notificare fizică;</w:t>
      </w:r>
    </w:p>
    <w:p w14:paraId="2B1FFAFF" w14:textId="74063A10" w:rsidR="00AD52C4" w:rsidRPr="003A185F" w:rsidRDefault="00D96C6B" w:rsidP="0043632B">
      <w:pPr>
        <w:tabs>
          <w:tab w:val="left" w:pos="810"/>
        </w:tabs>
        <w:spacing w:line="276" w:lineRule="auto"/>
        <w:ind w:left="720" w:hanging="360"/>
        <w:jc w:val="both"/>
        <w:rPr>
          <w:rFonts w:ascii="Arial" w:hAnsi="Arial" w:cs="Arial"/>
          <w:sz w:val="22"/>
          <w:szCs w:val="22"/>
        </w:rPr>
      </w:pPr>
      <w:r>
        <w:rPr>
          <w:rFonts w:ascii="Arial" w:hAnsi="Arial" w:cs="Arial"/>
          <w:sz w:val="22"/>
          <w:szCs w:val="22"/>
        </w:rPr>
        <w:t>m</w:t>
      </w:r>
      <w:r w:rsidR="00AD52C4" w:rsidRPr="003A185F">
        <w:rPr>
          <w:rFonts w:ascii="Arial" w:hAnsi="Arial" w:cs="Arial"/>
          <w:sz w:val="22"/>
          <w:szCs w:val="22"/>
        </w:rPr>
        <w:t>)</w:t>
      </w:r>
      <w:r w:rsidR="00AD52C4" w:rsidRPr="003A185F">
        <w:rPr>
          <w:rFonts w:ascii="Arial" w:hAnsi="Arial" w:cs="Arial"/>
          <w:sz w:val="22"/>
          <w:szCs w:val="22"/>
        </w:rPr>
        <w:tab/>
        <w:t>OPEE – operatorul pieței de energie electrică;</w:t>
      </w:r>
    </w:p>
    <w:p w14:paraId="04ECD691" w14:textId="2E069FA7" w:rsidR="00AD52C4" w:rsidRPr="003A185F" w:rsidRDefault="00D96C6B" w:rsidP="0043632B">
      <w:pPr>
        <w:spacing w:line="276" w:lineRule="auto"/>
        <w:ind w:left="720" w:hanging="360"/>
        <w:jc w:val="both"/>
        <w:rPr>
          <w:rFonts w:ascii="Arial" w:hAnsi="Arial" w:cs="Arial"/>
          <w:sz w:val="22"/>
          <w:szCs w:val="22"/>
        </w:rPr>
      </w:pPr>
      <w:r>
        <w:rPr>
          <w:rFonts w:ascii="Arial" w:hAnsi="Arial" w:cs="Arial"/>
          <w:sz w:val="22"/>
          <w:szCs w:val="22"/>
        </w:rPr>
        <w:t>n</w:t>
      </w:r>
      <w:r w:rsidR="00AD52C4" w:rsidRPr="003A185F">
        <w:rPr>
          <w:rFonts w:ascii="Arial" w:hAnsi="Arial" w:cs="Arial"/>
          <w:sz w:val="22"/>
          <w:szCs w:val="22"/>
        </w:rPr>
        <w:t>)</w:t>
      </w:r>
      <w:r w:rsidR="00AD52C4" w:rsidRPr="003A185F">
        <w:rPr>
          <w:rFonts w:ascii="Arial" w:hAnsi="Arial" w:cs="Arial"/>
          <w:sz w:val="22"/>
          <w:szCs w:val="22"/>
        </w:rPr>
        <w:tab/>
      </w:r>
      <w:r w:rsidR="00CF2EAB">
        <w:rPr>
          <w:rFonts w:ascii="Arial" w:hAnsi="Arial" w:cs="Arial"/>
          <w:sz w:val="22"/>
          <w:szCs w:val="22"/>
        </w:rPr>
        <w:t>OCDPRE</w:t>
      </w:r>
      <w:r w:rsidR="00AD52C4" w:rsidRPr="003A185F">
        <w:rPr>
          <w:rFonts w:ascii="Arial" w:hAnsi="Arial" w:cs="Arial"/>
          <w:sz w:val="22"/>
          <w:szCs w:val="22"/>
        </w:rPr>
        <w:t xml:space="preserve"> – operatorul de decontare al pieței de echilibrare;</w:t>
      </w:r>
    </w:p>
    <w:p w14:paraId="0CF0288F" w14:textId="4F279BF0" w:rsidR="00AD52C4" w:rsidRPr="003A185F" w:rsidRDefault="00D96C6B" w:rsidP="0043632B">
      <w:pPr>
        <w:spacing w:line="276" w:lineRule="auto"/>
        <w:ind w:left="720" w:hanging="360"/>
        <w:jc w:val="both"/>
        <w:rPr>
          <w:rFonts w:ascii="Arial" w:hAnsi="Arial" w:cs="Arial"/>
          <w:sz w:val="22"/>
          <w:szCs w:val="22"/>
        </w:rPr>
      </w:pPr>
      <w:r>
        <w:rPr>
          <w:rFonts w:ascii="Arial" w:hAnsi="Arial" w:cs="Arial"/>
          <w:sz w:val="22"/>
          <w:szCs w:val="22"/>
        </w:rPr>
        <w:t>o</w:t>
      </w:r>
      <w:r w:rsidR="00AD52C4" w:rsidRPr="003A185F">
        <w:rPr>
          <w:rFonts w:ascii="Arial" w:hAnsi="Arial" w:cs="Arial"/>
          <w:sz w:val="22"/>
          <w:szCs w:val="22"/>
        </w:rPr>
        <w:t>)</w:t>
      </w:r>
      <w:r w:rsidR="00AD52C4" w:rsidRPr="003A185F">
        <w:rPr>
          <w:rFonts w:ascii="Arial" w:hAnsi="Arial" w:cs="Arial"/>
          <w:sz w:val="22"/>
          <w:szCs w:val="22"/>
        </w:rPr>
        <w:tab/>
        <w:t>OM – operator de măsurare;</w:t>
      </w:r>
    </w:p>
    <w:p w14:paraId="7450AC0B" w14:textId="3D9630F6" w:rsidR="00AD52C4" w:rsidRPr="003A185F" w:rsidRDefault="00D96C6B" w:rsidP="0043632B">
      <w:pPr>
        <w:spacing w:line="276" w:lineRule="auto"/>
        <w:ind w:left="720" w:hanging="360"/>
        <w:jc w:val="both"/>
        <w:rPr>
          <w:rFonts w:ascii="Arial" w:hAnsi="Arial" w:cs="Arial"/>
          <w:sz w:val="22"/>
          <w:szCs w:val="22"/>
        </w:rPr>
      </w:pPr>
      <w:r>
        <w:rPr>
          <w:rFonts w:ascii="Arial" w:hAnsi="Arial" w:cs="Arial"/>
          <w:sz w:val="22"/>
          <w:szCs w:val="22"/>
        </w:rPr>
        <w:t>p</w:t>
      </w:r>
      <w:r w:rsidR="00AD52C4" w:rsidRPr="003A185F">
        <w:rPr>
          <w:rFonts w:ascii="Arial" w:hAnsi="Arial" w:cs="Arial"/>
          <w:sz w:val="22"/>
          <w:szCs w:val="22"/>
        </w:rPr>
        <w:t>)</w:t>
      </w:r>
      <w:r w:rsidR="00AD52C4" w:rsidRPr="003A185F">
        <w:rPr>
          <w:rFonts w:ascii="Arial" w:hAnsi="Arial" w:cs="Arial"/>
          <w:sz w:val="22"/>
          <w:szCs w:val="22"/>
        </w:rPr>
        <w:tab/>
        <w:t>OR – operator de rețea;</w:t>
      </w:r>
    </w:p>
    <w:p w14:paraId="55E527BE" w14:textId="45E120FD" w:rsidR="00AD52C4" w:rsidRPr="003A185F" w:rsidRDefault="00D96C6B" w:rsidP="0043632B">
      <w:pPr>
        <w:spacing w:line="276" w:lineRule="auto"/>
        <w:ind w:left="720" w:hanging="360"/>
        <w:jc w:val="both"/>
        <w:rPr>
          <w:rFonts w:ascii="Arial" w:hAnsi="Arial" w:cs="Arial"/>
          <w:sz w:val="22"/>
          <w:szCs w:val="22"/>
        </w:rPr>
      </w:pPr>
      <w:r>
        <w:rPr>
          <w:rFonts w:ascii="Arial" w:hAnsi="Arial" w:cs="Arial"/>
          <w:sz w:val="22"/>
          <w:szCs w:val="22"/>
        </w:rPr>
        <w:t>r</w:t>
      </w:r>
      <w:r w:rsidR="00AD52C4" w:rsidRPr="003A185F">
        <w:rPr>
          <w:rFonts w:ascii="Arial" w:hAnsi="Arial" w:cs="Arial"/>
          <w:sz w:val="22"/>
          <w:szCs w:val="22"/>
        </w:rPr>
        <w:t>)</w:t>
      </w:r>
      <w:r w:rsidR="00AD52C4" w:rsidRPr="003A185F">
        <w:rPr>
          <w:rFonts w:ascii="Arial" w:hAnsi="Arial" w:cs="Arial"/>
          <w:sz w:val="22"/>
          <w:szCs w:val="22"/>
        </w:rPr>
        <w:tab/>
      </w:r>
      <w:r w:rsidR="008B7407">
        <w:rPr>
          <w:rFonts w:ascii="Arial" w:hAnsi="Arial" w:cs="Arial"/>
          <w:sz w:val="22"/>
          <w:szCs w:val="22"/>
        </w:rPr>
        <w:t>TEL</w:t>
      </w:r>
      <w:r w:rsidR="00AD52C4" w:rsidRPr="003A185F">
        <w:rPr>
          <w:rFonts w:ascii="Arial" w:hAnsi="Arial" w:cs="Arial"/>
          <w:sz w:val="22"/>
          <w:szCs w:val="22"/>
        </w:rPr>
        <w:t xml:space="preserve"> – operatorul de transport și de sistem</w:t>
      </w:r>
      <w:r w:rsidR="00AE3578">
        <w:rPr>
          <w:rFonts w:ascii="Arial" w:hAnsi="Arial" w:cs="Arial"/>
          <w:sz w:val="22"/>
          <w:szCs w:val="22"/>
        </w:rPr>
        <w:t xml:space="preserve"> CNTEE Transelectrica SA</w:t>
      </w:r>
      <w:r w:rsidR="00AD52C4" w:rsidRPr="003A185F">
        <w:rPr>
          <w:rFonts w:ascii="Arial" w:hAnsi="Arial" w:cs="Arial"/>
          <w:sz w:val="22"/>
          <w:szCs w:val="22"/>
        </w:rPr>
        <w:t>;</w:t>
      </w:r>
    </w:p>
    <w:p w14:paraId="533286B4" w14:textId="68BB58A8" w:rsidR="00AD52C4" w:rsidRPr="003A185F" w:rsidRDefault="00D96C6B" w:rsidP="0043632B">
      <w:pPr>
        <w:spacing w:line="276" w:lineRule="auto"/>
        <w:ind w:left="720" w:hanging="360"/>
        <w:jc w:val="both"/>
        <w:rPr>
          <w:rFonts w:ascii="Arial" w:hAnsi="Arial" w:cs="Arial"/>
          <w:sz w:val="22"/>
          <w:szCs w:val="22"/>
        </w:rPr>
      </w:pPr>
      <w:r>
        <w:rPr>
          <w:rFonts w:ascii="Arial" w:hAnsi="Arial" w:cs="Arial"/>
          <w:sz w:val="22"/>
          <w:szCs w:val="22"/>
        </w:rPr>
        <w:lastRenderedPageBreak/>
        <w:t>s</w:t>
      </w:r>
      <w:r w:rsidR="00AD52C4" w:rsidRPr="003A185F">
        <w:rPr>
          <w:rFonts w:ascii="Arial" w:hAnsi="Arial" w:cs="Arial"/>
          <w:sz w:val="22"/>
          <w:szCs w:val="22"/>
        </w:rPr>
        <w:t>)</w:t>
      </w:r>
      <w:r w:rsidR="00AD52C4" w:rsidRPr="003A185F">
        <w:rPr>
          <w:rFonts w:ascii="Arial" w:hAnsi="Arial" w:cs="Arial"/>
          <w:sz w:val="22"/>
          <w:szCs w:val="22"/>
        </w:rPr>
        <w:tab/>
        <w:t>PE - piaţa de echilibrare;</w:t>
      </w:r>
    </w:p>
    <w:p w14:paraId="546689B2" w14:textId="7645218F" w:rsidR="00AD52C4" w:rsidRPr="003A185F" w:rsidRDefault="00D96C6B" w:rsidP="0043632B">
      <w:pPr>
        <w:spacing w:line="276" w:lineRule="auto"/>
        <w:ind w:left="720" w:hanging="360"/>
        <w:jc w:val="both"/>
        <w:rPr>
          <w:rFonts w:ascii="Arial" w:hAnsi="Arial" w:cs="Arial"/>
          <w:sz w:val="22"/>
          <w:szCs w:val="22"/>
        </w:rPr>
      </w:pPr>
      <w:r>
        <w:rPr>
          <w:rFonts w:ascii="Arial" w:hAnsi="Arial" w:cs="Arial"/>
          <w:sz w:val="22"/>
          <w:szCs w:val="22"/>
        </w:rPr>
        <w:t>t</w:t>
      </w:r>
      <w:r w:rsidR="00AD52C4" w:rsidRPr="003A185F">
        <w:rPr>
          <w:rFonts w:ascii="Arial" w:hAnsi="Arial" w:cs="Arial"/>
          <w:sz w:val="22"/>
          <w:szCs w:val="22"/>
        </w:rPr>
        <w:t>)</w:t>
      </w:r>
      <w:r w:rsidR="00AD52C4" w:rsidRPr="003A185F">
        <w:rPr>
          <w:rFonts w:ascii="Arial" w:hAnsi="Arial" w:cs="Arial"/>
          <w:sz w:val="22"/>
          <w:szCs w:val="22"/>
        </w:rPr>
        <w:tab/>
        <w:t>PI – piața intrazilnică;</w:t>
      </w:r>
    </w:p>
    <w:p w14:paraId="4AA01EC7" w14:textId="552566CE" w:rsidR="00D96C6B" w:rsidRDefault="00D96C6B" w:rsidP="0043632B">
      <w:pPr>
        <w:spacing w:line="276" w:lineRule="auto"/>
        <w:ind w:left="720" w:hanging="360"/>
        <w:jc w:val="both"/>
        <w:rPr>
          <w:rFonts w:ascii="Arial" w:hAnsi="Arial" w:cs="Arial"/>
          <w:sz w:val="22"/>
          <w:szCs w:val="22"/>
        </w:rPr>
      </w:pPr>
      <w:r>
        <w:rPr>
          <w:rFonts w:ascii="Arial" w:hAnsi="Arial" w:cs="Arial"/>
          <w:sz w:val="22"/>
          <w:szCs w:val="22"/>
        </w:rPr>
        <w:t>u</w:t>
      </w:r>
      <w:r w:rsidR="00AD52C4" w:rsidRPr="003A185F">
        <w:rPr>
          <w:rFonts w:ascii="Arial" w:hAnsi="Arial" w:cs="Arial"/>
          <w:sz w:val="22"/>
          <w:szCs w:val="22"/>
        </w:rPr>
        <w:t>)</w:t>
      </w:r>
      <w:r w:rsidR="00AD52C4" w:rsidRPr="003A185F">
        <w:rPr>
          <w:rFonts w:ascii="Arial" w:hAnsi="Arial" w:cs="Arial"/>
          <w:sz w:val="22"/>
          <w:szCs w:val="22"/>
        </w:rPr>
        <w:tab/>
      </w:r>
      <w:r w:rsidRPr="003A185F">
        <w:rPr>
          <w:rFonts w:ascii="Arial" w:hAnsi="Arial" w:cs="Arial"/>
          <w:sz w:val="22"/>
          <w:szCs w:val="22"/>
        </w:rPr>
        <w:t xml:space="preserve">FSE – </w:t>
      </w:r>
      <w:r w:rsidR="00196675">
        <w:rPr>
          <w:rFonts w:ascii="Arial" w:hAnsi="Arial" w:cs="Arial"/>
          <w:sz w:val="22"/>
          <w:szCs w:val="22"/>
        </w:rPr>
        <w:t>furnizor de servicii de echilibrare</w:t>
      </w:r>
      <w:r w:rsidRPr="003A185F">
        <w:rPr>
          <w:rFonts w:ascii="Arial" w:hAnsi="Arial" w:cs="Arial"/>
          <w:sz w:val="22"/>
          <w:szCs w:val="22"/>
        </w:rPr>
        <w:t>;</w:t>
      </w:r>
    </w:p>
    <w:p w14:paraId="7CBD577D" w14:textId="4FB3C9E4" w:rsidR="00AD52C4" w:rsidRPr="000D65FB" w:rsidRDefault="00D96C6B" w:rsidP="0043632B">
      <w:pPr>
        <w:spacing w:line="276" w:lineRule="auto"/>
        <w:ind w:left="720" w:hanging="360"/>
        <w:jc w:val="both"/>
        <w:rPr>
          <w:rFonts w:ascii="Arial" w:hAnsi="Arial" w:cs="Arial"/>
          <w:sz w:val="22"/>
          <w:szCs w:val="22"/>
        </w:rPr>
      </w:pPr>
      <w:r>
        <w:rPr>
          <w:rFonts w:ascii="Arial" w:hAnsi="Arial" w:cs="Arial"/>
          <w:sz w:val="22"/>
          <w:szCs w:val="22"/>
        </w:rPr>
        <w:t>v</w:t>
      </w:r>
      <w:r w:rsidR="000D65FB">
        <w:rPr>
          <w:rFonts w:ascii="Arial" w:hAnsi="Arial" w:cs="Arial"/>
          <w:sz w:val="22"/>
          <w:szCs w:val="22"/>
        </w:rPr>
        <w:t xml:space="preserve">) </w:t>
      </w:r>
      <w:r>
        <w:rPr>
          <w:rFonts w:ascii="Arial" w:hAnsi="Arial" w:cs="Arial"/>
          <w:sz w:val="22"/>
          <w:szCs w:val="22"/>
        </w:rPr>
        <w:t xml:space="preserve"> </w:t>
      </w:r>
      <w:r w:rsidRPr="000D65FB">
        <w:rPr>
          <w:rFonts w:ascii="Arial" w:hAnsi="Arial" w:cs="Arial"/>
          <w:sz w:val="22"/>
          <w:szCs w:val="22"/>
        </w:rPr>
        <w:t>IGCC</w:t>
      </w:r>
      <w:r w:rsidR="000D65FB" w:rsidRPr="000D65FB">
        <w:rPr>
          <w:rFonts w:ascii="Arial" w:hAnsi="Arial" w:cs="Arial"/>
          <w:sz w:val="22"/>
          <w:szCs w:val="22"/>
        </w:rPr>
        <w:t xml:space="preserve"> - </w:t>
      </w:r>
      <w:r w:rsidR="000D65FB" w:rsidRPr="00DF12EC">
        <w:rPr>
          <w:rFonts w:ascii="Arial" w:hAnsi="Arial" w:cs="Arial"/>
          <w:color w:val="313131"/>
          <w:sz w:val="22"/>
          <w:szCs w:val="22"/>
        </w:rPr>
        <w:t xml:space="preserve">International Grid Control Cooperation </w:t>
      </w:r>
      <w:r w:rsidR="000D65FB">
        <w:rPr>
          <w:rFonts w:ascii="Arial" w:hAnsi="Arial" w:cs="Arial"/>
          <w:color w:val="313131"/>
          <w:sz w:val="22"/>
          <w:szCs w:val="22"/>
        </w:rPr>
        <w:t>-</w:t>
      </w:r>
      <w:r w:rsidR="000D65FB" w:rsidRPr="00DF12EC">
        <w:rPr>
          <w:rFonts w:ascii="Arial" w:hAnsi="Arial" w:cs="Arial"/>
          <w:color w:val="313131"/>
          <w:sz w:val="22"/>
          <w:szCs w:val="22"/>
        </w:rPr>
        <w:t xml:space="preserve"> platforma european</w:t>
      </w:r>
      <w:r w:rsidR="000D65FB" w:rsidRPr="00DF12EC">
        <w:rPr>
          <w:rFonts w:ascii="Arial" w:hAnsi="Arial" w:cs="Arial" w:hint="eastAsia"/>
          <w:color w:val="313131"/>
          <w:sz w:val="22"/>
          <w:szCs w:val="22"/>
        </w:rPr>
        <w:t>ă</w:t>
      </w:r>
      <w:r w:rsidR="000D65FB" w:rsidRPr="00DF12EC">
        <w:rPr>
          <w:rFonts w:ascii="Arial" w:hAnsi="Arial" w:cs="Arial"/>
          <w:color w:val="313131"/>
          <w:sz w:val="22"/>
          <w:szCs w:val="22"/>
        </w:rPr>
        <w:t xml:space="preserve"> pe</w:t>
      </w:r>
      <w:r w:rsidR="000D65FB">
        <w:rPr>
          <w:rFonts w:ascii="Arial" w:hAnsi="Arial" w:cs="Arial"/>
          <w:color w:val="313131"/>
          <w:sz w:val="22"/>
          <w:szCs w:val="22"/>
        </w:rPr>
        <w:t xml:space="preserve"> care</w:t>
      </w:r>
      <w:r w:rsidR="000D65FB" w:rsidRPr="00DF12EC">
        <w:rPr>
          <w:rFonts w:ascii="Arial" w:hAnsi="Arial" w:cs="Arial"/>
          <w:color w:val="313131"/>
          <w:sz w:val="22"/>
          <w:szCs w:val="22"/>
        </w:rPr>
        <w:t xml:space="preserve"> </w:t>
      </w:r>
      <w:r w:rsidR="000D65FB">
        <w:rPr>
          <w:rFonts w:ascii="Arial" w:hAnsi="Arial" w:cs="Arial"/>
          <w:color w:val="313131"/>
          <w:sz w:val="22"/>
          <w:szCs w:val="22"/>
        </w:rPr>
        <w:t xml:space="preserve">se derulează </w:t>
      </w:r>
      <w:r w:rsidR="000D65FB" w:rsidRPr="00DF12EC">
        <w:rPr>
          <w:rFonts w:ascii="Arial" w:hAnsi="Arial" w:cs="Arial"/>
          <w:color w:val="313131"/>
          <w:sz w:val="22"/>
          <w:szCs w:val="22"/>
        </w:rPr>
        <w:t>procesul de compensare a dezechilibrelor, așa cum este definit la  Art. 22 din Regulamentul (UE) 2017/2195</w:t>
      </w:r>
    </w:p>
    <w:p w14:paraId="06D250D9" w14:textId="16E5D06B" w:rsidR="00AD52C4" w:rsidRPr="003A185F" w:rsidRDefault="00D96C6B" w:rsidP="0043632B">
      <w:pPr>
        <w:spacing w:line="276" w:lineRule="auto"/>
        <w:ind w:left="720" w:hanging="360"/>
        <w:jc w:val="both"/>
        <w:rPr>
          <w:rFonts w:ascii="Arial" w:hAnsi="Arial" w:cs="Arial"/>
          <w:sz w:val="22"/>
          <w:szCs w:val="22"/>
        </w:rPr>
      </w:pPr>
      <w:r>
        <w:rPr>
          <w:rFonts w:ascii="Arial" w:hAnsi="Arial" w:cs="Arial"/>
          <w:sz w:val="22"/>
          <w:szCs w:val="22"/>
        </w:rPr>
        <w:t>w</w:t>
      </w:r>
      <w:r w:rsidR="00AD52C4" w:rsidRPr="003A185F">
        <w:rPr>
          <w:rFonts w:ascii="Arial" w:hAnsi="Arial" w:cs="Arial"/>
          <w:sz w:val="22"/>
          <w:szCs w:val="22"/>
        </w:rPr>
        <w:t>)</w:t>
      </w:r>
      <w:r w:rsidR="00AD52C4" w:rsidRPr="003A185F">
        <w:rPr>
          <w:rFonts w:ascii="Arial" w:hAnsi="Arial" w:cs="Arial"/>
          <w:sz w:val="22"/>
          <w:szCs w:val="22"/>
        </w:rPr>
        <w:tab/>
        <w:t>FSE – participant la piața de echilibrare;</w:t>
      </w:r>
    </w:p>
    <w:p w14:paraId="4D7440D0" w14:textId="09795BB6" w:rsidR="00AD52C4" w:rsidRPr="003A185F" w:rsidRDefault="00D96C6B" w:rsidP="0043632B">
      <w:pPr>
        <w:spacing w:line="276" w:lineRule="auto"/>
        <w:ind w:left="720" w:hanging="360"/>
        <w:jc w:val="both"/>
        <w:rPr>
          <w:rFonts w:ascii="Arial" w:hAnsi="Arial" w:cs="Arial"/>
          <w:sz w:val="22"/>
          <w:szCs w:val="22"/>
        </w:rPr>
      </w:pPr>
      <w:r>
        <w:rPr>
          <w:rFonts w:ascii="Arial" w:hAnsi="Arial" w:cs="Arial"/>
          <w:sz w:val="22"/>
          <w:szCs w:val="22"/>
        </w:rPr>
        <w:t>x</w:t>
      </w:r>
      <w:r w:rsidR="00AD52C4" w:rsidRPr="003A185F">
        <w:rPr>
          <w:rFonts w:ascii="Arial" w:hAnsi="Arial" w:cs="Arial"/>
          <w:sz w:val="22"/>
          <w:szCs w:val="22"/>
        </w:rPr>
        <w:t>)</w:t>
      </w:r>
      <w:r w:rsidR="00AD52C4" w:rsidRPr="003A185F">
        <w:rPr>
          <w:rFonts w:ascii="Arial" w:hAnsi="Arial" w:cs="Arial"/>
          <w:sz w:val="22"/>
          <w:szCs w:val="22"/>
        </w:rPr>
        <w:tab/>
        <w:t>PRE - parte responsabilă cu echilibrarea;</w:t>
      </w:r>
    </w:p>
    <w:p w14:paraId="7FE75D4D" w14:textId="0FC0097F" w:rsidR="00AD52C4" w:rsidRDefault="00D96C6B" w:rsidP="0043632B">
      <w:pPr>
        <w:spacing w:line="276" w:lineRule="auto"/>
        <w:ind w:left="720" w:hanging="360"/>
        <w:jc w:val="both"/>
        <w:rPr>
          <w:rFonts w:ascii="Arial" w:hAnsi="Arial" w:cs="Arial"/>
          <w:sz w:val="22"/>
          <w:szCs w:val="22"/>
        </w:rPr>
      </w:pPr>
      <w:r>
        <w:rPr>
          <w:rFonts w:ascii="Arial" w:hAnsi="Arial" w:cs="Arial"/>
          <w:sz w:val="22"/>
          <w:szCs w:val="22"/>
        </w:rPr>
        <w:t>y</w:t>
      </w:r>
      <w:r w:rsidR="00AD52C4" w:rsidRPr="003A185F">
        <w:rPr>
          <w:rFonts w:ascii="Arial" w:hAnsi="Arial" w:cs="Arial"/>
          <w:sz w:val="22"/>
          <w:szCs w:val="22"/>
        </w:rPr>
        <w:t>)</w:t>
      </w:r>
      <w:r w:rsidR="00AD52C4" w:rsidRPr="003A185F">
        <w:rPr>
          <w:rFonts w:ascii="Arial" w:hAnsi="Arial" w:cs="Arial"/>
          <w:sz w:val="22"/>
          <w:szCs w:val="22"/>
        </w:rPr>
        <w:tab/>
        <w:t>PRE – PZU – partea responsabilă cu echilibrarea constituită de OPEE în calitate de contraparte pentru tranzacțiile încheiate pe PZU;</w:t>
      </w:r>
    </w:p>
    <w:p w14:paraId="01C831F7" w14:textId="48305796" w:rsidR="001D1EAE" w:rsidRPr="003A185F" w:rsidRDefault="001D1EAE" w:rsidP="0043632B">
      <w:pPr>
        <w:spacing w:line="276" w:lineRule="auto"/>
        <w:ind w:left="720" w:hanging="360"/>
        <w:jc w:val="both"/>
        <w:rPr>
          <w:rFonts w:ascii="Arial" w:hAnsi="Arial" w:cs="Arial"/>
          <w:sz w:val="22"/>
          <w:szCs w:val="22"/>
        </w:rPr>
      </w:pPr>
      <w:r>
        <w:rPr>
          <w:rFonts w:ascii="Arial" w:hAnsi="Arial" w:cs="Arial"/>
          <w:sz w:val="22"/>
          <w:szCs w:val="22"/>
        </w:rPr>
        <w:t xml:space="preserve">z) PRE – PI - </w:t>
      </w:r>
      <w:r w:rsidRPr="003A185F">
        <w:rPr>
          <w:rFonts w:ascii="Arial" w:hAnsi="Arial" w:cs="Arial"/>
          <w:sz w:val="22"/>
          <w:szCs w:val="22"/>
        </w:rPr>
        <w:t>partea responsabilă cu echilibrarea constituită de OPEE în calitate de contraparte pentru tranzacțiile încheiate pe P</w:t>
      </w:r>
      <w:r>
        <w:rPr>
          <w:rFonts w:ascii="Arial" w:hAnsi="Arial" w:cs="Arial"/>
          <w:sz w:val="22"/>
          <w:szCs w:val="22"/>
        </w:rPr>
        <w:t>I</w:t>
      </w:r>
      <w:r w:rsidRPr="003A185F">
        <w:rPr>
          <w:rFonts w:ascii="Arial" w:hAnsi="Arial" w:cs="Arial"/>
          <w:sz w:val="22"/>
          <w:szCs w:val="22"/>
        </w:rPr>
        <w:t>;</w:t>
      </w:r>
    </w:p>
    <w:p w14:paraId="69F348D5" w14:textId="2E1A9339" w:rsidR="00AD52C4" w:rsidRPr="003A185F" w:rsidRDefault="001D1EAE" w:rsidP="0043632B">
      <w:pPr>
        <w:spacing w:line="276" w:lineRule="auto"/>
        <w:ind w:left="720" w:hanging="360"/>
        <w:jc w:val="both"/>
        <w:rPr>
          <w:rFonts w:ascii="Arial" w:hAnsi="Arial" w:cs="Arial"/>
          <w:sz w:val="22"/>
          <w:szCs w:val="22"/>
        </w:rPr>
      </w:pPr>
      <w:r>
        <w:rPr>
          <w:rFonts w:ascii="Arial" w:hAnsi="Arial" w:cs="Arial"/>
          <w:sz w:val="22"/>
          <w:szCs w:val="22"/>
        </w:rPr>
        <w:t>aa</w:t>
      </w:r>
      <w:r w:rsidR="00AD52C4" w:rsidRPr="003A185F">
        <w:rPr>
          <w:rFonts w:ascii="Arial" w:hAnsi="Arial" w:cs="Arial"/>
          <w:sz w:val="22"/>
          <w:szCs w:val="22"/>
        </w:rPr>
        <w:t>)</w:t>
      </w:r>
      <w:r w:rsidR="00AD52C4" w:rsidRPr="003A185F">
        <w:rPr>
          <w:rFonts w:ascii="Arial" w:hAnsi="Arial" w:cs="Arial"/>
          <w:sz w:val="22"/>
          <w:szCs w:val="22"/>
        </w:rPr>
        <w:tab/>
        <w:t>PRE-</w:t>
      </w:r>
      <w:r w:rsidR="00125188">
        <w:rPr>
          <w:rFonts w:ascii="Arial" w:hAnsi="Arial" w:cs="Arial"/>
          <w:sz w:val="22"/>
          <w:szCs w:val="22"/>
        </w:rPr>
        <w:t xml:space="preserve"> </w:t>
      </w:r>
      <w:r w:rsidR="00125188" w:rsidRPr="003A185F">
        <w:rPr>
          <w:rFonts w:ascii="Arial" w:hAnsi="Arial" w:cs="Arial"/>
          <w:sz w:val="22"/>
          <w:szCs w:val="22"/>
        </w:rPr>
        <w:t>S</w:t>
      </w:r>
      <w:r w:rsidR="00125188">
        <w:rPr>
          <w:rFonts w:ascii="Arial" w:hAnsi="Arial" w:cs="Arial"/>
          <w:sz w:val="22"/>
          <w:szCs w:val="22"/>
        </w:rPr>
        <w:t>E</w:t>
      </w:r>
      <w:r w:rsidR="00AD52C4" w:rsidRPr="003A185F">
        <w:rPr>
          <w:rFonts w:ascii="Arial" w:hAnsi="Arial" w:cs="Arial"/>
          <w:sz w:val="22"/>
          <w:szCs w:val="22"/>
        </w:rPr>
        <w:t>– partea responsabilă cu echilibrarea constituită pentru urmărirea dezechilibrelor induse de schimburile neplanificate cu alte sisteme;</w:t>
      </w:r>
    </w:p>
    <w:p w14:paraId="27E9DF2B" w14:textId="4C8EAC9A" w:rsidR="00AD52C4" w:rsidRPr="003A185F" w:rsidRDefault="001D1EAE" w:rsidP="0043632B">
      <w:pPr>
        <w:tabs>
          <w:tab w:val="left" w:pos="720"/>
        </w:tabs>
        <w:spacing w:line="276" w:lineRule="auto"/>
        <w:ind w:left="720" w:hanging="360"/>
        <w:jc w:val="both"/>
        <w:rPr>
          <w:rFonts w:ascii="Arial" w:hAnsi="Arial" w:cs="Arial"/>
          <w:sz w:val="22"/>
          <w:szCs w:val="22"/>
        </w:rPr>
      </w:pPr>
      <w:r>
        <w:rPr>
          <w:rFonts w:ascii="Arial" w:hAnsi="Arial" w:cs="Arial"/>
          <w:sz w:val="22"/>
          <w:szCs w:val="22"/>
        </w:rPr>
        <w:t>bb</w:t>
      </w:r>
      <w:r w:rsidR="00AD52C4" w:rsidRPr="003A185F">
        <w:rPr>
          <w:rFonts w:ascii="Arial" w:hAnsi="Arial" w:cs="Arial"/>
          <w:sz w:val="22"/>
          <w:szCs w:val="22"/>
        </w:rPr>
        <w:t>)</w:t>
      </w:r>
      <w:r w:rsidR="00AD52C4" w:rsidRPr="003A185F">
        <w:rPr>
          <w:rFonts w:ascii="Arial" w:hAnsi="Arial" w:cs="Arial"/>
          <w:sz w:val="22"/>
          <w:szCs w:val="22"/>
        </w:rPr>
        <w:tab/>
        <w:t>PZU</w:t>
      </w:r>
      <w:r w:rsidR="00CD52B9">
        <w:rPr>
          <w:rFonts w:ascii="Arial" w:hAnsi="Arial" w:cs="Arial"/>
          <w:sz w:val="22"/>
          <w:szCs w:val="22"/>
        </w:rPr>
        <w:t xml:space="preserve"> - piaţa pentru ziua următoare;</w:t>
      </w:r>
    </w:p>
    <w:p w14:paraId="52233163" w14:textId="188060F2" w:rsidR="00AD52C4" w:rsidRPr="003A185F" w:rsidRDefault="001D1EAE" w:rsidP="0043632B">
      <w:pPr>
        <w:tabs>
          <w:tab w:val="left" w:pos="720"/>
        </w:tabs>
        <w:spacing w:line="276" w:lineRule="auto"/>
        <w:ind w:left="720" w:hanging="360"/>
        <w:jc w:val="both"/>
        <w:rPr>
          <w:rFonts w:ascii="Arial" w:hAnsi="Arial" w:cs="Arial"/>
          <w:sz w:val="22"/>
          <w:szCs w:val="22"/>
        </w:rPr>
      </w:pPr>
      <w:r>
        <w:rPr>
          <w:rFonts w:ascii="Arial" w:hAnsi="Arial" w:cs="Arial"/>
          <w:sz w:val="22"/>
          <w:szCs w:val="22"/>
        </w:rPr>
        <w:t>cc</w:t>
      </w:r>
      <w:r w:rsidR="00AD52C4" w:rsidRPr="003A185F">
        <w:rPr>
          <w:rFonts w:ascii="Arial" w:hAnsi="Arial" w:cs="Arial"/>
          <w:sz w:val="22"/>
          <w:szCs w:val="22"/>
        </w:rPr>
        <w:t>)</w:t>
      </w:r>
      <w:r w:rsidR="00AD52C4" w:rsidRPr="003A185F">
        <w:rPr>
          <w:rFonts w:ascii="Arial" w:hAnsi="Arial" w:cs="Arial"/>
          <w:sz w:val="22"/>
          <w:szCs w:val="22"/>
        </w:rPr>
        <w:tab/>
        <w:t>SB – schimb bloc;</w:t>
      </w:r>
    </w:p>
    <w:p w14:paraId="2B2A88B8" w14:textId="1013E4F4" w:rsidR="00AD52C4" w:rsidRPr="003A185F" w:rsidRDefault="001D1EAE" w:rsidP="0043632B">
      <w:pPr>
        <w:tabs>
          <w:tab w:val="left" w:pos="720"/>
        </w:tabs>
        <w:spacing w:line="276" w:lineRule="auto"/>
        <w:ind w:left="720" w:hanging="360"/>
        <w:jc w:val="both"/>
        <w:rPr>
          <w:rFonts w:ascii="Arial" w:hAnsi="Arial" w:cs="Arial"/>
          <w:sz w:val="22"/>
          <w:szCs w:val="22"/>
        </w:rPr>
      </w:pPr>
      <w:r>
        <w:rPr>
          <w:rFonts w:ascii="Arial" w:hAnsi="Arial" w:cs="Arial"/>
          <w:sz w:val="22"/>
          <w:szCs w:val="22"/>
        </w:rPr>
        <w:t>dd</w:t>
      </w:r>
      <w:r w:rsidR="00AD52C4" w:rsidRPr="003A185F">
        <w:rPr>
          <w:rFonts w:ascii="Arial" w:hAnsi="Arial" w:cs="Arial"/>
          <w:sz w:val="22"/>
          <w:szCs w:val="22"/>
        </w:rPr>
        <w:t>)</w:t>
      </w:r>
      <w:r w:rsidR="00AD52C4" w:rsidRPr="003A185F">
        <w:rPr>
          <w:rFonts w:ascii="Arial" w:hAnsi="Arial" w:cs="Arial"/>
          <w:sz w:val="22"/>
          <w:szCs w:val="22"/>
        </w:rPr>
        <w:tab/>
        <w:t>SEN - sistemul electroenergetic naţional;</w:t>
      </w:r>
    </w:p>
    <w:p w14:paraId="19CBC7F3" w14:textId="66433197" w:rsidR="00AD52C4" w:rsidRPr="003A185F" w:rsidRDefault="001D1EAE" w:rsidP="0043632B">
      <w:pPr>
        <w:tabs>
          <w:tab w:val="left" w:pos="720"/>
        </w:tabs>
        <w:spacing w:line="276" w:lineRule="auto"/>
        <w:ind w:left="720" w:hanging="360"/>
        <w:jc w:val="both"/>
        <w:rPr>
          <w:rFonts w:ascii="Arial" w:hAnsi="Arial" w:cs="Arial"/>
          <w:sz w:val="22"/>
          <w:szCs w:val="22"/>
        </w:rPr>
      </w:pPr>
      <w:r>
        <w:rPr>
          <w:rFonts w:ascii="Arial" w:hAnsi="Arial" w:cs="Arial"/>
          <w:sz w:val="22"/>
          <w:szCs w:val="22"/>
        </w:rPr>
        <w:t>ee</w:t>
      </w:r>
      <w:r w:rsidR="00AD52C4" w:rsidRPr="003A185F">
        <w:rPr>
          <w:rFonts w:ascii="Arial" w:hAnsi="Arial" w:cs="Arial"/>
          <w:sz w:val="22"/>
          <w:szCs w:val="22"/>
        </w:rPr>
        <w:t>)</w:t>
      </w:r>
      <w:r w:rsidR="00AD52C4" w:rsidRPr="003A185F">
        <w:rPr>
          <w:rFonts w:ascii="Arial" w:hAnsi="Arial" w:cs="Arial"/>
          <w:sz w:val="22"/>
          <w:szCs w:val="22"/>
        </w:rPr>
        <w:tab/>
        <w:t>SN – schimburi neplanificate;</w:t>
      </w:r>
    </w:p>
    <w:p w14:paraId="39C2653B" w14:textId="3AD25C9A" w:rsidR="00AD52C4" w:rsidRPr="003A185F" w:rsidRDefault="001D1EAE" w:rsidP="0043632B">
      <w:pPr>
        <w:tabs>
          <w:tab w:val="left" w:pos="720"/>
        </w:tabs>
        <w:spacing w:line="276" w:lineRule="auto"/>
        <w:ind w:left="720" w:hanging="360"/>
        <w:jc w:val="both"/>
        <w:rPr>
          <w:rFonts w:ascii="Arial" w:hAnsi="Arial" w:cs="Arial"/>
          <w:sz w:val="22"/>
          <w:szCs w:val="22"/>
        </w:rPr>
      </w:pPr>
      <w:r>
        <w:rPr>
          <w:rFonts w:ascii="Arial" w:hAnsi="Arial" w:cs="Arial"/>
          <w:sz w:val="22"/>
          <w:szCs w:val="22"/>
        </w:rPr>
        <w:t>ff</w:t>
      </w:r>
      <w:r w:rsidR="00AD52C4" w:rsidRPr="003A185F">
        <w:rPr>
          <w:rFonts w:ascii="Arial" w:hAnsi="Arial" w:cs="Arial"/>
          <w:sz w:val="22"/>
          <w:szCs w:val="22"/>
        </w:rPr>
        <w:t>)</w:t>
      </w:r>
      <w:r w:rsidR="00AD52C4" w:rsidRPr="003A185F">
        <w:rPr>
          <w:rFonts w:ascii="Arial" w:hAnsi="Arial" w:cs="Arial"/>
          <w:sz w:val="22"/>
          <w:szCs w:val="22"/>
        </w:rPr>
        <w:tab/>
        <w:t>STS – servicii tehnologice de sistem;</w:t>
      </w:r>
    </w:p>
    <w:p w14:paraId="71B26BDC" w14:textId="33374541" w:rsidR="00AD52C4" w:rsidRPr="003A185F" w:rsidRDefault="001D1EAE" w:rsidP="0043632B">
      <w:pPr>
        <w:tabs>
          <w:tab w:val="left" w:pos="720"/>
        </w:tabs>
        <w:spacing w:line="276" w:lineRule="auto"/>
        <w:ind w:left="720" w:hanging="360"/>
        <w:jc w:val="both"/>
        <w:rPr>
          <w:rFonts w:ascii="Arial" w:hAnsi="Arial" w:cs="Arial"/>
          <w:sz w:val="22"/>
          <w:szCs w:val="22"/>
        </w:rPr>
      </w:pPr>
      <w:r>
        <w:rPr>
          <w:rFonts w:ascii="Arial" w:hAnsi="Arial" w:cs="Arial"/>
          <w:sz w:val="22"/>
          <w:szCs w:val="22"/>
        </w:rPr>
        <w:t>gg</w:t>
      </w:r>
      <w:r w:rsidR="00AD52C4" w:rsidRPr="003A185F">
        <w:rPr>
          <w:rFonts w:ascii="Arial" w:hAnsi="Arial" w:cs="Arial"/>
          <w:sz w:val="22"/>
          <w:szCs w:val="22"/>
        </w:rPr>
        <w:t>)</w:t>
      </w:r>
      <w:r w:rsidR="00AD52C4" w:rsidRPr="003A185F">
        <w:rPr>
          <w:rFonts w:ascii="Arial" w:hAnsi="Arial" w:cs="Arial"/>
          <w:sz w:val="22"/>
          <w:szCs w:val="22"/>
        </w:rPr>
        <w:tab/>
        <w:t>UE – Uniunea Europeană;</w:t>
      </w:r>
    </w:p>
    <w:p w14:paraId="1131218D" w14:textId="6A68A920" w:rsidR="006D469C" w:rsidRPr="006D469C" w:rsidRDefault="001D1EAE" w:rsidP="0043632B">
      <w:pPr>
        <w:tabs>
          <w:tab w:val="left" w:pos="720"/>
        </w:tabs>
        <w:spacing w:line="276" w:lineRule="auto"/>
        <w:ind w:left="720" w:hanging="360"/>
        <w:jc w:val="both"/>
        <w:rPr>
          <w:rFonts w:ascii="Arial" w:hAnsi="Arial" w:cs="Arial"/>
          <w:sz w:val="22"/>
          <w:szCs w:val="22"/>
        </w:rPr>
      </w:pPr>
      <w:r>
        <w:rPr>
          <w:rFonts w:ascii="Arial" w:hAnsi="Arial" w:cs="Arial"/>
          <w:sz w:val="22"/>
          <w:szCs w:val="22"/>
        </w:rPr>
        <w:t>hh</w:t>
      </w:r>
      <w:r w:rsidR="00AD52C4" w:rsidRPr="003A185F">
        <w:rPr>
          <w:rFonts w:ascii="Arial" w:hAnsi="Arial" w:cs="Arial"/>
          <w:sz w:val="22"/>
          <w:szCs w:val="22"/>
        </w:rPr>
        <w:t>)</w:t>
      </w:r>
      <w:r w:rsidR="00AD52C4" w:rsidRPr="003A185F">
        <w:rPr>
          <w:rFonts w:ascii="Arial" w:hAnsi="Arial" w:cs="Arial"/>
          <w:sz w:val="22"/>
          <w:szCs w:val="22"/>
        </w:rPr>
        <w:tab/>
      </w:r>
      <w:r w:rsidR="006D469C" w:rsidRPr="006D469C">
        <w:rPr>
          <w:rFonts w:ascii="Arial" w:hAnsi="Arial" w:cs="Arial"/>
          <w:sz w:val="22"/>
          <w:szCs w:val="22"/>
        </w:rPr>
        <w:t>UFR – unitate de furnizare a rezervelor;</w:t>
      </w:r>
    </w:p>
    <w:p w14:paraId="64E0D88C" w14:textId="0EE4F2A0" w:rsidR="00AD52C4" w:rsidRPr="003A185F" w:rsidRDefault="001D1EAE" w:rsidP="0043632B">
      <w:pPr>
        <w:tabs>
          <w:tab w:val="left" w:pos="720"/>
        </w:tabs>
        <w:spacing w:line="276" w:lineRule="auto"/>
        <w:ind w:left="720" w:hanging="360"/>
        <w:jc w:val="both"/>
        <w:rPr>
          <w:rFonts w:ascii="Arial" w:hAnsi="Arial" w:cs="Arial"/>
          <w:sz w:val="22"/>
          <w:szCs w:val="22"/>
        </w:rPr>
      </w:pPr>
      <w:r>
        <w:rPr>
          <w:rFonts w:ascii="Arial" w:hAnsi="Arial" w:cs="Arial"/>
          <w:sz w:val="22"/>
          <w:szCs w:val="22"/>
        </w:rPr>
        <w:t>ii</w:t>
      </w:r>
      <w:r w:rsidR="006D469C" w:rsidRPr="006D469C">
        <w:rPr>
          <w:rFonts w:ascii="Arial" w:hAnsi="Arial" w:cs="Arial"/>
          <w:sz w:val="22"/>
          <w:szCs w:val="22"/>
        </w:rPr>
        <w:t>)</w:t>
      </w:r>
      <w:r w:rsidR="006D469C" w:rsidRPr="006D469C">
        <w:rPr>
          <w:rFonts w:ascii="Arial" w:hAnsi="Arial" w:cs="Arial"/>
          <w:sz w:val="22"/>
          <w:szCs w:val="22"/>
        </w:rPr>
        <w:tab/>
        <w:t>GFR –</w:t>
      </w:r>
      <w:r w:rsidR="00E96BE0">
        <w:rPr>
          <w:rFonts w:ascii="Arial" w:hAnsi="Arial" w:cs="Arial"/>
          <w:sz w:val="22"/>
          <w:szCs w:val="22"/>
        </w:rPr>
        <w:t xml:space="preserve"> grup de furnizare a rezervelor.</w:t>
      </w:r>
    </w:p>
    <w:p w14:paraId="20E055FE" w14:textId="77777777" w:rsidR="00AD52C4" w:rsidRPr="00813B86" w:rsidRDefault="00AD52C4" w:rsidP="0043632B">
      <w:pPr>
        <w:tabs>
          <w:tab w:val="left" w:pos="720"/>
        </w:tabs>
        <w:spacing w:line="276" w:lineRule="auto"/>
        <w:ind w:left="720" w:hanging="360"/>
        <w:jc w:val="both"/>
      </w:pPr>
    </w:p>
    <w:p w14:paraId="594FB0A9" w14:textId="77777777" w:rsidR="00AD52C4" w:rsidRPr="003A185F" w:rsidRDefault="00AD52C4" w:rsidP="0043632B">
      <w:pPr>
        <w:pStyle w:val="Heading1"/>
        <w:spacing w:before="0" w:line="276" w:lineRule="auto"/>
        <w:jc w:val="both"/>
        <w:rPr>
          <w:rFonts w:ascii="Cambria" w:hAnsi="Cambria"/>
          <w:b/>
          <w:sz w:val="28"/>
          <w:szCs w:val="28"/>
        </w:rPr>
      </w:pPr>
      <w:bookmarkStart w:id="6" w:name="_Toc40697946"/>
      <w:r w:rsidRPr="003A185F">
        <w:rPr>
          <w:rFonts w:ascii="Cambria" w:hAnsi="Cambria"/>
          <w:b/>
          <w:sz w:val="28"/>
          <w:szCs w:val="28"/>
        </w:rPr>
        <w:t>Art. 3 Responsabilitatea echilibrarii</w:t>
      </w:r>
      <w:bookmarkEnd w:id="6"/>
      <w:r w:rsidRPr="003A185F">
        <w:rPr>
          <w:rFonts w:ascii="Cambria" w:hAnsi="Cambria"/>
          <w:b/>
          <w:sz w:val="28"/>
          <w:szCs w:val="28"/>
        </w:rPr>
        <w:t xml:space="preserve"> </w:t>
      </w:r>
    </w:p>
    <w:p w14:paraId="613936DB" w14:textId="77777777" w:rsidR="00AD52C4" w:rsidRPr="00DD04FE" w:rsidRDefault="00AD52C4" w:rsidP="0043632B">
      <w:pPr>
        <w:pStyle w:val="Heading1"/>
        <w:spacing w:line="276" w:lineRule="auto"/>
        <w:rPr>
          <w:rFonts w:ascii="Arial" w:hAnsi="Arial" w:cs="Arial"/>
          <w:b/>
          <w:sz w:val="22"/>
          <w:szCs w:val="22"/>
        </w:rPr>
      </w:pPr>
      <w:bookmarkStart w:id="7" w:name="_Toc40697947"/>
      <w:r w:rsidRPr="00DD04FE">
        <w:rPr>
          <w:rFonts w:ascii="Arial" w:hAnsi="Arial" w:cs="Arial"/>
          <w:b/>
          <w:bCs/>
          <w:sz w:val="22"/>
          <w:szCs w:val="22"/>
        </w:rPr>
        <w:t>3.1.</w:t>
      </w:r>
      <w:r w:rsidRPr="00DD04FE">
        <w:rPr>
          <w:rFonts w:ascii="Arial" w:hAnsi="Arial" w:cs="Arial"/>
          <w:b/>
          <w:sz w:val="22"/>
          <w:szCs w:val="22"/>
        </w:rPr>
        <w:t xml:space="preserve"> Principii generale</w:t>
      </w:r>
      <w:bookmarkEnd w:id="7"/>
    </w:p>
    <w:p w14:paraId="6AFA6C3D" w14:textId="77777777" w:rsidR="00AD52C4" w:rsidRPr="003A185F" w:rsidRDefault="00AD52C4" w:rsidP="0043632B">
      <w:pPr>
        <w:pStyle w:val="ListParagraph"/>
        <w:numPr>
          <w:ilvl w:val="0"/>
          <w:numId w:val="14"/>
        </w:numPr>
        <w:tabs>
          <w:tab w:val="left" w:pos="360"/>
          <w:tab w:val="left" w:pos="1260"/>
        </w:tabs>
        <w:spacing w:line="276" w:lineRule="auto"/>
        <w:ind w:left="360"/>
        <w:jc w:val="both"/>
        <w:rPr>
          <w:rFonts w:ascii="Arial" w:hAnsi="Arial" w:cs="Arial"/>
          <w:sz w:val="22"/>
          <w:szCs w:val="22"/>
        </w:rPr>
      </w:pPr>
      <w:r w:rsidRPr="003A185F">
        <w:rPr>
          <w:rFonts w:ascii="Arial" w:hAnsi="Arial" w:cs="Arial"/>
          <w:sz w:val="22"/>
          <w:szCs w:val="22"/>
        </w:rPr>
        <w:t xml:space="preserve">Conceptul de responsabilitate a echilibrării şi stabilirea PRE asigură:  </w:t>
      </w:r>
    </w:p>
    <w:p w14:paraId="24174398" w14:textId="77777777" w:rsidR="00AD52C4" w:rsidRPr="003A185F" w:rsidRDefault="00AD52C4" w:rsidP="0043632B">
      <w:pPr>
        <w:spacing w:line="276" w:lineRule="auto"/>
        <w:ind w:left="720" w:hanging="360"/>
        <w:jc w:val="both"/>
        <w:rPr>
          <w:rFonts w:ascii="Arial" w:hAnsi="Arial" w:cs="Arial"/>
          <w:sz w:val="22"/>
          <w:szCs w:val="22"/>
        </w:rPr>
      </w:pPr>
      <w:r w:rsidRPr="003A185F">
        <w:rPr>
          <w:rFonts w:ascii="Arial" w:hAnsi="Arial" w:cs="Arial"/>
          <w:sz w:val="22"/>
          <w:szCs w:val="22"/>
        </w:rPr>
        <w:t xml:space="preserve">a) închiderea pozițiilor aferente tranzacţiilor cu energie electrică pe piaţa de energie electrică într-un mod ordonat și just; </w:t>
      </w:r>
    </w:p>
    <w:p w14:paraId="2B88D332" w14:textId="79642CF7" w:rsidR="00AD52C4" w:rsidRPr="003A185F" w:rsidRDefault="00AD52C4" w:rsidP="0043632B">
      <w:pPr>
        <w:spacing w:line="276" w:lineRule="auto"/>
        <w:ind w:left="720" w:hanging="360"/>
        <w:jc w:val="both"/>
        <w:rPr>
          <w:rFonts w:ascii="Arial" w:hAnsi="Arial" w:cs="Arial"/>
          <w:sz w:val="22"/>
          <w:szCs w:val="22"/>
        </w:rPr>
      </w:pPr>
      <w:r w:rsidRPr="003A185F">
        <w:rPr>
          <w:rFonts w:ascii="Arial" w:hAnsi="Arial" w:cs="Arial"/>
          <w:sz w:val="22"/>
          <w:szCs w:val="22"/>
        </w:rPr>
        <w:t xml:space="preserve">b) stabilirea înainte de intervalul de </w:t>
      </w:r>
      <w:r w:rsidR="008C0614">
        <w:rPr>
          <w:rFonts w:ascii="Arial" w:hAnsi="Arial" w:cs="Arial"/>
          <w:sz w:val="22"/>
          <w:szCs w:val="22"/>
        </w:rPr>
        <w:t>decontare</w:t>
      </w:r>
      <w:r w:rsidRPr="003A185F">
        <w:rPr>
          <w:rFonts w:ascii="Arial" w:hAnsi="Arial" w:cs="Arial"/>
          <w:sz w:val="22"/>
          <w:szCs w:val="22"/>
        </w:rPr>
        <w:t xml:space="preserve"> a balanţei de energie electrică în SEN; </w:t>
      </w:r>
    </w:p>
    <w:p w14:paraId="3B1AE8C0" w14:textId="77777777" w:rsidR="00AD52C4" w:rsidRPr="003A185F" w:rsidRDefault="00AD52C4" w:rsidP="0043632B">
      <w:pPr>
        <w:spacing w:line="276" w:lineRule="auto"/>
        <w:ind w:left="720" w:hanging="360"/>
        <w:jc w:val="both"/>
        <w:rPr>
          <w:rFonts w:ascii="Arial" w:hAnsi="Arial" w:cs="Arial"/>
          <w:sz w:val="22"/>
          <w:szCs w:val="22"/>
        </w:rPr>
      </w:pPr>
      <w:r w:rsidRPr="003A185F">
        <w:rPr>
          <w:rFonts w:ascii="Arial" w:hAnsi="Arial" w:cs="Arial"/>
          <w:sz w:val="22"/>
          <w:szCs w:val="22"/>
        </w:rPr>
        <w:t>c) separarea tranzacţiilor financiare de cele fizice;</w:t>
      </w:r>
    </w:p>
    <w:p w14:paraId="125FE173" w14:textId="77777777" w:rsidR="00AD52C4" w:rsidRPr="003A185F" w:rsidRDefault="00AD52C4" w:rsidP="0043632B">
      <w:pPr>
        <w:spacing w:line="276" w:lineRule="auto"/>
        <w:ind w:left="720" w:hanging="360"/>
        <w:jc w:val="both"/>
        <w:rPr>
          <w:rFonts w:ascii="Arial" w:hAnsi="Arial" w:cs="Arial"/>
          <w:sz w:val="22"/>
          <w:szCs w:val="22"/>
        </w:rPr>
      </w:pPr>
      <w:r w:rsidRPr="003A185F">
        <w:rPr>
          <w:rFonts w:ascii="Arial" w:hAnsi="Arial" w:cs="Arial"/>
          <w:sz w:val="22"/>
          <w:szCs w:val="22"/>
        </w:rPr>
        <w:t>d) o decontare corectă a tranzacţiilor cu energie electrică pe piaţă.</w:t>
      </w:r>
    </w:p>
    <w:p w14:paraId="0358A823" w14:textId="77777777" w:rsidR="00AD52C4" w:rsidRPr="003A185F" w:rsidRDefault="00AD52C4" w:rsidP="0043632B">
      <w:pPr>
        <w:tabs>
          <w:tab w:val="left" w:pos="360"/>
        </w:tabs>
        <w:spacing w:line="276" w:lineRule="auto"/>
        <w:ind w:left="360" w:hanging="360"/>
        <w:jc w:val="both"/>
        <w:rPr>
          <w:rFonts w:ascii="Arial" w:hAnsi="Arial" w:cs="Arial"/>
          <w:sz w:val="22"/>
          <w:szCs w:val="22"/>
        </w:rPr>
      </w:pPr>
      <w:r w:rsidRPr="003A185F">
        <w:rPr>
          <w:rFonts w:ascii="Arial" w:hAnsi="Arial" w:cs="Arial"/>
          <w:sz w:val="22"/>
          <w:szCs w:val="22"/>
        </w:rPr>
        <w:t xml:space="preserve">2. Participanții la piață care devin activi pe piaţa naţională de energie electrică își asumă responsabilitatea financiară pentru impactul acţiunilor lor pe piață asupra operării sigure, stabile şi economice a SEN. </w:t>
      </w:r>
    </w:p>
    <w:p w14:paraId="7B36F265" w14:textId="322E7AA3" w:rsidR="00AD52C4" w:rsidRPr="003A185F" w:rsidRDefault="00AD52C4" w:rsidP="0043632B">
      <w:pPr>
        <w:tabs>
          <w:tab w:val="left" w:pos="360"/>
        </w:tabs>
        <w:spacing w:line="276" w:lineRule="auto"/>
        <w:ind w:left="360" w:hanging="360"/>
        <w:jc w:val="both"/>
        <w:rPr>
          <w:rFonts w:ascii="Arial" w:hAnsi="Arial" w:cs="Arial"/>
          <w:sz w:val="22"/>
          <w:szCs w:val="22"/>
        </w:rPr>
      </w:pPr>
      <w:r w:rsidRPr="003A185F">
        <w:rPr>
          <w:rFonts w:ascii="Arial" w:hAnsi="Arial" w:cs="Arial"/>
          <w:sz w:val="22"/>
          <w:szCs w:val="22"/>
        </w:rPr>
        <w:t xml:space="preserve">3. Aplicarea conceptului responsabilităţii echilibrării în prezentul </w:t>
      </w:r>
      <w:r w:rsidR="00AD0EDA">
        <w:rPr>
          <w:rFonts w:ascii="Arial" w:hAnsi="Arial" w:cs="Arial"/>
          <w:sz w:val="22"/>
          <w:szCs w:val="22"/>
        </w:rPr>
        <w:t>docu</w:t>
      </w:r>
      <w:r w:rsidR="00AD0EDA" w:rsidRPr="003A185F">
        <w:rPr>
          <w:rFonts w:ascii="Arial" w:hAnsi="Arial" w:cs="Arial"/>
          <w:sz w:val="22"/>
          <w:szCs w:val="22"/>
        </w:rPr>
        <w:t xml:space="preserve">ment </w:t>
      </w:r>
      <w:r w:rsidRPr="003A185F">
        <w:rPr>
          <w:rFonts w:ascii="Arial" w:hAnsi="Arial" w:cs="Arial"/>
          <w:sz w:val="22"/>
          <w:szCs w:val="22"/>
        </w:rPr>
        <w:t>are ca obiectiv stimularea participanților de a se echilibra înainte de ID, prin modul de stabilire a responsabilităţii financiare pentru dezechilibrele dintre producţia netă și consumul realizate și schimburile de energie electrică notificate conform contractelor, permițând totodată diminuarea aplicării măsurilor penalizatoare</w:t>
      </w:r>
      <w:r w:rsidR="003F38A1">
        <w:rPr>
          <w:rFonts w:ascii="Arial" w:hAnsi="Arial" w:cs="Arial"/>
          <w:sz w:val="22"/>
          <w:szCs w:val="22"/>
        </w:rPr>
        <w:t xml:space="preserve"> asupra participanților la piață</w:t>
      </w:r>
      <w:r w:rsidRPr="003A185F">
        <w:rPr>
          <w:rFonts w:ascii="Arial" w:hAnsi="Arial" w:cs="Arial"/>
          <w:sz w:val="22"/>
          <w:szCs w:val="22"/>
        </w:rPr>
        <w:t xml:space="preserve">, prin acordarea permisiunii pentru aceștia de a-şi agrega dezechilibrele, în limitele prevăzute de prezentul </w:t>
      </w:r>
      <w:r w:rsidR="00AD0EDA">
        <w:rPr>
          <w:rFonts w:ascii="Arial" w:hAnsi="Arial" w:cs="Arial"/>
          <w:sz w:val="22"/>
          <w:szCs w:val="22"/>
        </w:rPr>
        <w:t>docu</w:t>
      </w:r>
      <w:r w:rsidR="00AD0EDA" w:rsidRPr="003A185F">
        <w:rPr>
          <w:rFonts w:ascii="Arial" w:hAnsi="Arial" w:cs="Arial"/>
          <w:sz w:val="22"/>
          <w:szCs w:val="22"/>
        </w:rPr>
        <w:t>ment</w:t>
      </w:r>
      <w:r w:rsidRPr="003A185F">
        <w:rPr>
          <w:rFonts w:ascii="Arial" w:hAnsi="Arial" w:cs="Arial"/>
          <w:sz w:val="22"/>
          <w:szCs w:val="22"/>
        </w:rPr>
        <w:t xml:space="preserve">. </w:t>
      </w:r>
    </w:p>
    <w:p w14:paraId="05FE08ED" w14:textId="4F2EE6DB" w:rsidR="00AD52C4" w:rsidRPr="003A185F" w:rsidRDefault="00AD52C4" w:rsidP="0043632B">
      <w:pPr>
        <w:spacing w:line="276" w:lineRule="auto"/>
        <w:jc w:val="both"/>
        <w:rPr>
          <w:rFonts w:ascii="Arial" w:hAnsi="Arial" w:cs="Arial"/>
          <w:sz w:val="22"/>
          <w:szCs w:val="22"/>
        </w:rPr>
      </w:pPr>
      <w:r w:rsidRPr="003A185F">
        <w:rPr>
          <w:rFonts w:ascii="Arial" w:hAnsi="Arial" w:cs="Arial"/>
          <w:sz w:val="22"/>
          <w:szCs w:val="22"/>
        </w:rPr>
        <w:t xml:space="preserve">4. Prezentul </w:t>
      </w:r>
      <w:r w:rsidR="000E2809">
        <w:rPr>
          <w:rFonts w:ascii="Arial" w:hAnsi="Arial" w:cs="Arial"/>
          <w:sz w:val="22"/>
          <w:szCs w:val="22"/>
        </w:rPr>
        <w:t>articol</w:t>
      </w:r>
      <w:r w:rsidR="000E2809" w:rsidRPr="003A185F">
        <w:rPr>
          <w:rFonts w:ascii="Arial" w:hAnsi="Arial" w:cs="Arial"/>
          <w:sz w:val="22"/>
          <w:szCs w:val="22"/>
        </w:rPr>
        <w:t xml:space="preserve"> </w:t>
      </w:r>
      <w:r w:rsidRPr="003A185F">
        <w:rPr>
          <w:rFonts w:ascii="Arial" w:hAnsi="Arial" w:cs="Arial"/>
          <w:sz w:val="22"/>
          <w:szCs w:val="22"/>
        </w:rPr>
        <w:t xml:space="preserve">stabileşte regulile şi condiţiile referitoare la: </w:t>
      </w:r>
    </w:p>
    <w:p w14:paraId="7DA925DD" w14:textId="77777777" w:rsidR="00AD52C4" w:rsidRPr="003A185F" w:rsidRDefault="00AD52C4" w:rsidP="0043632B">
      <w:pPr>
        <w:tabs>
          <w:tab w:val="left" w:pos="720"/>
        </w:tabs>
        <w:spacing w:line="276" w:lineRule="auto"/>
        <w:ind w:left="720" w:hanging="360"/>
        <w:jc w:val="both"/>
        <w:rPr>
          <w:rFonts w:ascii="Arial" w:hAnsi="Arial" w:cs="Arial"/>
          <w:sz w:val="22"/>
          <w:szCs w:val="22"/>
        </w:rPr>
      </w:pPr>
      <w:r w:rsidRPr="003A185F">
        <w:rPr>
          <w:rFonts w:ascii="Arial" w:hAnsi="Arial" w:cs="Arial"/>
          <w:sz w:val="22"/>
          <w:szCs w:val="22"/>
        </w:rPr>
        <w:t>a) înregistrarea PRE, delegarea responsabilității către altă PRE, retragerea/revocarea PRE;</w:t>
      </w:r>
    </w:p>
    <w:p w14:paraId="5D1E9136" w14:textId="77777777" w:rsidR="00AD52C4" w:rsidRPr="003A185F" w:rsidRDefault="00AD52C4" w:rsidP="0043632B">
      <w:pPr>
        <w:tabs>
          <w:tab w:val="left" w:pos="720"/>
        </w:tabs>
        <w:spacing w:line="276" w:lineRule="auto"/>
        <w:ind w:left="720" w:hanging="360"/>
        <w:jc w:val="both"/>
        <w:rPr>
          <w:rFonts w:ascii="Arial" w:hAnsi="Arial" w:cs="Arial"/>
          <w:sz w:val="22"/>
          <w:szCs w:val="22"/>
        </w:rPr>
      </w:pPr>
      <w:r w:rsidRPr="003A185F">
        <w:rPr>
          <w:rFonts w:ascii="Arial" w:hAnsi="Arial" w:cs="Arial"/>
          <w:sz w:val="22"/>
          <w:szCs w:val="22"/>
        </w:rPr>
        <w:t xml:space="preserve">b) alocarea responsabilităţii echilibrării către participanții la piață înregistrați ca PRE; </w:t>
      </w:r>
    </w:p>
    <w:p w14:paraId="78B59D41" w14:textId="77777777" w:rsidR="00AD52C4" w:rsidRPr="003A185F" w:rsidRDefault="00AD52C4" w:rsidP="0043632B">
      <w:pPr>
        <w:tabs>
          <w:tab w:val="left" w:pos="720"/>
        </w:tabs>
        <w:spacing w:line="276" w:lineRule="auto"/>
        <w:ind w:left="720" w:hanging="360"/>
        <w:jc w:val="both"/>
        <w:rPr>
          <w:rFonts w:ascii="Arial" w:hAnsi="Arial" w:cs="Arial"/>
          <w:sz w:val="22"/>
          <w:szCs w:val="22"/>
        </w:rPr>
      </w:pPr>
      <w:r w:rsidRPr="003A185F">
        <w:rPr>
          <w:rFonts w:ascii="Arial" w:hAnsi="Arial" w:cs="Arial"/>
          <w:sz w:val="22"/>
          <w:szCs w:val="22"/>
        </w:rPr>
        <w:t>c) drepturile şi obligaţiile PRE;</w:t>
      </w:r>
    </w:p>
    <w:p w14:paraId="6A5EC23E" w14:textId="77777777" w:rsidR="00AD52C4" w:rsidRPr="003A185F" w:rsidRDefault="00AD52C4" w:rsidP="0043632B">
      <w:pPr>
        <w:tabs>
          <w:tab w:val="left" w:pos="720"/>
        </w:tabs>
        <w:spacing w:line="276" w:lineRule="auto"/>
        <w:ind w:left="720" w:hanging="360"/>
        <w:jc w:val="both"/>
        <w:rPr>
          <w:rFonts w:ascii="Arial" w:hAnsi="Arial" w:cs="Arial"/>
          <w:sz w:val="22"/>
          <w:szCs w:val="22"/>
        </w:rPr>
      </w:pPr>
      <w:r w:rsidRPr="003A185F">
        <w:rPr>
          <w:rFonts w:ascii="Arial" w:hAnsi="Arial" w:cs="Arial"/>
          <w:sz w:val="22"/>
          <w:szCs w:val="22"/>
        </w:rPr>
        <w:lastRenderedPageBreak/>
        <w:t xml:space="preserve">d) alocarea locurilor de producere/locurilor de consum, inclusiv CPT al unei rețele, către PRE; </w:t>
      </w:r>
    </w:p>
    <w:p w14:paraId="504EB9A3" w14:textId="66703964" w:rsidR="00AD52C4" w:rsidRPr="003A185F" w:rsidRDefault="00AD52C4" w:rsidP="0043632B">
      <w:pPr>
        <w:tabs>
          <w:tab w:val="left" w:pos="720"/>
        </w:tabs>
        <w:spacing w:line="276" w:lineRule="auto"/>
        <w:ind w:left="720" w:hanging="360"/>
        <w:jc w:val="both"/>
        <w:rPr>
          <w:rFonts w:ascii="Arial" w:hAnsi="Arial" w:cs="Arial"/>
          <w:sz w:val="22"/>
          <w:szCs w:val="22"/>
        </w:rPr>
      </w:pPr>
      <w:r w:rsidRPr="003A185F">
        <w:rPr>
          <w:rFonts w:ascii="Arial" w:hAnsi="Arial" w:cs="Arial"/>
          <w:sz w:val="22"/>
          <w:szCs w:val="22"/>
        </w:rPr>
        <w:t xml:space="preserve">e) înfiinţarea şi completarea registrului pentru PRE de către </w:t>
      </w:r>
      <w:r w:rsidR="008B7407">
        <w:rPr>
          <w:rFonts w:ascii="Arial" w:hAnsi="Arial" w:cs="Arial"/>
          <w:sz w:val="22"/>
          <w:szCs w:val="22"/>
        </w:rPr>
        <w:t>TEL</w:t>
      </w:r>
      <w:r w:rsidRPr="003A185F">
        <w:rPr>
          <w:rFonts w:ascii="Arial" w:hAnsi="Arial" w:cs="Arial"/>
          <w:sz w:val="22"/>
          <w:szCs w:val="22"/>
        </w:rPr>
        <w:t>.</w:t>
      </w:r>
    </w:p>
    <w:p w14:paraId="77347861" w14:textId="77777777" w:rsidR="00AD52C4" w:rsidRPr="00455123" w:rsidRDefault="00AD52C4" w:rsidP="0043632B">
      <w:pPr>
        <w:tabs>
          <w:tab w:val="left" w:pos="720"/>
        </w:tabs>
        <w:spacing w:line="276" w:lineRule="auto"/>
        <w:ind w:left="720" w:hanging="360"/>
        <w:jc w:val="both"/>
        <w:rPr>
          <w:rFonts w:ascii="Arial" w:hAnsi="Arial" w:cs="Arial"/>
        </w:rPr>
      </w:pPr>
    </w:p>
    <w:p w14:paraId="6698054C" w14:textId="5FC08669" w:rsidR="00AD52C4" w:rsidRPr="00DD04FE" w:rsidRDefault="00AD52C4" w:rsidP="0043632B">
      <w:pPr>
        <w:pStyle w:val="Heading1"/>
        <w:spacing w:line="276" w:lineRule="auto"/>
        <w:rPr>
          <w:rFonts w:ascii="Arial" w:hAnsi="Arial" w:cs="Arial"/>
          <w:b/>
          <w:sz w:val="22"/>
          <w:szCs w:val="22"/>
        </w:rPr>
      </w:pPr>
      <w:bookmarkStart w:id="8" w:name="_Toc40697948"/>
      <w:r w:rsidRPr="00DD04FE">
        <w:rPr>
          <w:rFonts w:ascii="Arial" w:hAnsi="Arial" w:cs="Arial"/>
          <w:b/>
          <w:bCs/>
          <w:sz w:val="22"/>
          <w:szCs w:val="22"/>
        </w:rPr>
        <w:t>3</w:t>
      </w:r>
      <w:r w:rsidR="00E96BE0" w:rsidRPr="00DD04FE">
        <w:rPr>
          <w:rFonts w:ascii="Arial" w:hAnsi="Arial" w:cs="Arial"/>
          <w:b/>
          <w:bCs/>
          <w:sz w:val="22"/>
          <w:szCs w:val="22"/>
        </w:rPr>
        <w:t>.2</w:t>
      </w:r>
      <w:r w:rsidRPr="00DD04FE">
        <w:rPr>
          <w:rFonts w:ascii="Arial" w:hAnsi="Arial" w:cs="Arial"/>
          <w:b/>
          <w:bCs/>
          <w:sz w:val="22"/>
          <w:szCs w:val="22"/>
        </w:rPr>
        <w:t>.</w:t>
      </w:r>
      <w:r w:rsidR="00E96BE0" w:rsidRPr="00DD04FE">
        <w:rPr>
          <w:rFonts w:ascii="Arial" w:hAnsi="Arial" w:cs="Arial"/>
          <w:b/>
          <w:sz w:val="22"/>
          <w:szCs w:val="22"/>
        </w:rPr>
        <w:t xml:space="preserve"> </w:t>
      </w:r>
      <w:r w:rsidRPr="00DD04FE">
        <w:rPr>
          <w:rFonts w:ascii="Arial" w:hAnsi="Arial" w:cs="Arial"/>
          <w:b/>
          <w:sz w:val="22"/>
          <w:szCs w:val="22"/>
        </w:rPr>
        <w:t>Obligația asumării responsabilității echilibrării, drepturi și  limitări</w:t>
      </w:r>
      <w:bookmarkEnd w:id="8"/>
    </w:p>
    <w:p w14:paraId="71101DCE" w14:textId="77777777" w:rsidR="00AD52C4" w:rsidRPr="003A185F" w:rsidRDefault="00AD52C4" w:rsidP="0043632B">
      <w:pPr>
        <w:spacing w:line="276" w:lineRule="auto"/>
        <w:jc w:val="both"/>
        <w:rPr>
          <w:rFonts w:ascii="Arial" w:hAnsi="Arial" w:cs="Arial"/>
          <w:sz w:val="22"/>
          <w:szCs w:val="22"/>
        </w:rPr>
      </w:pPr>
      <w:r>
        <w:rPr>
          <w:rFonts w:ascii="Arial" w:hAnsi="Arial" w:cs="Arial"/>
        </w:rPr>
        <w:t>1</w:t>
      </w:r>
      <w:r w:rsidRPr="003A185F">
        <w:rPr>
          <w:rFonts w:ascii="Arial" w:hAnsi="Arial" w:cs="Arial"/>
          <w:sz w:val="22"/>
          <w:szCs w:val="22"/>
        </w:rPr>
        <w:t xml:space="preserve">. Responsabilitatea echilibrării revine participanților la piață,  pentru: </w:t>
      </w:r>
    </w:p>
    <w:p w14:paraId="125468F1" w14:textId="4F27E6EE" w:rsidR="00AD52C4" w:rsidRPr="003A185F" w:rsidRDefault="00AD52C4" w:rsidP="0043632B">
      <w:pPr>
        <w:spacing w:line="276" w:lineRule="auto"/>
        <w:ind w:left="720" w:hanging="360"/>
        <w:jc w:val="both"/>
        <w:rPr>
          <w:rFonts w:ascii="Arial" w:hAnsi="Arial" w:cs="Arial"/>
          <w:sz w:val="22"/>
          <w:szCs w:val="22"/>
        </w:rPr>
      </w:pPr>
      <w:r w:rsidRPr="003A185F">
        <w:rPr>
          <w:rFonts w:ascii="Arial" w:hAnsi="Arial" w:cs="Arial"/>
          <w:sz w:val="22"/>
          <w:szCs w:val="22"/>
        </w:rPr>
        <w:t xml:space="preserve">a) asigurarea echilibrului între producţia măsurată în punctele de măsurare aferente locurilor de producere, achiziţiile contractate notificate/energia de echilibrare efectiv ivrată </w:t>
      </w:r>
      <w:r w:rsidR="007F1204">
        <w:rPr>
          <w:rFonts w:ascii="Arial" w:hAnsi="Arial" w:cs="Arial"/>
          <w:sz w:val="22"/>
          <w:szCs w:val="22"/>
        </w:rPr>
        <w:t>p</w:t>
      </w:r>
      <w:r w:rsidRPr="003A185F">
        <w:rPr>
          <w:rFonts w:ascii="Arial" w:hAnsi="Arial" w:cs="Arial"/>
          <w:sz w:val="22"/>
          <w:szCs w:val="22"/>
        </w:rPr>
        <w:t>e PE şi importurile contractate de energie electrică notificate, pe de o parte, şi consumul măsurat în punctele de măsurare aferente locurilor de consum/CPT determinat aflate în responsabilitatea sa, vânzările contractate notificate/energia de echilibrare efectiv livrată pe PE şi exporturile contractate de energie electrică notificate, pe de altă parte;</w:t>
      </w:r>
    </w:p>
    <w:p w14:paraId="4B4A97D4" w14:textId="66567495" w:rsidR="00AD52C4" w:rsidRPr="003A185F" w:rsidRDefault="00AD52C4" w:rsidP="0043632B">
      <w:pPr>
        <w:spacing w:line="276" w:lineRule="auto"/>
        <w:ind w:left="720" w:hanging="360"/>
        <w:jc w:val="both"/>
        <w:rPr>
          <w:rFonts w:ascii="Arial" w:hAnsi="Arial" w:cs="Arial"/>
          <w:sz w:val="22"/>
          <w:szCs w:val="22"/>
        </w:rPr>
      </w:pPr>
      <w:r w:rsidRPr="003A185F">
        <w:rPr>
          <w:rFonts w:ascii="Arial" w:hAnsi="Arial" w:cs="Arial"/>
          <w:sz w:val="22"/>
          <w:szCs w:val="22"/>
        </w:rPr>
        <w:t xml:space="preserve">b) asumarea responsabilităţii financiare faţă de </w:t>
      </w:r>
      <w:r w:rsidR="008B7407">
        <w:rPr>
          <w:rFonts w:ascii="Arial" w:hAnsi="Arial" w:cs="Arial"/>
          <w:sz w:val="22"/>
          <w:szCs w:val="22"/>
        </w:rPr>
        <w:t>TEL</w:t>
      </w:r>
      <w:r w:rsidRPr="003A185F">
        <w:rPr>
          <w:rFonts w:ascii="Arial" w:hAnsi="Arial" w:cs="Arial"/>
          <w:sz w:val="22"/>
          <w:szCs w:val="22"/>
        </w:rPr>
        <w:t xml:space="preserve"> pentru toate dezechilibrele fizice care apar datorită lipsei egalității între producţia netă măsurată în punctele de măsurare aferente locurilor de producere, achiziţia contractată notificată/ energia de echilibrare efectiv livrată pe PE, importul contractat notificat, pe de o parte și consumul măsurat în punctele de măsurare aferente locurilor de consum, inclusiv CPT, aflate în responsabilitatea sa, vânzările contractate notificate/ energia de echilibrare efectiv livrată pe PE şi exportul contractat notificat de energie electrică, pe de altă parte. </w:t>
      </w:r>
    </w:p>
    <w:p w14:paraId="07AF754A" w14:textId="6CA1C0EE" w:rsidR="00AD52C4" w:rsidRPr="003A185F" w:rsidRDefault="00AD52C4" w:rsidP="0043632B">
      <w:pPr>
        <w:spacing w:line="276" w:lineRule="auto"/>
        <w:ind w:left="360" w:hanging="360"/>
        <w:jc w:val="both"/>
        <w:rPr>
          <w:rFonts w:ascii="Arial" w:hAnsi="Arial" w:cs="Arial"/>
          <w:sz w:val="22"/>
          <w:szCs w:val="22"/>
        </w:rPr>
      </w:pPr>
      <w:r w:rsidRPr="003A185F">
        <w:rPr>
          <w:rFonts w:ascii="Arial" w:hAnsi="Arial" w:cs="Arial"/>
          <w:sz w:val="22"/>
          <w:szCs w:val="22"/>
        </w:rPr>
        <w:t xml:space="preserve">2. Fiecare participant la piață îşi asumă responsabilitatea echilibrării faţă de </w:t>
      </w:r>
      <w:r w:rsidR="008B7407">
        <w:rPr>
          <w:rFonts w:ascii="Arial" w:hAnsi="Arial" w:cs="Arial"/>
          <w:sz w:val="22"/>
          <w:szCs w:val="22"/>
        </w:rPr>
        <w:t>TEL</w:t>
      </w:r>
      <w:r w:rsidRPr="003A185F">
        <w:rPr>
          <w:rFonts w:ascii="Arial" w:hAnsi="Arial" w:cs="Arial"/>
          <w:sz w:val="22"/>
          <w:szCs w:val="22"/>
        </w:rPr>
        <w:t xml:space="preserve">, pentru întreaga sa producţie, achiziţie, inclusiv din import, consum și vânzare, inclusiv la export, de energie electrică. </w:t>
      </w:r>
    </w:p>
    <w:p w14:paraId="7133401E" w14:textId="2A4013F9" w:rsidR="00AD52C4" w:rsidRPr="003A185F" w:rsidRDefault="00AD52C4" w:rsidP="0043632B">
      <w:pPr>
        <w:spacing w:line="276" w:lineRule="auto"/>
        <w:ind w:left="360" w:hanging="360"/>
        <w:jc w:val="both"/>
        <w:rPr>
          <w:rFonts w:ascii="Arial" w:hAnsi="Arial" w:cs="Arial"/>
          <w:sz w:val="22"/>
          <w:szCs w:val="22"/>
        </w:rPr>
      </w:pPr>
      <w:r w:rsidRPr="003A185F">
        <w:rPr>
          <w:rFonts w:ascii="Arial" w:hAnsi="Arial" w:cs="Arial"/>
          <w:sz w:val="22"/>
          <w:szCs w:val="22"/>
        </w:rPr>
        <w:t xml:space="preserve"> 3. </w:t>
      </w:r>
      <w:r w:rsidRPr="008D7312">
        <w:rPr>
          <w:rFonts w:ascii="Arial" w:hAnsi="Arial" w:cs="Arial"/>
          <w:sz w:val="22"/>
          <w:szCs w:val="22"/>
        </w:rPr>
        <w:t xml:space="preserve">Participantul la piață îşi asumă contractual responsabilitatea financiară a echilibrării faţă de </w:t>
      </w:r>
      <w:r w:rsidR="008B7407" w:rsidRPr="008D7312">
        <w:rPr>
          <w:rFonts w:ascii="Arial" w:hAnsi="Arial" w:cs="Arial"/>
          <w:sz w:val="22"/>
          <w:szCs w:val="22"/>
        </w:rPr>
        <w:t>TEL</w:t>
      </w:r>
      <w:r w:rsidRPr="008D7312">
        <w:rPr>
          <w:rFonts w:ascii="Arial" w:hAnsi="Arial" w:cs="Arial"/>
          <w:sz w:val="22"/>
          <w:szCs w:val="22"/>
        </w:rPr>
        <w:t xml:space="preserve"> prin înregistrarea ca PRE sau, în cazul clienților finali care nu participă la piața angro în nume propriu, prin transferul implicit al acestei responsabilități către PRE înregistrată de către furnizorul/unul din furnizorii săi.</w:t>
      </w:r>
      <w:r w:rsidRPr="003A185F">
        <w:rPr>
          <w:rFonts w:ascii="Arial" w:hAnsi="Arial" w:cs="Arial"/>
          <w:sz w:val="22"/>
          <w:szCs w:val="22"/>
        </w:rPr>
        <w:t xml:space="preserve"> </w:t>
      </w:r>
    </w:p>
    <w:p w14:paraId="562FAD7E" w14:textId="77777777" w:rsidR="00AD52C4" w:rsidRPr="003A185F" w:rsidRDefault="00AD52C4" w:rsidP="0043632B">
      <w:pPr>
        <w:spacing w:line="276" w:lineRule="auto"/>
        <w:ind w:left="360" w:hanging="360"/>
        <w:jc w:val="both"/>
        <w:rPr>
          <w:rFonts w:ascii="Arial" w:hAnsi="Arial" w:cs="Arial"/>
          <w:sz w:val="22"/>
          <w:szCs w:val="22"/>
        </w:rPr>
      </w:pPr>
      <w:r w:rsidRPr="003A185F">
        <w:rPr>
          <w:rFonts w:ascii="Arial" w:hAnsi="Arial" w:cs="Arial"/>
          <w:sz w:val="22"/>
          <w:szCs w:val="22"/>
        </w:rPr>
        <w:t>4. Furnizorii de energie electrică care achiziționează energia electrică produsă și livrată în rețeaua electrică de către prosumatorii care dețin centrale electrice de producere a energiei electrice din surse regenerabile cu puterea instalată de cel mult 27 kW pe loc de consum și încheie contracte de vânzare-cumpărare a energiei electrice în temeiul contractului-cadru aprobat prin Ordin al președintelui ANRE, sunt obligați să-și asume responsabilitatea financiară pentru plata dezechilibrelor generate pe piața de energie electrică de către producătorii/prosumatorii respectivi.</w:t>
      </w:r>
    </w:p>
    <w:p w14:paraId="7E1F9881" w14:textId="133FE0AD" w:rsidR="00AD52C4" w:rsidRPr="003A185F" w:rsidRDefault="00AD52C4" w:rsidP="0043632B">
      <w:pPr>
        <w:spacing w:line="276" w:lineRule="auto"/>
        <w:ind w:left="360" w:hanging="360"/>
        <w:jc w:val="both"/>
        <w:rPr>
          <w:rFonts w:ascii="Arial" w:hAnsi="Arial" w:cs="Arial"/>
          <w:sz w:val="22"/>
          <w:szCs w:val="22"/>
        </w:rPr>
      </w:pPr>
      <w:r w:rsidRPr="003A185F">
        <w:rPr>
          <w:rFonts w:ascii="Arial" w:hAnsi="Arial" w:cs="Arial"/>
          <w:sz w:val="22"/>
          <w:szCs w:val="22"/>
        </w:rPr>
        <w:t xml:space="preserve">5. În vederea facilitării funcţionării pieţei angro de energie electricǎ, participanților la piață li se permite să-şi transfere integral responsabilitatea echilibrării unei PRE care a fost înregistrată la </w:t>
      </w:r>
      <w:r w:rsidR="008B7407">
        <w:rPr>
          <w:rFonts w:ascii="Arial" w:hAnsi="Arial" w:cs="Arial"/>
          <w:sz w:val="22"/>
          <w:szCs w:val="22"/>
        </w:rPr>
        <w:t>TEL</w:t>
      </w:r>
      <w:r w:rsidRPr="003A185F">
        <w:rPr>
          <w:rFonts w:ascii="Arial" w:hAnsi="Arial" w:cs="Arial"/>
          <w:sz w:val="22"/>
          <w:szCs w:val="22"/>
        </w:rPr>
        <w:t xml:space="preserve">, doar în situația în care după transfer, aceasta se încadrează în </w:t>
      </w:r>
      <w:r w:rsidRPr="008D7312">
        <w:rPr>
          <w:rFonts w:ascii="Arial" w:hAnsi="Arial" w:cs="Arial"/>
          <w:sz w:val="22"/>
          <w:szCs w:val="22"/>
        </w:rPr>
        <w:t>dimensiunea maximă a PRE stabilită conform prevederilor prezentului document.</w:t>
      </w:r>
    </w:p>
    <w:p w14:paraId="1D2A95FC" w14:textId="555B2F6E" w:rsidR="00AD52C4" w:rsidRPr="003A185F" w:rsidRDefault="00AD52C4" w:rsidP="0043632B">
      <w:pPr>
        <w:spacing w:line="276" w:lineRule="auto"/>
        <w:ind w:left="360" w:hanging="360"/>
        <w:jc w:val="both"/>
        <w:rPr>
          <w:rFonts w:ascii="Arial" w:hAnsi="Arial" w:cs="Arial"/>
          <w:sz w:val="22"/>
          <w:szCs w:val="22"/>
        </w:rPr>
      </w:pPr>
      <w:r w:rsidRPr="003A185F">
        <w:rPr>
          <w:rFonts w:ascii="Arial" w:hAnsi="Arial" w:cs="Arial"/>
          <w:sz w:val="22"/>
          <w:szCs w:val="22"/>
        </w:rPr>
        <w:t xml:space="preserve">6. Pe perioada transferului responsabilității echilibrării de la un participant înregistrat ca PRE către </w:t>
      </w:r>
      <w:r w:rsidR="00D42DBA">
        <w:rPr>
          <w:rFonts w:ascii="Arial" w:hAnsi="Arial" w:cs="Arial"/>
          <w:sz w:val="22"/>
          <w:szCs w:val="22"/>
        </w:rPr>
        <w:t xml:space="preserve">alt </w:t>
      </w:r>
      <w:r w:rsidRPr="003A185F">
        <w:rPr>
          <w:rFonts w:ascii="Arial" w:hAnsi="Arial" w:cs="Arial"/>
          <w:sz w:val="22"/>
          <w:szCs w:val="22"/>
        </w:rPr>
        <w:t xml:space="preserve">participant înregistrat ca PRE, prevederile din prezentul </w:t>
      </w:r>
      <w:r w:rsidR="00AD0EDA">
        <w:rPr>
          <w:rFonts w:ascii="Arial" w:hAnsi="Arial" w:cs="Arial"/>
          <w:sz w:val="22"/>
          <w:szCs w:val="22"/>
        </w:rPr>
        <w:t>docu</w:t>
      </w:r>
      <w:r w:rsidR="00AD0EDA" w:rsidRPr="003A185F">
        <w:rPr>
          <w:rFonts w:ascii="Arial" w:hAnsi="Arial" w:cs="Arial"/>
          <w:sz w:val="22"/>
          <w:szCs w:val="22"/>
        </w:rPr>
        <w:t xml:space="preserve">ment </w:t>
      </w:r>
      <w:r w:rsidRPr="003A185F">
        <w:rPr>
          <w:rFonts w:ascii="Arial" w:hAnsi="Arial" w:cs="Arial"/>
          <w:sz w:val="22"/>
          <w:szCs w:val="22"/>
        </w:rPr>
        <w:t>se aplică PRE rezultat, conform dimensiunii și structurii acestuia rezultate în urma acestui transfer.</w:t>
      </w:r>
    </w:p>
    <w:p w14:paraId="05C8A79D" w14:textId="3A59E881" w:rsidR="00AD52C4" w:rsidRPr="003A185F" w:rsidRDefault="00AD52C4" w:rsidP="0043632B">
      <w:pPr>
        <w:spacing w:line="276" w:lineRule="auto"/>
        <w:ind w:left="360" w:hanging="360"/>
        <w:jc w:val="both"/>
        <w:rPr>
          <w:rFonts w:ascii="Arial" w:hAnsi="Arial" w:cs="Arial"/>
          <w:sz w:val="22"/>
          <w:szCs w:val="22"/>
        </w:rPr>
      </w:pPr>
      <w:r w:rsidRPr="003A185F">
        <w:rPr>
          <w:rFonts w:ascii="Arial" w:hAnsi="Arial" w:cs="Arial"/>
          <w:sz w:val="22"/>
          <w:szCs w:val="22"/>
        </w:rPr>
        <w:t xml:space="preserve">7. </w:t>
      </w:r>
      <w:r w:rsidR="003A185F">
        <w:rPr>
          <w:rFonts w:ascii="Arial" w:hAnsi="Arial" w:cs="Arial"/>
          <w:sz w:val="22"/>
          <w:szCs w:val="22"/>
        </w:rPr>
        <w:t xml:space="preserve"> </w:t>
      </w:r>
      <w:r w:rsidRPr="003A185F">
        <w:rPr>
          <w:rFonts w:ascii="Arial" w:hAnsi="Arial" w:cs="Arial"/>
          <w:sz w:val="22"/>
          <w:szCs w:val="22"/>
        </w:rPr>
        <w:t xml:space="preserve">Dacă un participant la piață </w:t>
      </w:r>
      <w:r w:rsidR="00F2329B">
        <w:rPr>
          <w:rFonts w:ascii="Arial" w:hAnsi="Arial" w:cs="Arial"/>
          <w:sz w:val="22"/>
          <w:szCs w:val="22"/>
        </w:rPr>
        <w:t>este r</w:t>
      </w:r>
      <w:r w:rsidRPr="003A185F">
        <w:rPr>
          <w:rFonts w:ascii="Arial" w:hAnsi="Arial" w:cs="Arial"/>
          <w:sz w:val="22"/>
          <w:szCs w:val="22"/>
        </w:rPr>
        <w:t xml:space="preserve">evocat ca PRE, se va considera că acesta are toate responsabilitățile unei PRE înregistrate, fiind răspunzător pentru toate cheltuielile </w:t>
      </w:r>
      <w:r w:rsidRPr="00E96BE0">
        <w:rPr>
          <w:rFonts w:ascii="Arial" w:hAnsi="Arial" w:cs="Arial"/>
          <w:sz w:val="22"/>
          <w:szCs w:val="22"/>
        </w:rPr>
        <w:t>aferente</w:t>
      </w:r>
      <w:r w:rsidR="005B36EE" w:rsidRPr="00E96BE0">
        <w:rPr>
          <w:rFonts w:ascii="Arial" w:hAnsi="Arial" w:cs="Arial"/>
          <w:sz w:val="22"/>
          <w:szCs w:val="22"/>
        </w:rPr>
        <w:t xml:space="preserve"> restante</w:t>
      </w:r>
      <w:r w:rsidRPr="00E96BE0">
        <w:rPr>
          <w:rFonts w:ascii="Arial" w:hAnsi="Arial" w:cs="Arial"/>
          <w:sz w:val="22"/>
          <w:szCs w:val="22"/>
        </w:rPr>
        <w:t>, fără a avea dreptul de a participa la piața de energie electrică</w:t>
      </w:r>
      <w:r w:rsidR="00196675" w:rsidRPr="00E96BE0">
        <w:rPr>
          <w:rFonts w:ascii="Arial" w:hAnsi="Arial" w:cs="Arial"/>
          <w:sz w:val="22"/>
          <w:szCs w:val="22"/>
        </w:rPr>
        <w:t>.</w:t>
      </w:r>
      <w:r w:rsidRPr="00E96BE0">
        <w:rPr>
          <w:rFonts w:ascii="Arial" w:hAnsi="Arial" w:cs="Arial"/>
          <w:sz w:val="22"/>
          <w:szCs w:val="22"/>
        </w:rPr>
        <w:t xml:space="preserve"> </w:t>
      </w:r>
    </w:p>
    <w:p w14:paraId="7DD2D4F3" w14:textId="12C60B5A" w:rsidR="00AD52C4" w:rsidRPr="003A185F" w:rsidRDefault="00AD52C4" w:rsidP="0043632B">
      <w:pPr>
        <w:spacing w:line="276" w:lineRule="auto"/>
        <w:ind w:left="360" w:hanging="360"/>
        <w:jc w:val="both"/>
        <w:rPr>
          <w:rFonts w:ascii="Arial" w:hAnsi="Arial" w:cs="Arial"/>
          <w:sz w:val="22"/>
          <w:szCs w:val="22"/>
        </w:rPr>
      </w:pPr>
      <w:r w:rsidRPr="003A185F">
        <w:rPr>
          <w:rFonts w:ascii="Arial" w:hAnsi="Arial" w:cs="Arial"/>
          <w:sz w:val="22"/>
          <w:szCs w:val="22"/>
        </w:rPr>
        <w:lastRenderedPageBreak/>
        <w:t xml:space="preserve">8. </w:t>
      </w:r>
      <w:r w:rsidR="003A185F">
        <w:rPr>
          <w:rFonts w:ascii="Arial" w:hAnsi="Arial" w:cs="Arial"/>
          <w:sz w:val="22"/>
          <w:szCs w:val="22"/>
        </w:rPr>
        <w:t xml:space="preserve"> </w:t>
      </w:r>
      <w:r w:rsidRPr="003A185F">
        <w:rPr>
          <w:rFonts w:ascii="Arial" w:hAnsi="Arial" w:cs="Arial"/>
          <w:sz w:val="22"/>
          <w:szCs w:val="22"/>
        </w:rPr>
        <w:t xml:space="preserve">Un participant la piață nu își poate asuma responsabilitatea echilibrării prin intermediul mai multor PRE sau transfera responsabilitatea echilibrării mai multor PRE, chiar dacă deține mai multe tipuri de licențe. </w:t>
      </w:r>
    </w:p>
    <w:p w14:paraId="1C4060D8" w14:textId="1AC1324F" w:rsidR="00AD52C4" w:rsidRPr="003A185F" w:rsidRDefault="00AD52C4" w:rsidP="0043632B">
      <w:pPr>
        <w:spacing w:line="276" w:lineRule="auto"/>
        <w:ind w:left="360" w:hanging="360"/>
        <w:jc w:val="both"/>
        <w:rPr>
          <w:rFonts w:ascii="Arial" w:hAnsi="Arial" w:cs="Arial"/>
          <w:sz w:val="22"/>
          <w:szCs w:val="22"/>
        </w:rPr>
      </w:pPr>
      <w:r w:rsidRPr="003A185F">
        <w:rPr>
          <w:rFonts w:ascii="Arial" w:hAnsi="Arial" w:cs="Arial"/>
          <w:sz w:val="22"/>
          <w:szCs w:val="22"/>
        </w:rPr>
        <w:t xml:space="preserve">9. </w:t>
      </w:r>
      <w:r w:rsidR="003A185F">
        <w:rPr>
          <w:rFonts w:ascii="Arial" w:hAnsi="Arial" w:cs="Arial"/>
          <w:sz w:val="22"/>
          <w:szCs w:val="22"/>
        </w:rPr>
        <w:t xml:space="preserve"> </w:t>
      </w:r>
      <w:r w:rsidRPr="003A185F">
        <w:rPr>
          <w:rFonts w:ascii="Arial" w:hAnsi="Arial" w:cs="Arial"/>
          <w:sz w:val="22"/>
          <w:szCs w:val="22"/>
        </w:rPr>
        <w:t xml:space="preserve">Fac excepție de la aplicarea prevederilor de la pct.8 situațiile prevăzute în prezentul document pentru </w:t>
      </w:r>
      <w:r w:rsidR="008B7407">
        <w:rPr>
          <w:rFonts w:ascii="Arial" w:hAnsi="Arial" w:cs="Arial"/>
          <w:sz w:val="22"/>
          <w:szCs w:val="22"/>
        </w:rPr>
        <w:t>TEL</w:t>
      </w:r>
      <w:r w:rsidRPr="003A185F">
        <w:rPr>
          <w:rFonts w:ascii="Arial" w:hAnsi="Arial" w:cs="Arial"/>
          <w:sz w:val="22"/>
          <w:szCs w:val="22"/>
        </w:rPr>
        <w:t>, operatorul de distribuție concesionar și OPEE, situația perioadei de probe a unei capacități de producere, în condițiile prevăzute în Regulile privind preluarea energiei electrice livrate în rețelele electrice, produsă în perioada de probe a capacităților de producere, aprobate cu Ordinul ANRE nr. 59/2015.</w:t>
      </w:r>
    </w:p>
    <w:p w14:paraId="6CD00DF7" w14:textId="77777777" w:rsidR="00AD52C4" w:rsidRPr="003A185F" w:rsidRDefault="00AD52C4" w:rsidP="0043632B">
      <w:pPr>
        <w:spacing w:line="276" w:lineRule="auto"/>
        <w:ind w:left="360" w:hanging="360"/>
        <w:jc w:val="both"/>
        <w:rPr>
          <w:rFonts w:ascii="Arial" w:hAnsi="Arial" w:cs="Arial"/>
          <w:sz w:val="22"/>
          <w:szCs w:val="22"/>
        </w:rPr>
      </w:pPr>
      <w:r w:rsidRPr="003A185F">
        <w:rPr>
          <w:rFonts w:ascii="Arial" w:hAnsi="Arial" w:cs="Arial"/>
          <w:sz w:val="22"/>
          <w:szCs w:val="22"/>
        </w:rPr>
        <w:t>10. Fiecare loc de producere și fiecare loc de consum, inclusiv CPT al unui OR, se află în responsabilitatea unei PRE.</w:t>
      </w:r>
    </w:p>
    <w:p w14:paraId="04B4B239" w14:textId="77777777" w:rsidR="00AD52C4" w:rsidRPr="003A185F" w:rsidRDefault="00AD52C4" w:rsidP="0043632B">
      <w:pPr>
        <w:spacing w:line="276" w:lineRule="auto"/>
        <w:ind w:left="360" w:hanging="360"/>
        <w:jc w:val="both"/>
        <w:rPr>
          <w:rFonts w:ascii="Arial" w:hAnsi="Arial" w:cs="Arial"/>
          <w:sz w:val="22"/>
          <w:szCs w:val="22"/>
        </w:rPr>
      </w:pPr>
      <w:r w:rsidRPr="003A185F">
        <w:rPr>
          <w:rFonts w:ascii="Arial" w:hAnsi="Arial" w:cs="Arial"/>
          <w:sz w:val="22"/>
          <w:szCs w:val="22"/>
        </w:rPr>
        <w:t xml:space="preserve"> 11. În cazul unui loc de consum și de producere, acesta este considerat loc de producere în ID în care valoarea măsurată în punctul de delimitare indică o injecție de energie electrică în rețele și loc de consum în ID în care valoarea măsurată indică o extragere de energie electrică din rețele.</w:t>
      </w:r>
    </w:p>
    <w:p w14:paraId="2325E0FE" w14:textId="77777777" w:rsidR="00AD52C4" w:rsidRPr="003A185F" w:rsidRDefault="00AD52C4" w:rsidP="0043632B">
      <w:pPr>
        <w:spacing w:line="276" w:lineRule="auto"/>
        <w:ind w:left="360" w:hanging="360"/>
        <w:jc w:val="both"/>
        <w:rPr>
          <w:rFonts w:ascii="Arial" w:hAnsi="Arial" w:cs="Arial"/>
          <w:sz w:val="22"/>
          <w:szCs w:val="22"/>
        </w:rPr>
      </w:pPr>
      <w:r w:rsidRPr="003A185F">
        <w:rPr>
          <w:rFonts w:ascii="Arial" w:hAnsi="Arial" w:cs="Arial"/>
          <w:sz w:val="22"/>
          <w:szCs w:val="22"/>
        </w:rPr>
        <w:t>12. Fiecare punct de schimb între rețelele a doi OR este luat în considerare la determinarea CPT al fiecăruia din cei doi OR, în cadrul fiecărei PRE care deține responsabilitatea echilibrării pentru fiecare dintre aceștia.</w:t>
      </w:r>
    </w:p>
    <w:p w14:paraId="7F353128" w14:textId="77777777" w:rsidR="00AD52C4" w:rsidRPr="003A185F" w:rsidRDefault="00AD52C4" w:rsidP="0043632B">
      <w:pPr>
        <w:spacing w:line="276" w:lineRule="auto"/>
        <w:ind w:left="360" w:hanging="360"/>
        <w:jc w:val="both"/>
        <w:rPr>
          <w:rFonts w:ascii="Arial" w:hAnsi="Arial" w:cs="Arial"/>
          <w:sz w:val="22"/>
          <w:szCs w:val="22"/>
        </w:rPr>
      </w:pPr>
      <w:r w:rsidRPr="003A185F">
        <w:rPr>
          <w:rFonts w:ascii="Arial" w:hAnsi="Arial" w:cs="Arial"/>
          <w:sz w:val="22"/>
          <w:szCs w:val="22"/>
        </w:rPr>
        <w:t xml:space="preserve">13. </w:t>
      </w:r>
      <w:r w:rsidRPr="008D7312">
        <w:rPr>
          <w:rFonts w:ascii="Arial" w:hAnsi="Arial" w:cs="Arial"/>
          <w:sz w:val="22"/>
          <w:szCs w:val="22"/>
        </w:rPr>
        <w:t>În cazul consumatorului deservit simultan de mai mulţi furnizori la un loc de consum, doar unul dintre aceştia îşi asumǎ responsabilitatea echilibrǎrii respectivului loc de consum, denumit în prezentul document, furnizor principal.</w:t>
      </w:r>
    </w:p>
    <w:p w14:paraId="36ABD746" w14:textId="1CAC26DF" w:rsidR="00AD52C4" w:rsidRDefault="003A185F" w:rsidP="0043632B">
      <w:pPr>
        <w:spacing w:line="276" w:lineRule="auto"/>
        <w:ind w:left="360" w:hanging="360"/>
        <w:jc w:val="both"/>
        <w:rPr>
          <w:rFonts w:ascii="Arial" w:hAnsi="Arial" w:cs="Arial"/>
          <w:sz w:val="22"/>
          <w:szCs w:val="22"/>
        </w:rPr>
      </w:pPr>
      <w:r>
        <w:rPr>
          <w:rFonts w:ascii="Arial" w:hAnsi="Arial" w:cs="Arial"/>
          <w:sz w:val="22"/>
          <w:szCs w:val="22"/>
        </w:rPr>
        <w:t xml:space="preserve">14. </w:t>
      </w:r>
      <w:r w:rsidR="00AD52C4" w:rsidRPr="003A185F">
        <w:rPr>
          <w:rFonts w:ascii="Arial" w:hAnsi="Arial" w:cs="Arial"/>
          <w:sz w:val="22"/>
          <w:szCs w:val="22"/>
        </w:rPr>
        <w:t>În cazul consumatorului care participă activ la piață prin intermediul unui agregator</w:t>
      </w:r>
      <w:r w:rsidR="00D22951">
        <w:rPr>
          <w:rFonts w:ascii="Arial" w:hAnsi="Arial" w:cs="Arial"/>
          <w:sz w:val="22"/>
          <w:szCs w:val="22"/>
        </w:rPr>
        <w:t xml:space="preserve"> independent</w:t>
      </w:r>
      <w:r w:rsidR="00AD52C4" w:rsidRPr="003A185F">
        <w:rPr>
          <w:rFonts w:ascii="Arial" w:hAnsi="Arial" w:cs="Arial"/>
          <w:sz w:val="22"/>
          <w:szCs w:val="22"/>
        </w:rPr>
        <w:t>, furnizorul principal își asumă responsabilitatea echilibrării respectivului loc de consum, responsabilitatea echilibrării agregatorului realizându-se prin intermediul transferului de energie dintre PRE în care este înregistrat și PRE în care este înregistrat furnizorul principal, stabilit la un nivel care depinde de consumul măsurat al acestuia, și de consumul de referință aferent pieței pe care a participat; în situațiile în care consumatorul participă frecvent la piață, astfel încât nu este posibilă realizarea curbei de referință a consumului pentru piețele anterioare PE, consumul de referință pentru aceste piețe se consideră la nivelul valorii de consum prestabilite prevăzute în contractul de furnizare al consumatorului.</w:t>
      </w:r>
    </w:p>
    <w:p w14:paraId="7EF46993" w14:textId="5CC63250" w:rsidR="00472F3F" w:rsidRPr="003A185F" w:rsidRDefault="00472F3F" w:rsidP="0043632B">
      <w:pPr>
        <w:spacing w:line="276" w:lineRule="auto"/>
        <w:ind w:left="360" w:hanging="360"/>
        <w:jc w:val="both"/>
        <w:rPr>
          <w:rFonts w:ascii="Arial" w:hAnsi="Arial" w:cs="Arial"/>
          <w:sz w:val="22"/>
          <w:szCs w:val="22"/>
        </w:rPr>
      </w:pPr>
      <w:r>
        <w:rPr>
          <w:rFonts w:ascii="Arial" w:hAnsi="Arial" w:cs="Arial"/>
          <w:sz w:val="22"/>
          <w:szCs w:val="22"/>
        </w:rPr>
        <w:t xml:space="preserve">15. PRE are responsabilitatea de a </w:t>
      </w:r>
      <w:r w:rsidR="002D24EC">
        <w:rPr>
          <w:rFonts w:ascii="Arial" w:hAnsi="Arial" w:cs="Arial"/>
          <w:sz w:val="22"/>
          <w:szCs w:val="22"/>
        </w:rPr>
        <w:t xml:space="preserve">stabili și transmite la TEL </w:t>
      </w:r>
      <w:r w:rsidR="001975BB">
        <w:rPr>
          <w:rFonts w:ascii="Arial" w:hAnsi="Arial" w:cs="Arial"/>
          <w:sz w:val="22"/>
          <w:szCs w:val="22"/>
        </w:rPr>
        <w:t>punctele/</w:t>
      </w:r>
      <w:r w:rsidR="002D24EC">
        <w:rPr>
          <w:rFonts w:ascii="Arial" w:hAnsi="Arial" w:cs="Arial"/>
          <w:sz w:val="22"/>
          <w:szCs w:val="22"/>
        </w:rPr>
        <w:t>f</w:t>
      </w:r>
      <w:r>
        <w:rPr>
          <w:rFonts w:ascii="Arial" w:hAnsi="Arial" w:cs="Arial"/>
          <w:sz w:val="22"/>
          <w:szCs w:val="22"/>
        </w:rPr>
        <w:t>ormulele de măsur</w:t>
      </w:r>
      <w:r w:rsidR="005B36EE">
        <w:rPr>
          <w:rFonts w:ascii="Arial" w:hAnsi="Arial" w:cs="Arial"/>
          <w:sz w:val="22"/>
          <w:szCs w:val="22"/>
        </w:rPr>
        <w:t>are</w:t>
      </w:r>
      <w:r w:rsidR="002D24EC">
        <w:rPr>
          <w:rFonts w:ascii="Arial" w:hAnsi="Arial" w:cs="Arial"/>
          <w:sz w:val="22"/>
          <w:szCs w:val="22"/>
        </w:rPr>
        <w:t xml:space="preserve"> pentru UFR/GFR ale FSE aflate în componența acestuia</w:t>
      </w:r>
      <w:r w:rsidR="00AC6A2D">
        <w:rPr>
          <w:rFonts w:ascii="Arial" w:hAnsi="Arial" w:cs="Arial"/>
          <w:sz w:val="22"/>
          <w:szCs w:val="22"/>
        </w:rPr>
        <w:t>, inclusiv</w:t>
      </w:r>
      <w:r w:rsidR="002D24EC">
        <w:rPr>
          <w:rFonts w:ascii="Arial" w:hAnsi="Arial" w:cs="Arial"/>
          <w:sz w:val="22"/>
          <w:szCs w:val="22"/>
        </w:rPr>
        <w:t xml:space="preserve"> în cazul </w:t>
      </w:r>
      <w:r w:rsidR="00AC6A2D">
        <w:rPr>
          <w:rFonts w:ascii="Arial" w:hAnsi="Arial" w:cs="Arial"/>
          <w:sz w:val="22"/>
          <w:szCs w:val="22"/>
        </w:rPr>
        <w:t>unui agr</w:t>
      </w:r>
      <w:r w:rsidR="001975BB">
        <w:rPr>
          <w:rFonts w:ascii="Arial" w:hAnsi="Arial" w:cs="Arial"/>
          <w:sz w:val="22"/>
          <w:szCs w:val="22"/>
        </w:rPr>
        <w:t>e</w:t>
      </w:r>
      <w:r w:rsidR="00AC6A2D">
        <w:rPr>
          <w:rFonts w:ascii="Arial" w:hAnsi="Arial" w:cs="Arial"/>
          <w:sz w:val="22"/>
          <w:szCs w:val="22"/>
        </w:rPr>
        <w:t xml:space="preserve">gator </w:t>
      </w:r>
      <w:r w:rsidR="001975BB">
        <w:rPr>
          <w:rFonts w:ascii="Arial" w:hAnsi="Arial" w:cs="Arial"/>
          <w:sz w:val="22"/>
          <w:szCs w:val="22"/>
        </w:rPr>
        <w:t xml:space="preserve">înscris ca </w:t>
      </w:r>
      <w:r w:rsidR="002D24EC">
        <w:rPr>
          <w:rFonts w:ascii="Arial" w:hAnsi="Arial" w:cs="Arial"/>
          <w:sz w:val="22"/>
          <w:szCs w:val="22"/>
        </w:rPr>
        <w:t>FSE</w:t>
      </w:r>
      <w:r w:rsidR="001975BB">
        <w:rPr>
          <w:rFonts w:ascii="Arial" w:hAnsi="Arial" w:cs="Arial"/>
          <w:sz w:val="22"/>
          <w:szCs w:val="22"/>
        </w:rPr>
        <w:t xml:space="preserve"> ale carui U</w:t>
      </w:r>
      <w:r w:rsidR="005B36EE">
        <w:rPr>
          <w:rFonts w:ascii="Arial" w:hAnsi="Arial" w:cs="Arial"/>
          <w:sz w:val="22"/>
          <w:szCs w:val="22"/>
        </w:rPr>
        <w:t>FR/GFR pot avea puncte de măsurare</w:t>
      </w:r>
      <w:r w:rsidR="001975BB">
        <w:rPr>
          <w:rFonts w:ascii="Arial" w:hAnsi="Arial" w:cs="Arial"/>
          <w:sz w:val="22"/>
          <w:szCs w:val="22"/>
        </w:rPr>
        <w:t xml:space="preserve"> </w:t>
      </w:r>
      <w:r w:rsidR="00516A2E">
        <w:rPr>
          <w:rFonts w:ascii="Arial" w:hAnsi="Arial" w:cs="Arial"/>
          <w:sz w:val="22"/>
          <w:szCs w:val="22"/>
        </w:rPr>
        <w:t xml:space="preserve">din alte PRE-uri. </w:t>
      </w:r>
    </w:p>
    <w:p w14:paraId="796E6920" w14:textId="26395FA0" w:rsidR="00AD52C4" w:rsidRPr="003A185F" w:rsidRDefault="00AD52C4" w:rsidP="0043632B">
      <w:pPr>
        <w:spacing w:line="276" w:lineRule="auto"/>
        <w:ind w:left="360" w:hanging="360"/>
        <w:jc w:val="both"/>
        <w:rPr>
          <w:rFonts w:ascii="Arial" w:hAnsi="Arial" w:cs="Arial"/>
          <w:sz w:val="22"/>
          <w:szCs w:val="22"/>
        </w:rPr>
      </w:pPr>
      <w:r w:rsidRPr="003A185F">
        <w:rPr>
          <w:rFonts w:ascii="Arial" w:hAnsi="Arial" w:cs="Arial"/>
          <w:sz w:val="22"/>
          <w:szCs w:val="22"/>
        </w:rPr>
        <w:t>1</w:t>
      </w:r>
      <w:r w:rsidR="00A00A93">
        <w:rPr>
          <w:rFonts w:ascii="Arial" w:hAnsi="Arial" w:cs="Arial"/>
          <w:sz w:val="22"/>
          <w:szCs w:val="22"/>
        </w:rPr>
        <w:t>6</w:t>
      </w:r>
      <w:r w:rsidRPr="003A185F">
        <w:rPr>
          <w:rFonts w:ascii="Arial" w:hAnsi="Arial" w:cs="Arial"/>
          <w:sz w:val="22"/>
          <w:szCs w:val="22"/>
        </w:rPr>
        <w:t>. Transferul responsabilității echilibrării unui participant la piață înregistrat ca PRE către altă PRE este permis cu condiţia ca prognoza anuală de producţie pentru locurile de producere înregistrate în PRE rezultată să nu depășească 30% din producţia netă totală injectată în SEN în anul precedent.</w:t>
      </w:r>
    </w:p>
    <w:p w14:paraId="1BC3E285" w14:textId="021650E6" w:rsidR="00AD52C4" w:rsidRPr="003A185F" w:rsidRDefault="00AD52C4" w:rsidP="0043632B">
      <w:pPr>
        <w:spacing w:line="276" w:lineRule="auto"/>
        <w:ind w:left="360" w:hanging="360"/>
        <w:jc w:val="both"/>
        <w:rPr>
          <w:rFonts w:ascii="Arial" w:hAnsi="Arial" w:cs="Arial"/>
          <w:sz w:val="22"/>
          <w:szCs w:val="22"/>
        </w:rPr>
      </w:pPr>
      <w:r w:rsidRPr="003A185F">
        <w:rPr>
          <w:rFonts w:ascii="Arial" w:hAnsi="Arial" w:cs="Arial"/>
          <w:sz w:val="22"/>
          <w:szCs w:val="22"/>
        </w:rPr>
        <w:t>1</w:t>
      </w:r>
      <w:r w:rsidR="00A00A93">
        <w:rPr>
          <w:rFonts w:ascii="Arial" w:hAnsi="Arial" w:cs="Arial"/>
          <w:sz w:val="22"/>
          <w:szCs w:val="22"/>
        </w:rPr>
        <w:t>7</w:t>
      </w:r>
      <w:r w:rsidRPr="003A185F">
        <w:rPr>
          <w:rFonts w:ascii="Arial" w:hAnsi="Arial" w:cs="Arial"/>
          <w:sz w:val="22"/>
          <w:szCs w:val="22"/>
        </w:rPr>
        <w:t>. Transferul responsabilității echilibrării unui participant la piață înregistrat ca PRE către altă PRE este permis cu condiţia ca prognoza anuală de consum pentru locurile de consum ale tuturor consumatorilor pentru care PRE rezultată şi-a asumat responsabilitatea echilibrării să nu depăşească 30% din consumul net total din SEN în anul precedent.</w:t>
      </w:r>
    </w:p>
    <w:p w14:paraId="571C2636" w14:textId="64A56FEA" w:rsidR="00AD52C4" w:rsidRPr="003A185F" w:rsidRDefault="00AD52C4" w:rsidP="0043632B">
      <w:pPr>
        <w:spacing w:line="276" w:lineRule="auto"/>
        <w:ind w:left="360" w:hanging="360"/>
        <w:jc w:val="both"/>
        <w:rPr>
          <w:rFonts w:ascii="Arial" w:hAnsi="Arial" w:cs="Arial"/>
          <w:sz w:val="22"/>
          <w:szCs w:val="22"/>
        </w:rPr>
      </w:pPr>
      <w:r w:rsidRPr="003A185F">
        <w:rPr>
          <w:rFonts w:ascii="Arial" w:hAnsi="Arial" w:cs="Arial"/>
          <w:sz w:val="22"/>
          <w:szCs w:val="22"/>
        </w:rPr>
        <w:t>1</w:t>
      </w:r>
      <w:r w:rsidR="00A00A93">
        <w:rPr>
          <w:rFonts w:ascii="Arial" w:hAnsi="Arial" w:cs="Arial"/>
          <w:sz w:val="22"/>
          <w:szCs w:val="22"/>
        </w:rPr>
        <w:t>8</w:t>
      </w:r>
      <w:r w:rsidRPr="003A185F">
        <w:rPr>
          <w:rFonts w:ascii="Arial" w:hAnsi="Arial" w:cs="Arial"/>
          <w:sz w:val="22"/>
          <w:szCs w:val="22"/>
        </w:rPr>
        <w:t xml:space="preserve">. În cazul în care în perioada care urmează transferului responsabilității echilibrării, se constată că PRE rezultată nu mai respectă una sau ambele condiții prevăzute la pct. 15 și 16, nerespectare constatată în baza analizei valorilor actualizate lunar ale dimensiunii PRE conform informațiilor prevăzute la </w:t>
      </w:r>
      <w:r w:rsidR="00123153">
        <w:rPr>
          <w:rFonts w:ascii="Arial" w:hAnsi="Arial" w:cs="Arial"/>
          <w:sz w:val="22"/>
          <w:szCs w:val="22"/>
        </w:rPr>
        <w:t>Art.5.9.,</w:t>
      </w:r>
      <w:r w:rsidR="008B7407">
        <w:rPr>
          <w:rFonts w:ascii="Arial" w:hAnsi="Arial" w:cs="Arial"/>
          <w:sz w:val="22"/>
          <w:szCs w:val="22"/>
        </w:rPr>
        <w:t>TEL</w:t>
      </w:r>
      <w:r w:rsidRPr="003A185F">
        <w:rPr>
          <w:rFonts w:ascii="Arial" w:hAnsi="Arial" w:cs="Arial"/>
          <w:sz w:val="22"/>
          <w:szCs w:val="22"/>
        </w:rPr>
        <w:t xml:space="preserve"> are dreptul să limiteze respectiva PRE în a-și asuma responsabilitatea echilibrării pentru alţi participanți la piață și să ceară </w:t>
      </w:r>
      <w:r w:rsidRPr="003A185F">
        <w:rPr>
          <w:rFonts w:ascii="Arial" w:hAnsi="Arial" w:cs="Arial"/>
          <w:sz w:val="22"/>
          <w:szCs w:val="22"/>
        </w:rPr>
        <w:lastRenderedPageBreak/>
        <w:t xml:space="preserve">acestuia revenirea la încadrarea în limitele specificate într-o perioadă de maxim 6 luni. Această solicitare se face transparent, pe baza unei analize descrise într-o procedură publică elaborată de </w:t>
      </w:r>
      <w:r w:rsidR="008B7407">
        <w:rPr>
          <w:rFonts w:ascii="Arial" w:hAnsi="Arial" w:cs="Arial"/>
          <w:sz w:val="22"/>
          <w:szCs w:val="22"/>
        </w:rPr>
        <w:t>TEL</w:t>
      </w:r>
      <w:r w:rsidRPr="003A185F">
        <w:rPr>
          <w:rFonts w:ascii="Arial" w:hAnsi="Arial" w:cs="Arial"/>
          <w:sz w:val="22"/>
          <w:szCs w:val="22"/>
        </w:rPr>
        <w:t xml:space="preserve"> în urma unui proces de consultare </w:t>
      </w:r>
      <w:r w:rsidRPr="00123153">
        <w:rPr>
          <w:rFonts w:ascii="Arial" w:hAnsi="Arial" w:cs="Arial"/>
          <w:sz w:val="22"/>
          <w:szCs w:val="22"/>
        </w:rPr>
        <w:t>publică.</w:t>
      </w:r>
    </w:p>
    <w:p w14:paraId="6DF2B903" w14:textId="0633D383" w:rsidR="00AD52C4" w:rsidRPr="003A185F" w:rsidRDefault="00123153" w:rsidP="0043632B">
      <w:pPr>
        <w:spacing w:line="276" w:lineRule="auto"/>
        <w:ind w:left="360" w:hanging="360"/>
        <w:jc w:val="both"/>
        <w:rPr>
          <w:rFonts w:ascii="Arial" w:hAnsi="Arial" w:cs="Arial"/>
          <w:sz w:val="22"/>
          <w:szCs w:val="22"/>
        </w:rPr>
      </w:pPr>
      <w:r>
        <w:rPr>
          <w:rFonts w:ascii="Arial" w:hAnsi="Arial" w:cs="Arial"/>
          <w:sz w:val="22"/>
          <w:szCs w:val="22"/>
        </w:rPr>
        <w:t xml:space="preserve">19. </w:t>
      </w:r>
      <w:r w:rsidR="00AD52C4" w:rsidRPr="003A185F">
        <w:rPr>
          <w:rFonts w:ascii="Arial" w:hAnsi="Arial" w:cs="Arial"/>
          <w:sz w:val="22"/>
          <w:szCs w:val="22"/>
        </w:rPr>
        <w:t xml:space="preserve">Exportul şi importul sunt alocate PRE în conformitate cu notificările fizice ale respectivelor PRE, transmise şi aprobate conform prevederilor </w:t>
      </w:r>
      <w:r w:rsidR="005B7062">
        <w:rPr>
          <w:rFonts w:ascii="Arial" w:hAnsi="Arial" w:cs="Arial"/>
          <w:sz w:val="22"/>
          <w:szCs w:val="22"/>
        </w:rPr>
        <w:t>prezentului document.</w:t>
      </w:r>
    </w:p>
    <w:p w14:paraId="13B0884D" w14:textId="77777777" w:rsidR="00AD52C4" w:rsidRPr="003A185F" w:rsidRDefault="00AD52C4" w:rsidP="0043632B">
      <w:pPr>
        <w:spacing w:line="276" w:lineRule="auto"/>
        <w:ind w:left="360" w:hanging="360"/>
        <w:jc w:val="both"/>
        <w:rPr>
          <w:rFonts w:ascii="Arial" w:hAnsi="Arial" w:cs="Arial"/>
          <w:sz w:val="22"/>
          <w:szCs w:val="22"/>
        </w:rPr>
      </w:pPr>
      <w:r w:rsidRPr="003A185F">
        <w:rPr>
          <w:rFonts w:ascii="Arial" w:hAnsi="Arial" w:cs="Arial"/>
          <w:sz w:val="22"/>
          <w:szCs w:val="22"/>
        </w:rPr>
        <w:t>20. OPEE îşi asumă responsabilitatea echilibrării pentru toate tranzacţiile comerciale în care se angajează în calitate de contraparte, separat pentru tranzacțiile pe PZU și pentru cele pe PI.</w:t>
      </w:r>
    </w:p>
    <w:p w14:paraId="7669AE23" w14:textId="77777777" w:rsidR="00AD52C4" w:rsidRPr="003A185F" w:rsidRDefault="00AD52C4" w:rsidP="0043632B">
      <w:pPr>
        <w:spacing w:line="276" w:lineRule="auto"/>
        <w:jc w:val="both"/>
        <w:rPr>
          <w:rFonts w:ascii="Arial" w:hAnsi="Arial" w:cs="Arial"/>
          <w:sz w:val="22"/>
          <w:szCs w:val="22"/>
        </w:rPr>
      </w:pPr>
      <w:r w:rsidRPr="003A185F">
        <w:rPr>
          <w:rFonts w:ascii="Arial" w:hAnsi="Arial" w:cs="Arial"/>
          <w:sz w:val="22"/>
          <w:szCs w:val="22"/>
        </w:rPr>
        <w:t>21. OPEE nu are dreptul să-şi asume responsabilitatea echilibrării pentru:</w:t>
      </w:r>
    </w:p>
    <w:p w14:paraId="4F4A6F72" w14:textId="77777777" w:rsidR="00AD52C4" w:rsidRPr="003A185F" w:rsidRDefault="00AD52C4" w:rsidP="0043632B">
      <w:pPr>
        <w:spacing w:line="276" w:lineRule="auto"/>
        <w:ind w:left="720" w:hanging="360"/>
        <w:jc w:val="both"/>
        <w:rPr>
          <w:rFonts w:ascii="Arial" w:hAnsi="Arial" w:cs="Arial"/>
          <w:sz w:val="22"/>
          <w:szCs w:val="22"/>
        </w:rPr>
      </w:pPr>
      <w:r w:rsidRPr="003A185F">
        <w:rPr>
          <w:rFonts w:ascii="Arial" w:hAnsi="Arial" w:cs="Arial"/>
          <w:sz w:val="22"/>
          <w:szCs w:val="22"/>
        </w:rPr>
        <w:t xml:space="preserve">    a) nici un loc de producere/loc de consum, inclusiv CPT al unei rețele sau </w:t>
      </w:r>
    </w:p>
    <w:p w14:paraId="75A256A1" w14:textId="77777777" w:rsidR="00AD52C4" w:rsidRPr="003A185F" w:rsidRDefault="00AD52C4" w:rsidP="0043632B">
      <w:pPr>
        <w:spacing w:line="276" w:lineRule="auto"/>
        <w:ind w:left="720" w:hanging="360"/>
        <w:jc w:val="both"/>
        <w:rPr>
          <w:rFonts w:ascii="Arial" w:hAnsi="Arial" w:cs="Arial"/>
          <w:sz w:val="22"/>
          <w:szCs w:val="22"/>
        </w:rPr>
      </w:pPr>
      <w:r w:rsidRPr="003A185F">
        <w:rPr>
          <w:rFonts w:ascii="Arial" w:hAnsi="Arial" w:cs="Arial"/>
          <w:sz w:val="22"/>
          <w:szCs w:val="22"/>
        </w:rPr>
        <w:t xml:space="preserve">    b) nici o altă PRE.</w:t>
      </w:r>
    </w:p>
    <w:p w14:paraId="6FE2661B" w14:textId="0EA825A5" w:rsidR="00AD52C4" w:rsidRPr="003A185F" w:rsidRDefault="00AD52C4" w:rsidP="0043632B">
      <w:pPr>
        <w:tabs>
          <w:tab w:val="left" w:pos="360"/>
        </w:tabs>
        <w:spacing w:line="276" w:lineRule="auto"/>
        <w:ind w:left="360" w:hanging="360"/>
        <w:jc w:val="both"/>
        <w:rPr>
          <w:rFonts w:ascii="Arial" w:hAnsi="Arial" w:cs="Arial"/>
          <w:sz w:val="22"/>
          <w:szCs w:val="22"/>
        </w:rPr>
      </w:pPr>
      <w:r w:rsidRPr="003A185F">
        <w:rPr>
          <w:rFonts w:ascii="Arial" w:hAnsi="Arial" w:cs="Arial"/>
          <w:sz w:val="22"/>
          <w:szCs w:val="22"/>
        </w:rPr>
        <w:t xml:space="preserve">22. </w:t>
      </w:r>
      <w:r w:rsidR="008B7407">
        <w:rPr>
          <w:rFonts w:ascii="Arial" w:hAnsi="Arial" w:cs="Arial"/>
          <w:sz w:val="22"/>
          <w:szCs w:val="22"/>
        </w:rPr>
        <w:t>TEL</w:t>
      </w:r>
      <w:r w:rsidRPr="003A185F">
        <w:rPr>
          <w:rFonts w:ascii="Arial" w:hAnsi="Arial" w:cs="Arial"/>
          <w:sz w:val="22"/>
          <w:szCs w:val="22"/>
        </w:rPr>
        <w:t xml:space="preserve">  înfiinţeazǎ PRE separate pentru:</w:t>
      </w:r>
    </w:p>
    <w:p w14:paraId="5B741151" w14:textId="77777777" w:rsidR="00AD52C4" w:rsidRPr="003A185F" w:rsidRDefault="00AD52C4" w:rsidP="0043632B">
      <w:pPr>
        <w:spacing w:line="276" w:lineRule="auto"/>
        <w:ind w:left="720" w:hanging="360"/>
        <w:jc w:val="both"/>
        <w:rPr>
          <w:rFonts w:ascii="Arial" w:hAnsi="Arial" w:cs="Arial"/>
          <w:sz w:val="22"/>
          <w:szCs w:val="22"/>
        </w:rPr>
      </w:pPr>
      <w:r w:rsidRPr="003A185F">
        <w:rPr>
          <w:rFonts w:ascii="Arial" w:hAnsi="Arial" w:cs="Arial"/>
          <w:sz w:val="22"/>
          <w:szCs w:val="22"/>
        </w:rPr>
        <w:t xml:space="preserve">    a) administrarea diferențelor dintre cantitatea de energie electrică achiziţionată pentru acoperirea CPT al reţelei electrice de transport și CPT realizat în fiecare ID;</w:t>
      </w:r>
    </w:p>
    <w:p w14:paraId="0EC945D7" w14:textId="77777777" w:rsidR="00AD52C4" w:rsidRPr="003A185F" w:rsidRDefault="00AD52C4" w:rsidP="0043632B">
      <w:pPr>
        <w:spacing w:line="276" w:lineRule="auto"/>
        <w:ind w:left="720" w:hanging="360"/>
        <w:jc w:val="both"/>
        <w:rPr>
          <w:rFonts w:ascii="Arial" w:hAnsi="Arial" w:cs="Arial"/>
          <w:sz w:val="22"/>
          <w:szCs w:val="22"/>
        </w:rPr>
      </w:pPr>
      <w:r w:rsidRPr="003A185F">
        <w:rPr>
          <w:rFonts w:ascii="Arial" w:hAnsi="Arial" w:cs="Arial"/>
          <w:sz w:val="22"/>
          <w:szCs w:val="22"/>
        </w:rPr>
        <w:t xml:space="preserve">    b) operațiunile comerciale realizate ca agent de transfer pentru PZU în funcționare cuplată;</w:t>
      </w:r>
    </w:p>
    <w:p w14:paraId="5A8914C8" w14:textId="77777777" w:rsidR="00AD52C4" w:rsidRPr="003A185F" w:rsidRDefault="00AD52C4" w:rsidP="0043632B">
      <w:pPr>
        <w:spacing w:line="276" w:lineRule="auto"/>
        <w:ind w:left="720" w:hanging="360"/>
        <w:jc w:val="both"/>
        <w:rPr>
          <w:rFonts w:ascii="Arial" w:hAnsi="Arial" w:cs="Arial"/>
          <w:sz w:val="22"/>
          <w:szCs w:val="22"/>
        </w:rPr>
      </w:pPr>
      <w:r w:rsidRPr="003A185F">
        <w:rPr>
          <w:rFonts w:ascii="Arial" w:hAnsi="Arial" w:cs="Arial"/>
          <w:sz w:val="22"/>
          <w:szCs w:val="22"/>
        </w:rPr>
        <w:t xml:space="preserve">    c) operațiunile comerciale realizate ca agent de transfer pentru PI în funcționare cuplată;</w:t>
      </w:r>
    </w:p>
    <w:p w14:paraId="70802D1B" w14:textId="273D9E2F" w:rsidR="00036E66" w:rsidRDefault="00AD52C4" w:rsidP="0043632B">
      <w:pPr>
        <w:spacing w:line="276" w:lineRule="auto"/>
        <w:ind w:left="720" w:hanging="360"/>
        <w:jc w:val="both"/>
        <w:rPr>
          <w:rFonts w:ascii="Arial" w:hAnsi="Arial" w:cs="Arial"/>
          <w:sz w:val="22"/>
          <w:szCs w:val="22"/>
        </w:rPr>
      </w:pPr>
      <w:r w:rsidRPr="003A185F">
        <w:rPr>
          <w:rFonts w:ascii="Arial" w:hAnsi="Arial" w:cs="Arial"/>
          <w:sz w:val="22"/>
          <w:szCs w:val="22"/>
        </w:rPr>
        <w:t xml:space="preserve">    d) operațiunile comerciale realizate pe piața angro în vederea alimentării propriilor locuri de consum, altele decât CPT</w:t>
      </w:r>
      <w:r w:rsidR="00036E66">
        <w:rPr>
          <w:rFonts w:ascii="Arial" w:hAnsi="Arial" w:cs="Arial"/>
          <w:sz w:val="22"/>
          <w:szCs w:val="22"/>
        </w:rPr>
        <w:t>;</w:t>
      </w:r>
    </w:p>
    <w:p w14:paraId="0EA80DDE" w14:textId="6B56FFC7" w:rsidR="00717618" w:rsidRPr="003A185F" w:rsidRDefault="003F38A1" w:rsidP="0043632B">
      <w:pPr>
        <w:spacing w:line="276" w:lineRule="auto"/>
        <w:ind w:left="720" w:hanging="360"/>
        <w:jc w:val="both"/>
        <w:rPr>
          <w:rFonts w:ascii="Arial" w:hAnsi="Arial" w:cs="Arial"/>
          <w:sz w:val="22"/>
          <w:szCs w:val="22"/>
        </w:rPr>
      </w:pPr>
      <w:r>
        <w:rPr>
          <w:rFonts w:ascii="Arial" w:hAnsi="Arial" w:cs="Arial"/>
          <w:sz w:val="22"/>
          <w:szCs w:val="22"/>
        </w:rPr>
        <w:t xml:space="preserve">    e) </w:t>
      </w:r>
      <w:r w:rsidR="00632326">
        <w:rPr>
          <w:rFonts w:ascii="Arial" w:hAnsi="Arial" w:cs="Arial"/>
          <w:sz w:val="22"/>
          <w:szCs w:val="22"/>
        </w:rPr>
        <w:t xml:space="preserve">schimburile de import/export pe PE, </w:t>
      </w:r>
      <w:r w:rsidR="00036E66">
        <w:rPr>
          <w:rFonts w:ascii="Arial" w:hAnsi="Arial" w:cs="Arial"/>
          <w:sz w:val="22"/>
          <w:szCs w:val="22"/>
        </w:rPr>
        <w:t xml:space="preserve">schimburile provenite din procesul de compensare </w:t>
      </w:r>
      <w:r w:rsidR="00C66E31">
        <w:rPr>
          <w:rFonts w:ascii="Arial" w:hAnsi="Arial" w:cs="Arial"/>
          <w:sz w:val="22"/>
          <w:szCs w:val="22"/>
        </w:rPr>
        <w:t>IGCC</w:t>
      </w:r>
      <w:r w:rsidR="00036E66">
        <w:rPr>
          <w:rFonts w:ascii="Arial" w:hAnsi="Arial" w:cs="Arial"/>
          <w:sz w:val="22"/>
          <w:szCs w:val="22"/>
        </w:rPr>
        <w:t xml:space="preserve">, </w:t>
      </w:r>
      <w:r w:rsidR="00632326">
        <w:rPr>
          <w:rFonts w:ascii="Arial" w:hAnsi="Arial" w:cs="Arial"/>
          <w:sz w:val="22"/>
          <w:szCs w:val="22"/>
        </w:rPr>
        <w:t>schimburi neplanificate</w:t>
      </w:r>
      <w:r w:rsidR="00036E66">
        <w:rPr>
          <w:rFonts w:ascii="Arial" w:hAnsi="Arial" w:cs="Arial"/>
          <w:sz w:val="22"/>
          <w:szCs w:val="22"/>
        </w:rPr>
        <w:t xml:space="preserve"> </w:t>
      </w:r>
      <w:r w:rsidR="006633F9">
        <w:rPr>
          <w:rFonts w:ascii="Arial" w:hAnsi="Arial" w:cs="Arial"/>
          <w:sz w:val="22"/>
          <w:szCs w:val="22"/>
        </w:rPr>
        <w:t>și</w:t>
      </w:r>
      <w:r w:rsidR="00036E66">
        <w:rPr>
          <w:rFonts w:ascii="Arial" w:hAnsi="Arial" w:cs="Arial"/>
          <w:sz w:val="22"/>
          <w:szCs w:val="22"/>
        </w:rPr>
        <w:t xml:space="preserve"> ajutoarele de avarie</w:t>
      </w:r>
      <w:r w:rsidR="00AD52C4" w:rsidRPr="003A185F">
        <w:rPr>
          <w:rFonts w:ascii="Arial" w:hAnsi="Arial" w:cs="Arial"/>
          <w:sz w:val="22"/>
          <w:szCs w:val="22"/>
        </w:rPr>
        <w:t>.</w:t>
      </w:r>
    </w:p>
    <w:p w14:paraId="0CDF798D" w14:textId="77777777" w:rsidR="00AD52C4" w:rsidRPr="003A185F" w:rsidRDefault="00AD52C4" w:rsidP="0043632B">
      <w:pPr>
        <w:spacing w:line="276" w:lineRule="auto"/>
        <w:ind w:left="360" w:hanging="360"/>
        <w:jc w:val="both"/>
        <w:rPr>
          <w:rFonts w:ascii="Arial" w:hAnsi="Arial" w:cs="Arial"/>
          <w:sz w:val="22"/>
          <w:szCs w:val="22"/>
        </w:rPr>
      </w:pPr>
      <w:r w:rsidRPr="003A185F">
        <w:rPr>
          <w:rFonts w:ascii="Arial" w:hAnsi="Arial" w:cs="Arial"/>
          <w:sz w:val="22"/>
          <w:szCs w:val="22"/>
        </w:rPr>
        <w:t>23. Fiecare distribuitor concesionar titular de licență înfiinţează o PRE distinctă pentru administrarea diferențelor dintre cantitatea de energie electrică achiziţionată pentru acoperirea CPT al reţelei sale electrice și CPT al rețelei respective realizat în fiecare ID.</w:t>
      </w:r>
    </w:p>
    <w:p w14:paraId="7446C400" w14:textId="2EF26B29" w:rsidR="00AD52C4" w:rsidRPr="003A185F" w:rsidRDefault="00AD52C4" w:rsidP="0043632B">
      <w:pPr>
        <w:spacing w:line="276" w:lineRule="auto"/>
        <w:ind w:left="360" w:hanging="360"/>
        <w:jc w:val="both"/>
        <w:rPr>
          <w:rFonts w:ascii="Arial" w:hAnsi="Arial" w:cs="Arial"/>
          <w:sz w:val="22"/>
          <w:szCs w:val="22"/>
        </w:rPr>
      </w:pPr>
      <w:r w:rsidRPr="003A185F">
        <w:rPr>
          <w:rFonts w:ascii="Arial" w:hAnsi="Arial" w:cs="Arial"/>
          <w:sz w:val="22"/>
          <w:szCs w:val="22"/>
        </w:rPr>
        <w:t xml:space="preserve">24. Fiecare PRE transmite notificări fizice conform prevederilor </w:t>
      </w:r>
      <w:r w:rsidR="00632326">
        <w:rPr>
          <w:rFonts w:ascii="Arial" w:hAnsi="Arial" w:cs="Arial"/>
          <w:sz w:val="22"/>
          <w:szCs w:val="22"/>
        </w:rPr>
        <w:t>de la Art.4 din prezentul document</w:t>
      </w:r>
      <w:r w:rsidRPr="003A185F">
        <w:rPr>
          <w:rFonts w:ascii="Arial" w:hAnsi="Arial" w:cs="Arial"/>
          <w:sz w:val="22"/>
          <w:szCs w:val="22"/>
        </w:rPr>
        <w:t>.</w:t>
      </w:r>
    </w:p>
    <w:p w14:paraId="22F7A1E1" w14:textId="7C1F0DD9" w:rsidR="00AD52C4" w:rsidRPr="003A185F" w:rsidRDefault="00AD52C4" w:rsidP="0043632B">
      <w:pPr>
        <w:spacing w:line="276" w:lineRule="auto"/>
        <w:ind w:left="360" w:hanging="360"/>
        <w:jc w:val="both"/>
        <w:rPr>
          <w:rFonts w:ascii="Arial" w:hAnsi="Arial" w:cs="Arial"/>
          <w:sz w:val="22"/>
          <w:szCs w:val="22"/>
        </w:rPr>
      </w:pPr>
      <w:r w:rsidRPr="003A185F">
        <w:rPr>
          <w:rFonts w:ascii="Arial" w:hAnsi="Arial" w:cs="Arial"/>
          <w:sz w:val="22"/>
          <w:szCs w:val="22"/>
        </w:rPr>
        <w:t>2</w:t>
      </w:r>
      <w:r w:rsidR="00A00A93">
        <w:rPr>
          <w:rFonts w:ascii="Arial" w:hAnsi="Arial" w:cs="Arial"/>
          <w:sz w:val="22"/>
          <w:szCs w:val="22"/>
        </w:rPr>
        <w:t>5</w:t>
      </w:r>
      <w:r w:rsidRPr="003A185F">
        <w:rPr>
          <w:rFonts w:ascii="Arial" w:hAnsi="Arial" w:cs="Arial"/>
          <w:sz w:val="22"/>
          <w:szCs w:val="22"/>
        </w:rPr>
        <w:t xml:space="preserve">. Fiecare PRE îşi asumă responsabilitatea financiară faţă de </w:t>
      </w:r>
      <w:r w:rsidR="008B7407">
        <w:rPr>
          <w:rFonts w:ascii="Arial" w:hAnsi="Arial" w:cs="Arial"/>
          <w:sz w:val="22"/>
          <w:szCs w:val="22"/>
        </w:rPr>
        <w:t>TEL</w:t>
      </w:r>
      <w:r w:rsidRPr="003A185F">
        <w:rPr>
          <w:rFonts w:ascii="Arial" w:hAnsi="Arial" w:cs="Arial"/>
          <w:sz w:val="22"/>
          <w:szCs w:val="22"/>
        </w:rPr>
        <w:t xml:space="preserve"> pentru suma dezechilibrelor între producţie, achiziţie, import, consum, vânzări şi export pentru participanții la piață, pentru care are responsabilitatea echilibrării. Dezechilibrele cantitative și financiare sunt determinate şi decontate conform prevederilor din prezentul document. </w:t>
      </w:r>
    </w:p>
    <w:p w14:paraId="1109F46E" w14:textId="4E634560" w:rsidR="00AD52C4" w:rsidRPr="003A185F" w:rsidRDefault="00AD52C4" w:rsidP="0043632B">
      <w:pPr>
        <w:spacing w:line="276" w:lineRule="auto"/>
        <w:ind w:left="360" w:hanging="360"/>
        <w:jc w:val="both"/>
        <w:rPr>
          <w:rFonts w:ascii="Arial" w:hAnsi="Arial" w:cs="Arial"/>
          <w:sz w:val="22"/>
          <w:szCs w:val="22"/>
        </w:rPr>
      </w:pPr>
      <w:r w:rsidRPr="003A185F">
        <w:rPr>
          <w:rFonts w:ascii="Arial" w:hAnsi="Arial" w:cs="Arial"/>
          <w:sz w:val="22"/>
          <w:szCs w:val="22"/>
        </w:rPr>
        <w:t>2</w:t>
      </w:r>
      <w:r w:rsidR="00A00A93">
        <w:rPr>
          <w:rFonts w:ascii="Arial" w:hAnsi="Arial" w:cs="Arial"/>
          <w:sz w:val="22"/>
          <w:szCs w:val="22"/>
        </w:rPr>
        <w:t>6</w:t>
      </w:r>
      <w:r w:rsidRPr="003A185F">
        <w:rPr>
          <w:rFonts w:ascii="Arial" w:hAnsi="Arial" w:cs="Arial"/>
          <w:sz w:val="22"/>
          <w:szCs w:val="22"/>
        </w:rPr>
        <w:t xml:space="preserve">. Fiecare PRE menţine pe cheltuiala sa toate sistemele de comunicaţie necesare pentru transmiterea NF, precum şi pentru recepţionarea notificărilor de la </w:t>
      </w:r>
      <w:r w:rsidR="008B7407">
        <w:rPr>
          <w:rFonts w:ascii="Arial" w:hAnsi="Arial" w:cs="Arial"/>
          <w:sz w:val="22"/>
          <w:szCs w:val="22"/>
        </w:rPr>
        <w:t>TEL</w:t>
      </w:r>
      <w:r w:rsidRPr="003A185F">
        <w:rPr>
          <w:rFonts w:ascii="Arial" w:hAnsi="Arial" w:cs="Arial"/>
          <w:sz w:val="22"/>
          <w:szCs w:val="22"/>
        </w:rPr>
        <w:t xml:space="preserve"> conform prevederilor </w:t>
      </w:r>
      <w:r w:rsidR="00D22951">
        <w:rPr>
          <w:rFonts w:ascii="Arial" w:hAnsi="Arial" w:cs="Arial"/>
          <w:sz w:val="22"/>
          <w:szCs w:val="22"/>
        </w:rPr>
        <w:t>de la Art.4 din prezentul document</w:t>
      </w:r>
      <w:r w:rsidRPr="003A185F">
        <w:rPr>
          <w:rFonts w:ascii="Arial" w:hAnsi="Arial" w:cs="Arial"/>
          <w:sz w:val="22"/>
          <w:szCs w:val="22"/>
        </w:rPr>
        <w:t>.</w:t>
      </w:r>
    </w:p>
    <w:p w14:paraId="27575591" w14:textId="51696457" w:rsidR="00472F3F" w:rsidRPr="003A185F" w:rsidRDefault="00AD52C4" w:rsidP="0043632B">
      <w:pPr>
        <w:spacing w:line="276" w:lineRule="auto"/>
        <w:ind w:left="360" w:hanging="360"/>
        <w:jc w:val="both"/>
        <w:rPr>
          <w:rFonts w:ascii="Arial" w:hAnsi="Arial" w:cs="Arial"/>
          <w:sz w:val="22"/>
          <w:szCs w:val="22"/>
        </w:rPr>
      </w:pPr>
      <w:r w:rsidRPr="003A185F">
        <w:rPr>
          <w:rFonts w:ascii="Arial" w:hAnsi="Arial" w:cs="Arial"/>
          <w:sz w:val="22"/>
          <w:szCs w:val="22"/>
        </w:rPr>
        <w:t>2</w:t>
      </w:r>
      <w:r w:rsidR="00A00A93">
        <w:rPr>
          <w:rFonts w:ascii="Arial" w:hAnsi="Arial" w:cs="Arial"/>
          <w:sz w:val="22"/>
          <w:szCs w:val="22"/>
        </w:rPr>
        <w:t>7</w:t>
      </w:r>
      <w:r w:rsidRPr="003A185F">
        <w:rPr>
          <w:rFonts w:ascii="Arial" w:hAnsi="Arial" w:cs="Arial"/>
          <w:sz w:val="22"/>
          <w:szCs w:val="22"/>
        </w:rPr>
        <w:t xml:space="preserve">. Fiecare PRE împuterniceşte cel puţin o persoană de contact care să acţioneze în numele său şi care să ţină legătura cu </w:t>
      </w:r>
      <w:r w:rsidR="008B7407">
        <w:rPr>
          <w:rFonts w:ascii="Arial" w:hAnsi="Arial" w:cs="Arial"/>
          <w:sz w:val="22"/>
          <w:szCs w:val="22"/>
        </w:rPr>
        <w:t>TEL</w:t>
      </w:r>
      <w:r w:rsidRPr="003A185F">
        <w:rPr>
          <w:rFonts w:ascii="Arial" w:hAnsi="Arial" w:cs="Arial"/>
          <w:sz w:val="22"/>
          <w:szCs w:val="22"/>
        </w:rPr>
        <w:t xml:space="preserve"> pe tot parcursul fiecărei zile calendaristice. </w:t>
      </w:r>
    </w:p>
    <w:p w14:paraId="11EAE73D" w14:textId="533B5018" w:rsidR="00AD52C4" w:rsidRPr="003A185F" w:rsidRDefault="00AD52C4" w:rsidP="0043632B">
      <w:pPr>
        <w:spacing w:line="276" w:lineRule="auto"/>
        <w:ind w:left="360" w:hanging="360"/>
        <w:jc w:val="both"/>
        <w:rPr>
          <w:rFonts w:ascii="Arial" w:hAnsi="Arial" w:cs="Arial"/>
          <w:sz w:val="22"/>
          <w:szCs w:val="22"/>
        </w:rPr>
      </w:pPr>
      <w:r w:rsidRPr="003A185F">
        <w:rPr>
          <w:rFonts w:ascii="Arial" w:hAnsi="Arial" w:cs="Arial"/>
          <w:sz w:val="22"/>
          <w:szCs w:val="22"/>
        </w:rPr>
        <w:t>2</w:t>
      </w:r>
      <w:r w:rsidR="00A00A93">
        <w:rPr>
          <w:rFonts w:ascii="Arial" w:hAnsi="Arial" w:cs="Arial"/>
          <w:sz w:val="22"/>
          <w:szCs w:val="22"/>
        </w:rPr>
        <w:t>8</w:t>
      </w:r>
      <w:r w:rsidRPr="003A185F">
        <w:rPr>
          <w:rFonts w:ascii="Arial" w:hAnsi="Arial" w:cs="Arial"/>
          <w:sz w:val="22"/>
          <w:szCs w:val="22"/>
        </w:rPr>
        <w:t xml:space="preserve">. Fiecare PRE furnizează </w:t>
      </w:r>
      <w:r w:rsidR="008B7407">
        <w:rPr>
          <w:rFonts w:ascii="Arial" w:hAnsi="Arial" w:cs="Arial"/>
          <w:sz w:val="22"/>
          <w:szCs w:val="22"/>
        </w:rPr>
        <w:t>TEL</w:t>
      </w:r>
      <w:r w:rsidRPr="003A185F">
        <w:rPr>
          <w:rFonts w:ascii="Arial" w:hAnsi="Arial" w:cs="Arial"/>
          <w:sz w:val="22"/>
          <w:szCs w:val="22"/>
        </w:rPr>
        <w:t xml:space="preserve"> garanţii financiare pentru acoperirea riscurilor de neplată către acesta a obligațiilor rezultate din dezechilibrele înregistrate, conform unei proceduri elaborate de </w:t>
      </w:r>
      <w:r w:rsidR="008B7407">
        <w:rPr>
          <w:rFonts w:ascii="Arial" w:hAnsi="Arial" w:cs="Arial"/>
          <w:sz w:val="22"/>
          <w:szCs w:val="22"/>
        </w:rPr>
        <w:t>TEL</w:t>
      </w:r>
      <w:r w:rsidRPr="003A185F">
        <w:rPr>
          <w:rFonts w:ascii="Arial" w:hAnsi="Arial" w:cs="Arial"/>
          <w:sz w:val="22"/>
          <w:szCs w:val="22"/>
        </w:rPr>
        <w:t xml:space="preserve"> după un proces de consultare publică și avizate de ANRE.</w:t>
      </w:r>
    </w:p>
    <w:p w14:paraId="7BB5CDB9" w14:textId="257C978A" w:rsidR="00AD52C4" w:rsidRPr="003A185F" w:rsidRDefault="00A00A93" w:rsidP="0043632B">
      <w:pPr>
        <w:spacing w:line="276" w:lineRule="auto"/>
        <w:ind w:left="360" w:hanging="360"/>
        <w:jc w:val="both"/>
        <w:rPr>
          <w:rFonts w:ascii="Arial" w:hAnsi="Arial" w:cs="Arial"/>
          <w:sz w:val="22"/>
          <w:szCs w:val="22"/>
        </w:rPr>
      </w:pPr>
      <w:r>
        <w:rPr>
          <w:rFonts w:ascii="Arial" w:hAnsi="Arial" w:cs="Arial"/>
          <w:sz w:val="22"/>
          <w:szCs w:val="22"/>
        </w:rPr>
        <w:t>29</w:t>
      </w:r>
      <w:r w:rsidR="00AD52C4" w:rsidRPr="003A185F">
        <w:rPr>
          <w:rFonts w:ascii="Arial" w:hAnsi="Arial" w:cs="Arial"/>
          <w:sz w:val="22"/>
          <w:szCs w:val="22"/>
        </w:rPr>
        <w:t xml:space="preserve">. Suplimentar condiţiilor prevăzute în prezentul document, fiecare PRE are drepturile şi trebuie să îndeplinească obligațiile corelative prevăzute în convenţia de asumare a responsabilităţii echilibrării, încheiată cu </w:t>
      </w:r>
      <w:r w:rsidR="008B7407">
        <w:rPr>
          <w:rFonts w:ascii="Arial" w:hAnsi="Arial" w:cs="Arial"/>
          <w:sz w:val="22"/>
          <w:szCs w:val="22"/>
        </w:rPr>
        <w:t>TEL</w:t>
      </w:r>
      <w:r w:rsidR="00AD52C4" w:rsidRPr="003A185F">
        <w:rPr>
          <w:rFonts w:ascii="Arial" w:hAnsi="Arial" w:cs="Arial"/>
          <w:sz w:val="22"/>
          <w:szCs w:val="22"/>
        </w:rPr>
        <w:t>.</w:t>
      </w:r>
    </w:p>
    <w:p w14:paraId="08A225C0" w14:textId="01AF738A" w:rsidR="00AD52C4" w:rsidRPr="003A185F" w:rsidRDefault="00AD52C4" w:rsidP="0043632B">
      <w:pPr>
        <w:spacing w:line="276" w:lineRule="auto"/>
        <w:ind w:left="360" w:hanging="360"/>
        <w:jc w:val="both"/>
        <w:rPr>
          <w:rFonts w:ascii="Arial" w:hAnsi="Arial" w:cs="Arial"/>
          <w:sz w:val="22"/>
          <w:szCs w:val="22"/>
        </w:rPr>
      </w:pPr>
      <w:r w:rsidRPr="003A185F">
        <w:rPr>
          <w:rFonts w:ascii="Arial" w:hAnsi="Arial" w:cs="Arial"/>
          <w:sz w:val="22"/>
          <w:szCs w:val="22"/>
        </w:rPr>
        <w:t>3</w:t>
      </w:r>
      <w:r w:rsidR="00A00A93">
        <w:rPr>
          <w:rFonts w:ascii="Arial" w:hAnsi="Arial" w:cs="Arial"/>
          <w:sz w:val="22"/>
          <w:szCs w:val="22"/>
        </w:rPr>
        <w:t>0</w:t>
      </w:r>
      <w:r w:rsidRPr="003A185F">
        <w:rPr>
          <w:rFonts w:ascii="Arial" w:hAnsi="Arial" w:cs="Arial"/>
          <w:sz w:val="22"/>
          <w:szCs w:val="22"/>
        </w:rPr>
        <w:t xml:space="preserve">. Drepturile şi obligaţiile unei PRE prevăzute în convenția de asumare a responsabilității echilibrării sunt transferabile numai în condițiile prevăzute în prezentul </w:t>
      </w:r>
      <w:r w:rsidR="00AD0EDA">
        <w:rPr>
          <w:rFonts w:ascii="Arial" w:hAnsi="Arial" w:cs="Arial"/>
          <w:sz w:val="22"/>
          <w:szCs w:val="22"/>
        </w:rPr>
        <w:t>docu</w:t>
      </w:r>
      <w:r w:rsidR="00AD0EDA" w:rsidRPr="003A185F">
        <w:rPr>
          <w:rFonts w:ascii="Arial" w:hAnsi="Arial" w:cs="Arial"/>
          <w:sz w:val="22"/>
          <w:szCs w:val="22"/>
        </w:rPr>
        <w:t xml:space="preserve">ment </w:t>
      </w:r>
      <w:r w:rsidRPr="003A185F">
        <w:rPr>
          <w:rFonts w:ascii="Arial" w:hAnsi="Arial" w:cs="Arial"/>
          <w:sz w:val="22"/>
          <w:szCs w:val="22"/>
        </w:rPr>
        <w:t xml:space="preserve">și cu acceptul </w:t>
      </w:r>
      <w:r w:rsidR="008B7407">
        <w:rPr>
          <w:rFonts w:ascii="Arial" w:hAnsi="Arial" w:cs="Arial"/>
          <w:sz w:val="22"/>
          <w:szCs w:val="22"/>
        </w:rPr>
        <w:t>TEL</w:t>
      </w:r>
      <w:r w:rsidRPr="003A185F">
        <w:rPr>
          <w:rFonts w:ascii="Arial" w:hAnsi="Arial" w:cs="Arial"/>
          <w:sz w:val="22"/>
          <w:szCs w:val="22"/>
        </w:rPr>
        <w:t>.</w:t>
      </w:r>
    </w:p>
    <w:p w14:paraId="4F8EEDD2" w14:textId="77777777" w:rsidR="00AD52C4" w:rsidRPr="003A185F" w:rsidRDefault="00AD52C4" w:rsidP="0043632B">
      <w:pPr>
        <w:spacing w:line="276" w:lineRule="auto"/>
        <w:jc w:val="both"/>
        <w:rPr>
          <w:rFonts w:ascii="Arial" w:hAnsi="Arial" w:cs="Arial"/>
          <w:sz w:val="22"/>
          <w:szCs w:val="22"/>
        </w:rPr>
      </w:pPr>
    </w:p>
    <w:p w14:paraId="39467E89" w14:textId="23BE505D" w:rsidR="00AD52C4" w:rsidRPr="003A185F" w:rsidRDefault="00E96BE0" w:rsidP="0043632B">
      <w:pPr>
        <w:pStyle w:val="Heading1"/>
        <w:spacing w:before="0" w:line="276" w:lineRule="auto"/>
        <w:jc w:val="both"/>
        <w:rPr>
          <w:rFonts w:ascii="Cambria" w:hAnsi="Cambria"/>
          <w:b/>
          <w:sz w:val="28"/>
          <w:szCs w:val="28"/>
        </w:rPr>
      </w:pPr>
      <w:bookmarkStart w:id="9" w:name="_Toc40697949"/>
      <w:r>
        <w:rPr>
          <w:rFonts w:ascii="Cambria" w:hAnsi="Cambria"/>
          <w:b/>
          <w:sz w:val="28"/>
          <w:szCs w:val="28"/>
        </w:rPr>
        <w:lastRenderedPageBreak/>
        <w:t>3.3</w:t>
      </w:r>
      <w:r w:rsidR="00AD52C4" w:rsidRPr="003A185F">
        <w:rPr>
          <w:rFonts w:ascii="Cambria" w:hAnsi="Cambria"/>
          <w:b/>
          <w:sz w:val="28"/>
          <w:szCs w:val="28"/>
        </w:rPr>
        <w:t>. Înregistrarea participanților la piață ca PRE</w:t>
      </w:r>
      <w:bookmarkEnd w:id="9"/>
    </w:p>
    <w:p w14:paraId="6071212A" w14:textId="4360CD9C" w:rsidR="00AD52C4" w:rsidRPr="003A185F" w:rsidRDefault="00AD52C4" w:rsidP="0043632B">
      <w:pPr>
        <w:spacing w:line="276" w:lineRule="auto"/>
        <w:ind w:left="360" w:hanging="360"/>
        <w:jc w:val="both"/>
        <w:rPr>
          <w:rFonts w:ascii="Arial" w:hAnsi="Arial" w:cs="Arial"/>
          <w:sz w:val="22"/>
          <w:szCs w:val="22"/>
        </w:rPr>
      </w:pPr>
      <w:r>
        <w:rPr>
          <w:rFonts w:ascii="Arial" w:hAnsi="Arial" w:cs="Arial"/>
        </w:rPr>
        <w:t xml:space="preserve">1. </w:t>
      </w:r>
      <w:r w:rsidRPr="003A185F">
        <w:rPr>
          <w:rFonts w:ascii="Arial" w:hAnsi="Arial" w:cs="Arial"/>
          <w:sz w:val="22"/>
          <w:szCs w:val="22"/>
        </w:rPr>
        <w:t xml:space="preserve">Participantul la piața angro trebuie să solicite în scris către </w:t>
      </w:r>
      <w:r w:rsidR="008B7407">
        <w:rPr>
          <w:rFonts w:ascii="Arial" w:hAnsi="Arial" w:cs="Arial"/>
          <w:sz w:val="22"/>
          <w:szCs w:val="22"/>
        </w:rPr>
        <w:t>TEL</w:t>
      </w:r>
      <w:r w:rsidRPr="003A185F">
        <w:rPr>
          <w:rFonts w:ascii="Arial" w:hAnsi="Arial" w:cs="Arial"/>
          <w:sz w:val="22"/>
          <w:szCs w:val="22"/>
        </w:rPr>
        <w:t xml:space="preserve"> înregistrarea ca PRE. Cererea de înregistrare a PRE se completează conform unei proceduri elaborate de </w:t>
      </w:r>
      <w:r w:rsidR="008B7407">
        <w:rPr>
          <w:rFonts w:ascii="Arial" w:hAnsi="Arial" w:cs="Arial"/>
          <w:sz w:val="22"/>
          <w:szCs w:val="22"/>
        </w:rPr>
        <w:t>TEL</w:t>
      </w:r>
      <w:r w:rsidRPr="003A185F">
        <w:rPr>
          <w:rFonts w:ascii="Arial" w:hAnsi="Arial" w:cs="Arial"/>
          <w:sz w:val="22"/>
          <w:szCs w:val="22"/>
        </w:rPr>
        <w:t xml:space="preserve"> în urma unui proces de consultare publică</w:t>
      </w:r>
      <w:r w:rsidR="00D22951">
        <w:rPr>
          <w:rFonts w:ascii="Arial" w:hAnsi="Arial" w:cs="Arial"/>
          <w:sz w:val="22"/>
          <w:szCs w:val="22"/>
        </w:rPr>
        <w:t xml:space="preserve">, </w:t>
      </w:r>
      <w:r w:rsidRPr="003A185F">
        <w:rPr>
          <w:rFonts w:ascii="Arial" w:hAnsi="Arial" w:cs="Arial"/>
          <w:sz w:val="22"/>
          <w:szCs w:val="22"/>
        </w:rPr>
        <w:t xml:space="preserve">şi publicată de </w:t>
      </w:r>
      <w:r w:rsidR="008B7407">
        <w:rPr>
          <w:rFonts w:ascii="Arial" w:hAnsi="Arial" w:cs="Arial"/>
          <w:sz w:val="22"/>
          <w:szCs w:val="22"/>
        </w:rPr>
        <w:t>TEL</w:t>
      </w:r>
      <w:r w:rsidRPr="003A185F">
        <w:rPr>
          <w:rFonts w:ascii="Arial" w:hAnsi="Arial" w:cs="Arial"/>
          <w:sz w:val="22"/>
          <w:szCs w:val="22"/>
        </w:rPr>
        <w:t xml:space="preserve"> pe pagina proprie de internet.</w:t>
      </w:r>
    </w:p>
    <w:p w14:paraId="6F122877" w14:textId="77777777" w:rsidR="00AD52C4" w:rsidRPr="003A185F" w:rsidRDefault="00AD52C4" w:rsidP="0043632B">
      <w:pPr>
        <w:spacing w:line="276" w:lineRule="auto"/>
        <w:ind w:left="360" w:hanging="360"/>
        <w:jc w:val="both"/>
        <w:rPr>
          <w:rFonts w:ascii="Arial" w:hAnsi="Arial" w:cs="Arial"/>
          <w:sz w:val="22"/>
          <w:szCs w:val="22"/>
        </w:rPr>
      </w:pPr>
      <w:r w:rsidRPr="003A185F">
        <w:rPr>
          <w:rFonts w:ascii="Arial" w:hAnsi="Arial" w:cs="Arial"/>
          <w:sz w:val="22"/>
          <w:szCs w:val="22"/>
        </w:rPr>
        <w:t>2. Fiecare cerere de înregistrare a PRE conţine cel puţin următoarele informaţii:</w:t>
      </w:r>
    </w:p>
    <w:p w14:paraId="26A73FC3" w14:textId="77777777" w:rsidR="00AD52C4" w:rsidRPr="003A185F" w:rsidRDefault="00AD52C4" w:rsidP="0043632B">
      <w:pPr>
        <w:spacing w:line="276" w:lineRule="auto"/>
        <w:ind w:left="720" w:hanging="360"/>
        <w:jc w:val="both"/>
        <w:rPr>
          <w:rFonts w:ascii="Arial" w:hAnsi="Arial" w:cs="Arial"/>
          <w:sz w:val="22"/>
          <w:szCs w:val="22"/>
        </w:rPr>
      </w:pPr>
      <w:r w:rsidRPr="003A185F">
        <w:rPr>
          <w:rFonts w:ascii="Arial" w:hAnsi="Arial" w:cs="Arial"/>
          <w:sz w:val="22"/>
          <w:szCs w:val="22"/>
        </w:rPr>
        <w:t xml:space="preserve">   a) numele complet, sediul şi datele de contact ale solicitantului, codul EIC; </w:t>
      </w:r>
    </w:p>
    <w:p w14:paraId="7945F048" w14:textId="7F1F76F4" w:rsidR="00AD52C4" w:rsidRPr="003A185F" w:rsidRDefault="00AD52C4" w:rsidP="0043632B">
      <w:pPr>
        <w:spacing w:line="276" w:lineRule="auto"/>
        <w:ind w:left="720" w:hanging="360"/>
        <w:jc w:val="both"/>
        <w:rPr>
          <w:rFonts w:ascii="Arial" w:hAnsi="Arial" w:cs="Arial"/>
          <w:sz w:val="22"/>
          <w:szCs w:val="22"/>
        </w:rPr>
      </w:pPr>
      <w:r w:rsidRPr="003A185F">
        <w:rPr>
          <w:rFonts w:ascii="Arial" w:hAnsi="Arial" w:cs="Arial"/>
          <w:sz w:val="22"/>
          <w:szCs w:val="22"/>
        </w:rPr>
        <w:t xml:space="preserve">   </w:t>
      </w:r>
      <w:r w:rsidR="000E2809">
        <w:rPr>
          <w:rFonts w:ascii="Arial" w:hAnsi="Arial" w:cs="Arial"/>
          <w:sz w:val="22"/>
          <w:szCs w:val="22"/>
        </w:rPr>
        <w:t xml:space="preserve"> </w:t>
      </w:r>
      <w:r w:rsidRPr="003A185F">
        <w:rPr>
          <w:rFonts w:ascii="Arial" w:hAnsi="Arial" w:cs="Arial"/>
          <w:sz w:val="22"/>
          <w:szCs w:val="22"/>
        </w:rPr>
        <w:t xml:space="preserve">b) numărul licenţei/deciziei de confirmare a dreptului de furnizare/trading a solicitantului, după caz; </w:t>
      </w:r>
    </w:p>
    <w:p w14:paraId="0B1FEF33" w14:textId="77777777" w:rsidR="00AD52C4" w:rsidRPr="003A185F" w:rsidRDefault="00AD52C4" w:rsidP="0043632B">
      <w:pPr>
        <w:spacing w:line="276" w:lineRule="auto"/>
        <w:ind w:left="720" w:hanging="360"/>
        <w:jc w:val="both"/>
        <w:rPr>
          <w:rFonts w:ascii="Arial" w:hAnsi="Arial" w:cs="Arial"/>
          <w:sz w:val="22"/>
          <w:szCs w:val="22"/>
        </w:rPr>
      </w:pPr>
      <w:r w:rsidRPr="003A185F">
        <w:rPr>
          <w:rFonts w:ascii="Arial" w:hAnsi="Arial" w:cs="Arial"/>
          <w:sz w:val="22"/>
          <w:szCs w:val="22"/>
        </w:rPr>
        <w:t xml:space="preserve">   c) numele şi datele de contact ale persoanelor împuternicite să acţioneze în numele solicitantului;</w:t>
      </w:r>
    </w:p>
    <w:p w14:paraId="63282083" w14:textId="58E498B4" w:rsidR="00AD52C4" w:rsidRPr="003A185F" w:rsidRDefault="00AD52C4" w:rsidP="0043632B">
      <w:pPr>
        <w:spacing w:line="276" w:lineRule="auto"/>
        <w:ind w:left="360" w:hanging="360"/>
        <w:jc w:val="both"/>
        <w:rPr>
          <w:rFonts w:ascii="Arial" w:hAnsi="Arial" w:cs="Arial"/>
          <w:sz w:val="22"/>
          <w:szCs w:val="22"/>
        </w:rPr>
      </w:pPr>
      <w:r w:rsidRPr="003A185F">
        <w:rPr>
          <w:rFonts w:ascii="Arial" w:hAnsi="Arial" w:cs="Arial"/>
          <w:sz w:val="22"/>
          <w:szCs w:val="22"/>
        </w:rPr>
        <w:t xml:space="preserve">3. În termen de 2 zile lucrătoare de la primirea unei solicitări de înregistrare a unei PRE, </w:t>
      </w:r>
      <w:r w:rsidR="008B7407">
        <w:rPr>
          <w:rFonts w:ascii="Arial" w:hAnsi="Arial" w:cs="Arial"/>
          <w:sz w:val="22"/>
          <w:szCs w:val="22"/>
        </w:rPr>
        <w:t>TEL</w:t>
      </w:r>
      <w:r w:rsidRPr="003A185F">
        <w:rPr>
          <w:rFonts w:ascii="Arial" w:hAnsi="Arial" w:cs="Arial"/>
          <w:sz w:val="22"/>
          <w:szCs w:val="22"/>
        </w:rPr>
        <w:t xml:space="preserve">: </w:t>
      </w:r>
    </w:p>
    <w:p w14:paraId="15742925" w14:textId="77777777" w:rsidR="00AD52C4" w:rsidRPr="003A185F" w:rsidRDefault="00AD52C4" w:rsidP="0043632B">
      <w:pPr>
        <w:spacing w:line="276" w:lineRule="auto"/>
        <w:ind w:left="720" w:hanging="360"/>
        <w:jc w:val="both"/>
        <w:rPr>
          <w:rFonts w:ascii="Arial" w:hAnsi="Arial" w:cs="Arial"/>
          <w:sz w:val="22"/>
          <w:szCs w:val="22"/>
        </w:rPr>
      </w:pPr>
      <w:r w:rsidRPr="003A185F">
        <w:rPr>
          <w:rFonts w:ascii="Arial" w:hAnsi="Arial" w:cs="Arial"/>
          <w:sz w:val="22"/>
          <w:szCs w:val="22"/>
        </w:rPr>
        <w:t xml:space="preserve">     a)  verifică corectitudinea informaţiilor furnizate de solicitant; </w:t>
      </w:r>
    </w:p>
    <w:p w14:paraId="245B24F8" w14:textId="77777777" w:rsidR="00AD52C4" w:rsidRPr="003A185F" w:rsidRDefault="00AD52C4" w:rsidP="0043632B">
      <w:pPr>
        <w:spacing w:line="276" w:lineRule="auto"/>
        <w:ind w:left="720" w:hanging="360"/>
        <w:jc w:val="both"/>
        <w:rPr>
          <w:rFonts w:ascii="Arial" w:hAnsi="Arial" w:cs="Arial"/>
          <w:sz w:val="22"/>
          <w:szCs w:val="22"/>
        </w:rPr>
      </w:pPr>
      <w:r w:rsidRPr="003A185F">
        <w:rPr>
          <w:rFonts w:ascii="Arial" w:hAnsi="Arial" w:cs="Arial"/>
          <w:sz w:val="22"/>
          <w:szCs w:val="22"/>
        </w:rPr>
        <w:t xml:space="preserve">     b)  transmite solicitantului convenţia de asumare a responsabilităţii echilibrării; </w:t>
      </w:r>
    </w:p>
    <w:p w14:paraId="57A5FE3B" w14:textId="77777777" w:rsidR="00AD52C4" w:rsidRPr="003A185F" w:rsidRDefault="00AD52C4" w:rsidP="0043632B">
      <w:pPr>
        <w:spacing w:line="276" w:lineRule="auto"/>
        <w:ind w:left="720" w:hanging="360"/>
        <w:jc w:val="both"/>
        <w:rPr>
          <w:rFonts w:ascii="Arial" w:hAnsi="Arial" w:cs="Arial"/>
          <w:sz w:val="22"/>
          <w:szCs w:val="22"/>
        </w:rPr>
      </w:pPr>
      <w:r w:rsidRPr="003A185F">
        <w:rPr>
          <w:rFonts w:ascii="Arial" w:hAnsi="Arial" w:cs="Arial"/>
          <w:sz w:val="22"/>
          <w:szCs w:val="22"/>
        </w:rPr>
        <w:t xml:space="preserve">     c)  stabilește garanţia financiară iniţială care trebuie asigurată de solicitant şi îl informează pe acesta asupra cuantumului garanţiei financiare iniţiale. </w:t>
      </w:r>
    </w:p>
    <w:p w14:paraId="161709DC" w14:textId="00067D32" w:rsidR="00AD52C4" w:rsidRPr="003A185F" w:rsidRDefault="00AD52C4" w:rsidP="0043632B">
      <w:pPr>
        <w:spacing w:line="276" w:lineRule="auto"/>
        <w:ind w:left="360" w:hanging="360"/>
        <w:jc w:val="both"/>
        <w:rPr>
          <w:rFonts w:ascii="Arial" w:hAnsi="Arial" w:cs="Arial"/>
          <w:sz w:val="22"/>
          <w:szCs w:val="22"/>
        </w:rPr>
      </w:pPr>
      <w:r w:rsidRPr="003A185F">
        <w:rPr>
          <w:rFonts w:ascii="Arial" w:hAnsi="Arial" w:cs="Arial"/>
          <w:sz w:val="22"/>
          <w:szCs w:val="22"/>
        </w:rPr>
        <w:t xml:space="preserve">4. În situația în care nu sunt transmise toate informaţiile prevăzute la pct. 2, </w:t>
      </w:r>
      <w:r w:rsidR="008B7407">
        <w:rPr>
          <w:rFonts w:ascii="Arial" w:hAnsi="Arial" w:cs="Arial"/>
          <w:sz w:val="22"/>
          <w:szCs w:val="22"/>
        </w:rPr>
        <w:t>TEL</w:t>
      </w:r>
      <w:r w:rsidRPr="003A185F">
        <w:rPr>
          <w:rFonts w:ascii="Arial" w:hAnsi="Arial" w:cs="Arial"/>
          <w:sz w:val="22"/>
          <w:szCs w:val="22"/>
        </w:rPr>
        <w:t xml:space="preserve"> solicită completări, iar termenul prevăzut la pct. 5, se suspendă până la îndeplinirea solicitării </w:t>
      </w:r>
      <w:r w:rsidR="008B7407">
        <w:rPr>
          <w:rFonts w:ascii="Arial" w:hAnsi="Arial" w:cs="Arial"/>
          <w:sz w:val="22"/>
          <w:szCs w:val="22"/>
        </w:rPr>
        <w:t>TEL</w:t>
      </w:r>
      <w:r w:rsidRPr="003A185F">
        <w:rPr>
          <w:rFonts w:ascii="Arial" w:hAnsi="Arial" w:cs="Arial"/>
          <w:sz w:val="22"/>
          <w:szCs w:val="22"/>
        </w:rPr>
        <w:t xml:space="preserve">. </w:t>
      </w:r>
    </w:p>
    <w:p w14:paraId="0CE1EA08" w14:textId="01A12896" w:rsidR="00AD52C4" w:rsidRPr="003A185F" w:rsidRDefault="00AD52C4" w:rsidP="0043632B">
      <w:pPr>
        <w:spacing w:line="276" w:lineRule="auto"/>
        <w:ind w:left="360" w:hanging="360"/>
        <w:jc w:val="both"/>
        <w:rPr>
          <w:rFonts w:ascii="Arial" w:hAnsi="Arial" w:cs="Arial"/>
          <w:sz w:val="22"/>
          <w:szCs w:val="22"/>
        </w:rPr>
      </w:pPr>
      <w:r w:rsidRPr="003A185F">
        <w:rPr>
          <w:rFonts w:ascii="Arial" w:hAnsi="Arial" w:cs="Arial"/>
          <w:sz w:val="22"/>
          <w:szCs w:val="22"/>
        </w:rPr>
        <w:t xml:space="preserve">5. </w:t>
      </w:r>
      <w:r w:rsidR="008B7407">
        <w:rPr>
          <w:rFonts w:ascii="Arial" w:hAnsi="Arial" w:cs="Arial"/>
          <w:sz w:val="22"/>
          <w:szCs w:val="22"/>
        </w:rPr>
        <w:t>TEL</w:t>
      </w:r>
      <w:r w:rsidRPr="003A185F">
        <w:rPr>
          <w:rFonts w:ascii="Arial" w:hAnsi="Arial" w:cs="Arial"/>
          <w:sz w:val="22"/>
          <w:szCs w:val="22"/>
        </w:rPr>
        <w:t xml:space="preserve"> aprobă o cerere de înregistrare a unei PRE în cel mult 5 zile lucrătoare, dacă se îndeplinesc următoarele condiţii:</w:t>
      </w:r>
    </w:p>
    <w:p w14:paraId="51DBF5B8" w14:textId="48374610" w:rsidR="00AD52C4" w:rsidRPr="003A185F" w:rsidRDefault="00AD52C4" w:rsidP="0043632B">
      <w:pPr>
        <w:spacing w:line="276" w:lineRule="auto"/>
        <w:ind w:left="720" w:hanging="360"/>
        <w:jc w:val="both"/>
        <w:rPr>
          <w:rFonts w:ascii="Arial" w:hAnsi="Arial" w:cs="Arial"/>
          <w:sz w:val="22"/>
          <w:szCs w:val="22"/>
        </w:rPr>
      </w:pPr>
      <w:r w:rsidRPr="003A185F">
        <w:rPr>
          <w:rFonts w:ascii="Arial" w:hAnsi="Arial" w:cs="Arial"/>
          <w:sz w:val="22"/>
          <w:szCs w:val="22"/>
        </w:rPr>
        <w:t xml:space="preserve">    a) informaţiile transmise de solicitant nu conţin, după cunoştinţa </w:t>
      </w:r>
      <w:r w:rsidR="008B7407">
        <w:rPr>
          <w:rFonts w:ascii="Arial" w:hAnsi="Arial" w:cs="Arial"/>
          <w:sz w:val="22"/>
          <w:szCs w:val="22"/>
        </w:rPr>
        <w:t>TEL</w:t>
      </w:r>
      <w:r w:rsidRPr="003A185F">
        <w:rPr>
          <w:rFonts w:ascii="Arial" w:hAnsi="Arial" w:cs="Arial"/>
          <w:sz w:val="22"/>
          <w:szCs w:val="22"/>
        </w:rPr>
        <w:t>, nici o informaţie falsă;</w:t>
      </w:r>
    </w:p>
    <w:p w14:paraId="7E6E7240" w14:textId="77777777" w:rsidR="00AD52C4" w:rsidRPr="003A185F" w:rsidRDefault="00AD52C4" w:rsidP="0043632B">
      <w:pPr>
        <w:spacing w:line="276" w:lineRule="auto"/>
        <w:ind w:left="720" w:hanging="360"/>
        <w:jc w:val="both"/>
        <w:rPr>
          <w:rFonts w:ascii="Arial" w:hAnsi="Arial" w:cs="Arial"/>
          <w:sz w:val="22"/>
          <w:szCs w:val="22"/>
        </w:rPr>
      </w:pPr>
      <w:r w:rsidRPr="003A185F">
        <w:rPr>
          <w:rFonts w:ascii="Arial" w:hAnsi="Arial" w:cs="Arial"/>
          <w:sz w:val="22"/>
          <w:szCs w:val="22"/>
        </w:rPr>
        <w:t xml:space="preserve">    b) solicitantul deţine, în cazurile prevăute de lege, o licenţă/decizie de confirmare a dreptului de furnizare/trading valabilă; </w:t>
      </w:r>
    </w:p>
    <w:p w14:paraId="6E21FC5B" w14:textId="77777777" w:rsidR="00AD52C4" w:rsidRPr="003A185F" w:rsidRDefault="00AD52C4" w:rsidP="0043632B">
      <w:pPr>
        <w:spacing w:line="276" w:lineRule="auto"/>
        <w:ind w:left="720" w:hanging="360"/>
        <w:jc w:val="both"/>
        <w:rPr>
          <w:rFonts w:ascii="Arial" w:hAnsi="Arial" w:cs="Arial"/>
          <w:sz w:val="22"/>
          <w:szCs w:val="22"/>
        </w:rPr>
      </w:pPr>
      <w:r w:rsidRPr="003A185F">
        <w:rPr>
          <w:rFonts w:ascii="Arial" w:hAnsi="Arial" w:cs="Arial"/>
          <w:sz w:val="22"/>
          <w:szCs w:val="22"/>
        </w:rPr>
        <w:t xml:space="preserve">    c) solicitantul a completat şi a semnat convenţia de asumare a responsabilităţii echilibrării; </w:t>
      </w:r>
    </w:p>
    <w:p w14:paraId="28DB19AF" w14:textId="77777777" w:rsidR="00AD52C4" w:rsidRPr="003A185F" w:rsidRDefault="00AD52C4" w:rsidP="0043632B">
      <w:pPr>
        <w:spacing w:line="276" w:lineRule="auto"/>
        <w:ind w:left="720" w:hanging="360"/>
        <w:jc w:val="both"/>
        <w:rPr>
          <w:rFonts w:ascii="Arial" w:hAnsi="Arial" w:cs="Arial"/>
          <w:sz w:val="22"/>
          <w:szCs w:val="22"/>
        </w:rPr>
      </w:pPr>
      <w:r w:rsidRPr="003A185F">
        <w:rPr>
          <w:rFonts w:ascii="Arial" w:hAnsi="Arial" w:cs="Arial"/>
          <w:sz w:val="22"/>
          <w:szCs w:val="22"/>
        </w:rPr>
        <w:t xml:space="preserve">    d) solicitantul a constituit garanţia financiară iniţială. </w:t>
      </w:r>
    </w:p>
    <w:p w14:paraId="78751454" w14:textId="27A14EF5" w:rsidR="00AD52C4" w:rsidRDefault="00AD52C4" w:rsidP="0043632B">
      <w:pPr>
        <w:spacing w:line="276" w:lineRule="auto"/>
        <w:ind w:left="360" w:hanging="360"/>
        <w:jc w:val="both"/>
        <w:rPr>
          <w:rFonts w:ascii="Arial" w:hAnsi="Arial" w:cs="Arial"/>
          <w:sz w:val="22"/>
          <w:szCs w:val="22"/>
        </w:rPr>
      </w:pPr>
      <w:r w:rsidRPr="003A185F">
        <w:rPr>
          <w:rFonts w:ascii="Arial" w:hAnsi="Arial" w:cs="Arial"/>
          <w:sz w:val="22"/>
          <w:szCs w:val="22"/>
        </w:rPr>
        <w:t xml:space="preserve">6. În situația în care </w:t>
      </w:r>
      <w:r w:rsidR="008B7407">
        <w:rPr>
          <w:rFonts w:ascii="Arial" w:hAnsi="Arial" w:cs="Arial"/>
          <w:sz w:val="22"/>
          <w:szCs w:val="22"/>
        </w:rPr>
        <w:t>TEL</w:t>
      </w:r>
      <w:r w:rsidRPr="003A185F">
        <w:rPr>
          <w:rFonts w:ascii="Arial" w:hAnsi="Arial" w:cs="Arial"/>
          <w:sz w:val="22"/>
          <w:szCs w:val="22"/>
        </w:rPr>
        <w:t xml:space="preserve"> a decis că nu poate aproba o solicitare, informează deîndată solicitantul, motivându-şi decizia. Dacă solicitarea a fost respinsă motivat de lipsa informaţiilor sau pentru neconstituirea garanției financiare, termenul prevăzut la pct. 5 va fi prelungit cu cel mult 2 zile lucrătoare de la primirea de către </w:t>
      </w:r>
      <w:r w:rsidR="008B7407">
        <w:rPr>
          <w:rFonts w:ascii="Arial" w:hAnsi="Arial" w:cs="Arial"/>
          <w:sz w:val="22"/>
          <w:szCs w:val="22"/>
        </w:rPr>
        <w:t>TEL</w:t>
      </w:r>
      <w:r w:rsidRPr="003A185F">
        <w:rPr>
          <w:rFonts w:ascii="Arial" w:hAnsi="Arial" w:cs="Arial"/>
          <w:sz w:val="22"/>
          <w:szCs w:val="22"/>
        </w:rPr>
        <w:t xml:space="preserve"> a informaţiilor lipsă sau până la constituirea garanției financiare solicitate, dar nu mai mult de 10 zile lucrătoare de la primirea solicitării. </w:t>
      </w:r>
    </w:p>
    <w:p w14:paraId="73BCB23C" w14:textId="77777777" w:rsidR="00D22951" w:rsidRPr="003A185F" w:rsidRDefault="00D22951" w:rsidP="0043632B">
      <w:pPr>
        <w:spacing w:line="276" w:lineRule="auto"/>
        <w:ind w:left="360" w:hanging="360"/>
        <w:jc w:val="both"/>
        <w:rPr>
          <w:rFonts w:ascii="Arial" w:hAnsi="Arial" w:cs="Arial"/>
          <w:sz w:val="22"/>
          <w:szCs w:val="22"/>
        </w:rPr>
      </w:pPr>
    </w:p>
    <w:p w14:paraId="3E99DED7" w14:textId="3C7A6D46" w:rsidR="00AD52C4" w:rsidRPr="003A185F" w:rsidRDefault="00AD52C4" w:rsidP="0043632B">
      <w:pPr>
        <w:spacing w:line="276" w:lineRule="auto"/>
        <w:jc w:val="both"/>
        <w:rPr>
          <w:rFonts w:ascii="Arial" w:hAnsi="Arial" w:cs="Arial"/>
          <w:sz w:val="22"/>
          <w:szCs w:val="22"/>
        </w:rPr>
      </w:pPr>
      <w:r w:rsidRPr="003A185F">
        <w:rPr>
          <w:rFonts w:ascii="Arial" w:hAnsi="Arial" w:cs="Arial"/>
          <w:sz w:val="22"/>
          <w:szCs w:val="22"/>
        </w:rPr>
        <w:t xml:space="preserve">7. Îndată ce a aprobat solicitarea, </w:t>
      </w:r>
      <w:r w:rsidR="008B7407">
        <w:rPr>
          <w:rFonts w:ascii="Arial" w:hAnsi="Arial" w:cs="Arial"/>
          <w:sz w:val="22"/>
          <w:szCs w:val="22"/>
        </w:rPr>
        <w:t>TEL</w:t>
      </w:r>
      <w:r w:rsidRPr="003A185F">
        <w:rPr>
          <w:rFonts w:ascii="Arial" w:hAnsi="Arial" w:cs="Arial"/>
          <w:sz w:val="22"/>
          <w:szCs w:val="22"/>
        </w:rPr>
        <w:t xml:space="preserve">: </w:t>
      </w:r>
    </w:p>
    <w:p w14:paraId="3006AF8E" w14:textId="77777777" w:rsidR="00AD52C4" w:rsidRPr="003A185F" w:rsidRDefault="00AD52C4" w:rsidP="0043632B">
      <w:pPr>
        <w:tabs>
          <w:tab w:val="left" w:pos="540"/>
          <w:tab w:val="left" w:pos="720"/>
        </w:tabs>
        <w:spacing w:line="276" w:lineRule="auto"/>
        <w:ind w:left="720" w:hanging="360"/>
        <w:jc w:val="both"/>
        <w:rPr>
          <w:rFonts w:ascii="Arial" w:hAnsi="Arial" w:cs="Arial"/>
          <w:sz w:val="22"/>
          <w:szCs w:val="22"/>
        </w:rPr>
      </w:pPr>
      <w:r w:rsidRPr="003A185F">
        <w:rPr>
          <w:rFonts w:ascii="Arial" w:hAnsi="Arial" w:cs="Arial"/>
          <w:sz w:val="22"/>
          <w:szCs w:val="22"/>
        </w:rPr>
        <w:t xml:space="preserve">a) semnează convenţia de asumare a responsabilităţii echilibrării şi transmite o copie către noua PRE; </w:t>
      </w:r>
    </w:p>
    <w:p w14:paraId="0B899F13" w14:textId="77777777" w:rsidR="00AD52C4" w:rsidRPr="003A185F" w:rsidRDefault="00AD52C4" w:rsidP="0043632B">
      <w:pPr>
        <w:tabs>
          <w:tab w:val="left" w:pos="540"/>
          <w:tab w:val="left" w:pos="720"/>
        </w:tabs>
        <w:spacing w:line="276" w:lineRule="auto"/>
        <w:ind w:left="720" w:hanging="360"/>
        <w:jc w:val="both"/>
        <w:rPr>
          <w:rFonts w:ascii="Arial" w:hAnsi="Arial" w:cs="Arial"/>
          <w:sz w:val="22"/>
          <w:szCs w:val="22"/>
        </w:rPr>
      </w:pPr>
      <w:r w:rsidRPr="003A185F">
        <w:rPr>
          <w:rFonts w:ascii="Arial" w:hAnsi="Arial" w:cs="Arial"/>
          <w:sz w:val="22"/>
          <w:szCs w:val="22"/>
        </w:rPr>
        <w:t>b) înscrie noua PRE în registrul pentru PRE;</w:t>
      </w:r>
    </w:p>
    <w:p w14:paraId="39A85021" w14:textId="42F0392B" w:rsidR="00AD52C4" w:rsidRPr="003A185F" w:rsidRDefault="00AD52C4" w:rsidP="0043632B">
      <w:pPr>
        <w:tabs>
          <w:tab w:val="left" w:pos="540"/>
          <w:tab w:val="left" w:pos="720"/>
        </w:tabs>
        <w:spacing w:line="276" w:lineRule="auto"/>
        <w:ind w:left="720" w:hanging="360"/>
        <w:jc w:val="both"/>
        <w:rPr>
          <w:rFonts w:ascii="Arial" w:hAnsi="Arial" w:cs="Arial"/>
          <w:sz w:val="22"/>
          <w:szCs w:val="22"/>
        </w:rPr>
      </w:pPr>
      <w:r w:rsidRPr="003A185F">
        <w:rPr>
          <w:rFonts w:ascii="Arial" w:hAnsi="Arial" w:cs="Arial"/>
          <w:sz w:val="22"/>
          <w:szCs w:val="22"/>
        </w:rPr>
        <w:t xml:space="preserve">c) informează </w:t>
      </w:r>
      <w:r w:rsidR="00CF2EAB">
        <w:rPr>
          <w:rFonts w:ascii="Arial" w:hAnsi="Arial" w:cs="Arial"/>
          <w:sz w:val="22"/>
          <w:szCs w:val="22"/>
        </w:rPr>
        <w:t>OCDPRE</w:t>
      </w:r>
      <w:r w:rsidRPr="003A185F">
        <w:rPr>
          <w:rFonts w:ascii="Arial" w:hAnsi="Arial" w:cs="Arial"/>
          <w:sz w:val="22"/>
          <w:szCs w:val="22"/>
        </w:rPr>
        <w:t xml:space="preserve"> şi pe toţi distribuitorii în calitate de OM asupra înregistrării noii  PRE, precum şi asupra datei de la care noii PRE i se permite să funcţioneze. </w:t>
      </w:r>
    </w:p>
    <w:p w14:paraId="0916CC9F" w14:textId="188AB5F8" w:rsidR="00AD52C4" w:rsidRPr="003A185F" w:rsidRDefault="00AD52C4" w:rsidP="0043632B">
      <w:pPr>
        <w:spacing w:line="276" w:lineRule="auto"/>
        <w:ind w:left="360" w:hanging="360"/>
        <w:jc w:val="both"/>
        <w:rPr>
          <w:rFonts w:ascii="Arial" w:hAnsi="Arial" w:cs="Arial"/>
          <w:sz w:val="22"/>
          <w:szCs w:val="22"/>
        </w:rPr>
      </w:pPr>
      <w:r w:rsidRPr="003A185F">
        <w:rPr>
          <w:rFonts w:ascii="Arial" w:hAnsi="Arial" w:cs="Arial"/>
          <w:sz w:val="22"/>
          <w:szCs w:val="22"/>
        </w:rPr>
        <w:t xml:space="preserve">8. Noua PRE îşi poate exercita drepturile şi obligaţiile ulterior aprobării de către </w:t>
      </w:r>
      <w:r w:rsidR="008B7407">
        <w:rPr>
          <w:rFonts w:ascii="Arial" w:hAnsi="Arial" w:cs="Arial"/>
          <w:sz w:val="22"/>
          <w:szCs w:val="22"/>
        </w:rPr>
        <w:t>TEL</w:t>
      </w:r>
      <w:r w:rsidRPr="003A185F">
        <w:rPr>
          <w:rFonts w:ascii="Arial" w:hAnsi="Arial" w:cs="Arial"/>
          <w:sz w:val="22"/>
          <w:szCs w:val="22"/>
        </w:rPr>
        <w:t xml:space="preserve"> a cererii de înfiinţare a PREși înregistrării sale în registrul pentru PRE.</w:t>
      </w:r>
    </w:p>
    <w:p w14:paraId="4AB49FF1" w14:textId="1C1E0720" w:rsidR="00AD52C4" w:rsidRPr="003A185F" w:rsidRDefault="00AD52C4" w:rsidP="0043632B">
      <w:pPr>
        <w:spacing w:line="276" w:lineRule="auto"/>
        <w:ind w:left="360" w:hanging="360"/>
        <w:jc w:val="both"/>
        <w:rPr>
          <w:rFonts w:ascii="Arial" w:hAnsi="Arial" w:cs="Arial"/>
          <w:sz w:val="22"/>
          <w:szCs w:val="22"/>
        </w:rPr>
      </w:pPr>
      <w:r w:rsidRPr="003A185F">
        <w:rPr>
          <w:rFonts w:ascii="Arial" w:hAnsi="Arial" w:cs="Arial"/>
          <w:sz w:val="22"/>
          <w:szCs w:val="22"/>
        </w:rPr>
        <w:t xml:space="preserve">9. </w:t>
      </w:r>
      <w:r w:rsidR="008B7407">
        <w:rPr>
          <w:rFonts w:ascii="Arial" w:hAnsi="Arial" w:cs="Arial"/>
          <w:sz w:val="22"/>
          <w:szCs w:val="22"/>
        </w:rPr>
        <w:t>TEL</w:t>
      </w:r>
      <w:r w:rsidRPr="003A185F">
        <w:rPr>
          <w:rFonts w:ascii="Arial" w:hAnsi="Arial" w:cs="Arial"/>
          <w:sz w:val="22"/>
          <w:szCs w:val="22"/>
        </w:rPr>
        <w:t xml:space="preserve"> actualizează permanent informațiile înscrise în registrul pentru PRE și le publică pe pagina proprie de internet.</w:t>
      </w:r>
    </w:p>
    <w:p w14:paraId="0E68B287" w14:textId="77777777" w:rsidR="00AD52C4" w:rsidRPr="00455123" w:rsidRDefault="00AD52C4" w:rsidP="0043632B">
      <w:pPr>
        <w:spacing w:line="276" w:lineRule="auto"/>
        <w:jc w:val="both"/>
        <w:rPr>
          <w:rFonts w:ascii="Arial" w:hAnsi="Arial" w:cs="Arial"/>
        </w:rPr>
      </w:pPr>
    </w:p>
    <w:p w14:paraId="61958D94" w14:textId="77777777" w:rsidR="00AD52C4" w:rsidRPr="00455123" w:rsidRDefault="00AD52C4" w:rsidP="0043632B">
      <w:pPr>
        <w:spacing w:line="276" w:lineRule="auto"/>
        <w:jc w:val="both"/>
        <w:rPr>
          <w:rFonts w:ascii="Arial" w:hAnsi="Arial" w:cs="Arial"/>
        </w:rPr>
      </w:pPr>
    </w:p>
    <w:p w14:paraId="65F61A43" w14:textId="4548745B" w:rsidR="00AD52C4" w:rsidRPr="003A185F" w:rsidRDefault="00E96BE0" w:rsidP="0043632B">
      <w:pPr>
        <w:pStyle w:val="Heading1"/>
        <w:spacing w:before="0" w:line="276" w:lineRule="auto"/>
        <w:jc w:val="both"/>
        <w:rPr>
          <w:rFonts w:ascii="Cambria" w:hAnsi="Cambria"/>
          <w:b/>
          <w:sz w:val="28"/>
          <w:szCs w:val="28"/>
        </w:rPr>
      </w:pPr>
      <w:bookmarkStart w:id="10" w:name="_Toc40697950"/>
      <w:r>
        <w:rPr>
          <w:rFonts w:ascii="Cambria" w:hAnsi="Cambria"/>
          <w:b/>
          <w:sz w:val="28"/>
          <w:szCs w:val="28"/>
        </w:rPr>
        <w:lastRenderedPageBreak/>
        <w:t>3.4</w:t>
      </w:r>
      <w:r w:rsidR="00AD52C4" w:rsidRPr="003A185F">
        <w:rPr>
          <w:rFonts w:ascii="Cambria" w:hAnsi="Cambria"/>
          <w:b/>
          <w:sz w:val="28"/>
          <w:szCs w:val="28"/>
        </w:rPr>
        <w:t>. Retragerea și revocarea înregistrării ca PRE</w:t>
      </w:r>
      <w:bookmarkEnd w:id="10"/>
    </w:p>
    <w:p w14:paraId="2D5A6098" w14:textId="6AD806C7" w:rsidR="00AD52C4" w:rsidRPr="003A185F" w:rsidRDefault="00AD52C4" w:rsidP="0043632B">
      <w:pPr>
        <w:pStyle w:val="ListParagraph"/>
        <w:numPr>
          <w:ilvl w:val="0"/>
          <w:numId w:val="15"/>
        </w:numPr>
        <w:spacing w:line="276" w:lineRule="auto"/>
        <w:ind w:left="360"/>
        <w:jc w:val="both"/>
        <w:rPr>
          <w:rFonts w:ascii="Arial" w:hAnsi="Arial" w:cs="Arial"/>
          <w:sz w:val="22"/>
          <w:szCs w:val="22"/>
        </w:rPr>
      </w:pPr>
      <w:r w:rsidRPr="003A185F">
        <w:rPr>
          <w:rFonts w:ascii="Arial" w:hAnsi="Arial" w:cs="Arial"/>
          <w:sz w:val="22"/>
          <w:szCs w:val="22"/>
        </w:rPr>
        <w:t xml:space="preserve">În situația încetării activității pe piața de energie electrică a unui participant la piața angro, acesta informează </w:t>
      </w:r>
      <w:r w:rsidR="008B7407">
        <w:rPr>
          <w:rFonts w:ascii="Arial" w:hAnsi="Arial" w:cs="Arial"/>
          <w:sz w:val="22"/>
          <w:szCs w:val="22"/>
        </w:rPr>
        <w:t>TEL</w:t>
      </w:r>
      <w:r w:rsidRPr="003A185F">
        <w:rPr>
          <w:rFonts w:ascii="Arial" w:hAnsi="Arial" w:cs="Arial"/>
          <w:sz w:val="22"/>
          <w:szCs w:val="22"/>
        </w:rPr>
        <w:t xml:space="preserve"> în scris referitor la retragerea sa ca PRE. </w:t>
      </w:r>
      <w:r w:rsidR="008B7407">
        <w:rPr>
          <w:rFonts w:ascii="Arial" w:hAnsi="Arial" w:cs="Arial"/>
          <w:sz w:val="22"/>
          <w:szCs w:val="22"/>
        </w:rPr>
        <w:t>TEL</w:t>
      </w:r>
      <w:r w:rsidRPr="003A185F">
        <w:rPr>
          <w:rFonts w:ascii="Arial" w:hAnsi="Arial" w:cs="Arial"/>
          <w:sz w:val="22"/>
          <w:szCs w:val="22"/>
        </w:rPr>
        <w:t xml:space="preserve"> stabilește şi publică condițiile și formatul-cadru pentru o astfel de solicitare de retragere, în</w:t>
      </w:r>
      <w:r w:rsidR="00E96BE0">
        <w:rPr>
          <w:rFonts w:ascii="Arial" w:hAnsi="Arial" w:cs="Arial"/>
          <w:sz w:val="22"/>
          <w:szCs w:val="22"/>
        </w:rPr>
        <w:t xml:space="preserve"> procedura prevăzută la Art. 3.3</w:t>
      </w:r>
      <w:r w:rsidRPr="003A185F">
        <w:rPr>
          <w:rFonts w:ascii="Arial" w:hAnsi="Arial" w:cs="Arial"/>
          <w:sz w:val="22"/>
          <w:szCs w:val="22"/>
        </w:rPr>
        <w:t>. (1)</w:t>
      </w:r>
    </w:p>
    <w:p w14:paraId="7F388267" w14:textId="14CDFDC5" w:rsidR="00AD52C4" w:rsidRPr="003A185F" w:rsidRDefault="00AD52C4" w:rsidP="0043632B">
      <w:pPr>
        <w:pStyle w:val="ListParagraph"/>
        <w:numPr>
          <w:ilvl w:val="0"/>
          <w:numId w:val="14"/>
        </w:numPr>
        <w:spacing w:line="276" w:lineRule="auto"/>
        <w:ind w:left="360"/>
        <w:jc w:val="both"/>
        <w:rPr>
          <w:rFonts w:ascii="Arial" w:hAnsi="Arial" w:cs="Arial"/>
          <w:sz w:val="22"/>
          <w:szCs w:val="22"/>
        </w:rPr>
      </w:pPr>
      <w:r w:rsidRPr="003A185F">
        <w:rPr>
          <w:rFonts w:ascii="Arial" w:hAnsi="Arial" w:cs="Arial"/>
          <w:sz w:val="22"/>
          <w:szCs w:val="22"/>
        </w:rPr>
        <w:t xml:space="preserve">Participantii la piață înregistrați ca PRE care nu mai pot respecta obligaţiile ce decurg din prezentul </w:t>
      </w:r>
      <w:r w:rsidR="00AD0EDA">
        <w:rPr>
          <w:rFonts w:ascii="Arial" w:hAnsi="Arial" w:cs="Arial"/>
          <w:sz w:val="22"/>
          <w:szCs w:val="22"/>
        </w:rPr>
        <w:t>docu</w:t>
      </w:r>
      <w:r w:rsidR="00AD0EDA" w:rsidRPr="003A185F">
        <w:rPr>
          <w:rFonts w:ascii="Arial" w:hAnsi="Arial" w:cs="Arial"/>
          <w:sz w:val="22"/>
          <w:szCs w:val="22"/>
        </w:rPr>
        <w:t xml:space="preserve">ment </w:t>
      </w:r>
      <w:r w:rsidRPr="003A185F">
        <w:rPr>
          <w:rFonts w:ascii="Arial" w:hAnsi="Arial" w:cs="Arial"/>
          <w:sz w:val="22"/>
          <w:szCs w:val="22"/>
        </w:rPr>
        <w:t xml:space="preserve">trebuie să informeze fără întârziere </w:t>
      </w:r>
      <w:r w:rsidR="008B7407">
        <w:rPr>
          <w:rFonts w:ascii="Arial" w:hAnsi="Arial" w:cs="Arial"/>
          <w:sz w:val="22"/>
          <w:szCs w:val="22"/>
        </w:rPr>
        <w:t>TEL</w:t>
      </w:r>
      <w:r w:rsidRPr="003A185F">
        <w:rPr>
          <w:rFonts w:ascii="Arial" w:hAnsi="Arial" w:cs="Arial"/>
          <w:sz w:val="22"/>
          <w:szCs w:val="22"/>
        </w:rPr>
        <w:t>.</w:t>
      </w:r>
    </w:p>
    <w:p w14:paraId="35EFABCB" w14:textId="79C84C68" w:rsidR="00AD52C4" w:rsidRPr="003A185F" w:rsidRDefault="008B7407" w:rsidP="0043632B">
      <w:pPr>
        <w:pStyle w:val="ListParagraph"/>
        <w:numPr>
          <w:ilvl w:val="0"/>
          <w:numId w:val="14"/>
        </w:numPr>
        <w:spacing w:line="276" w:lineRule="auto"/>
        <w:ind w:left="360"/>
        <w:jc w:val="both"/>
        <w:rPr>
          <w:rFonts w:ascii="Arial" w:hAnsi="Arial" w:cs="Arial"/>
          <w:sz w:val="22"/>
          <w:szCs w:val="22"/>
        </w:rPr>
      </w:pPr>
      <w:r>
        <w:rPr>
          <w:rFonts w:ascii="Arial" w:hAnsi="Arial" w:cs="Arial"/>
          <w:sz w:val="22"/>
          <w:szCs w:val="22"/>
        </w:rPr>
        <w:t>TEL</w:t>
      </w:r>
      <w:r w:rsidR="00AD52C4" w:rsidRPr="003A185F">
        <w:rPr>
          <w:rFonts w:ascii="Arial" w:hAnsi="Arial" w:cs="Arial"/>
          <w:sz w:val="22"/>
          <w:szCs w:val="22"/>
        </w:rPr>
        <w:t xml:space="preserve"> poate decide din proprie iniţiativă să revoce înregistrarea ca PRE a unui participant la piață, pentru oricare dintre următoarele cauze:</w:t>
      </w:r>
    </w:p>
    <w:p w14:paraId="469E66AF" w14:textId="6343970A" w:rsidR="00AD52C4" w:rsidRPr="003A185F" w:rsidRDefault="00AD52C4" w:rsidP="0043632B">
      <w:pPr>
        <w:spacing w:line="276" w:lineRule="auto"/>
        <w:ind w:left="720" w:hanging="360"/>
        <w:jc w:val="both"/>
        <w:rPr>
          <w:rFonts w:ascii="Arial" w:hAnsi="Arial" w:cs="Arial"/>
          <w:sz w:val="22"/>
          <w:szCs w:val="22"/>
        </w:rPr>
      </w:pPr>
      <w:r w:rsidRPr="003A185F">
        <w:rPr>
          <w:rFonts w:ascii="Arial" w:hAnsi="Arial" w:cs="Arial"/>
          <w:sz w:val="22"/>
          <w:szCs w:val="22"/>
        </w:rPr>
        <w:t xml:space="preserve">a) </w:t>
      </w:r>
      <w:r w:rsidR="008B7407">
        <w:rPr>
          <w:rFonts w:ascii="Arial" w:hAnsi="Arial" w:cs="Arial"/>
          <w:sz w:val="22"/>
          <w:szCs w:val="22"/>
        </w:rPr>
        <w:t>TEL</w:t>
      </w:r>
      <w:r w:rsidRPr="003A185F">
        <w:rPr>
          <w:rFonts w:ascii="Arial" w:hAnsi="Arial" w:cs="Arial"/>
          <w:sz w:val="22"/>
          <w:szCs w:val="22"/>
        </w:rPr>
        <w:t xml:space="preserve"> constată că:</w:t>
      </w:r>
    </w:p>
    <w:p w14:paraId="45D61C8B" w14:textId="77777777" w:rsidR="00AD52C4" w:rsidRPr="003A185F" w:rsidRDefault="00AD52C4" w:rsidP="0043632B">
      <w:pPr>
        <w:spacing w:line="276" w:lineRule="auto"/>
        <w:ind w:left="900" w:hanging="360"/>
        <w:jc w:val="both"/>
        <w:rPr>
          <w:rFonts w:ascii="Arial" w:hAnsi="Arial" w:cs="Arial"/>
          <w:sz w:val="22"/>
          <w:szCs w:val="22"/>
        </w:rPr>
      </w:pPr>
      <w:r w:rsidRPr="003A185F">
        <w:rPr>
          <w:rFonts w:ascii="Arial" w:hAnsi="Arial" w:cs="Arial"/>
          <w:sz w:val="22"/>
          <w:szCs w:val="22"/>
        </w:rPr>
        <w:t>(i) garanţiile financiare furnizate de participantul la piață sunt mai mici decât suma necesară pentru acest PRE şi</w:t>
      </w:r>
    </w:p>
    <w:p w14:paraId="4211D996" w14:textId="11B8A4E1" w:rsidR="00AD52C4" w:rsidRPr="003A185F" w:rsidRDefault="00AD52C4" w:rsidP="0043632B">
      <w:pPr>
        <w:spacing w:line="276" w:lineRule="auto"/>
        <w:ind w:left="900" w:hanging="360"/>
        <w:jc w:val="both"/>
        <w:rPr>
          <w:rFonts w:ascii="Arial" w:hAnsi="Arial" w:cs="Arial"/>
          <w:sz w:val="22"/>
          <w:szCs w:val="22"/>
        </w:rPr>
      </w:pPr>
      <w:r w:rsidRPr="003A185F">
        <w:rPr>
          <w:rFonts w:ascii="Arial" w:hAnsi="Arial" w:cs="Arial"/>
          <w:sz w:val="22"/>
          <w:szCs w:val="22"/>
        </w:rPr>
        <w:t xml:space="preserve">(ii) participantul la piață nu a reuşit să crească nivelul garanţiilor la valoarea solicitată, în termen de 9 zile lucrătoare de la data la care </w:t>
      </w:r>
      <w:r w:rsidR="008B7407">
        <w:rPr>
          <w:rFonts w:ascii="Arial" w:hAnsi="Arial" w:cs="Arial"/>
          <w:sz w:val="22"/>
          <w:szCs w:val="22"/>
        </w:rPr>
        <w:t>TEL</w:t>
      </w:r>
      <w:r w:rsidRPr="003A185F">
        <w:rPr>
          <w:rFonts w:ascii="Arial" w:hAnsi="Arial" w:cs="Arial"/>
          <w:sz w:val="22"/>
          <w:szCs w:val="22"/>
        </w:rPr>
        <w:t xml:space="preserve"> i-a cerut și/sau</w:t>
      </w:r>
    </w:p>
    <w:p w14:paraId="41D52835" w14:textId="6DB51BC6" w:rsidR="00AD52C4" w:rsidRPr="003A185F" w:rsidRDefault="00AD52C4" w:rsidP="0043632B">
      <w:pPr>
        <w:spacing w:line="276" w:lineRule="auto"/>
        <w:ind w:left="900" w:hanging="360"/>
        <w:jc w:val="both"/>
        <w:rPr>
          <w:rFonts w:ascii="Arial" w:hAnsi="Arial" w:cs="Arial"/>
          <w:sz w:val="22"/>
          <w:szCs w:val="22"/>
        </w:rPr>
      </w:pPr>
      <w:r w:rsidRPr="003A185F">
        <w:rPr>
          <w:rFonts w:ascii="Arial" w:hAnsi="Arial" w:cs="Arial"/>
          <w:sz w:val="22"/>
          <w:szCs w:val="22"/>
        </w:rPr>
        <w:t xml:space="preserve">(iii) participantul la piață nu a redus dimensiunea PRE conform Art. </w:t>
      </w:r>
      <w:r w:rsidR="00D22951">
        <w:rPr>
          <w:rFonts w:ascii="Arial" w:hAnsi="Arial" w:cs="Arial"/>
          <w:sz w:val="22"/>
          <w:szCs w:val="22"/>
        </w:rPr>
        <w:t>5.8. (2)</w:t>
      </w:r>
      <w:r w:rsidRPr="003A185F">
        <w:rPr>
          <w:rFonts w:ascii="Arial" w:hAnsi="Arial" w:cs="Arial"/>
          <w:sz w:val="22"/>
          <w:szCs w:val="22"/>
        </w:rPr>
        <w:t xml:space="preserve"> - în termenul prevăzut la </w:t>
      </w:r>
      <w:r w:rsidR="00B9751D">
        <w:rPr>
          <w:rFonts w:ascii="Arial" w:hAnsi="Arial" w:cs="Arial"/>
          <w:sz w:val="22"/>
          <w:szCs w:val="22"/>
        </w:rPr>
        <w:t>pct.</w:t>
      </w:r>
      <w:r w:rsidRPr="003A185F">
        <w:rPr>
          <w:rFonts w:ascii="Arial" w:hAnsi="Arial" w:cs="Arial"/>
          <w:sz w:val="22"/>
          <w:szCs w:val="22"/>
        </w:rPr>
        <w:t xml:space="preserve"> (ii), astfel încât garanțiile financiare constituite să fie suficiente sau pentru a se încadra în prevederile </w:t>
      </w:r>
      <w:r w:rsidRPr="00D22951">
        <w:rPr>
          <w:rFonts w:ascii="Arial" w:hAnsi="Arial" w:cs="Arial"/>
          <w:sz w:val="22"/>
          <w:szCs w:val="22"/>
        </w:rPr>
        <w:t xml:space="preserve">Art. </w:t>
      </w:r>
      <w:r w:rsidR="00E96BE0">
        <w:rPr>
          <w:rFonts w:ascii="Arial" w:hAnsi="Arial" w:cs="Arial"/>
          <w:sz w:val="22"/>
          <w:szCs w:val="22"/>
        </w:rPr>
        <w:t>3.</w:t>
      </w:r>
      <w:r w:rsidR="003F38A1">
        <w:rPr>
          <w:rFonts w:ascii="Arial" w:hAnsi="Arial" w:cs="Arial"/>
          <w:sz w:val="22"/>
          <w:szCs w:val="22"/>
        </w:rPr>
        <w:t>2</w:t>
      </w:r>
      <w:r w:rsidR="00E96BE0">
        <w:rPr>
          <w:rFonts w:ascii="Arial" w:hAnsi="Arial" w:cs="Arial"/>
          <w:sz w:val="22"/>
          <w:szCs w:val="22"/>
        </w:rPr>
        <w:t>.</w:t>
      </w:r>
      <w:r w:rsidR="00B87263">
        <w:rPr>
          <w:rFonts w:ascii="Arial" w:hAnsi="Arial" w:cs="Arial"/>
          <w:sz w:val="22"/>
          <w:szCs w:val="22"/>
        </w:rPr>
        <w:t xml:space="preserve"> (14)</w:t>
      </w:r>
      <w:r w:rsidRPr="003A185F">
        <w:rPr>
          <w:rFonts w:ascii="Arial" w:hAnsi="Arial" w:cs="Arial"/>
          <w:sz w:val="22"/>
          <w:szCs w:val="22"/>
        </w:rPr>
        <w:t xml:space="preserve"> și/sau</w:t>
      </w:r>
    </w:p>
    <w:p w14:paraId="2974557E" w14:textId="783F375D" w:rsidR="00AD52C4" w:rsidRPr="003A185F" w:rsidRDefault="00AD52C4" w:rsidP="0043632B">
      <w:pPr>
        <w:spacing w:line="276" w:lineRule="auto"/>
        <w:ind w:left="900" w:hanging="360"/>
        <w:jc w:val="both"/>
        <w:rPr>
          <w:rFonts w:ascii="Arial" w:hAnsi="Arial" w:cs="Arial"/>
          <w:sz w:val="22"/>
          <w:szCs w:val="22"/>
        </w:rPr>
      </w:pPr>
      <w:r w:rsidRPr="003A185F">
        <w:rPr>
          <w:rFonts w:ascii="Arial" w:hAnsi="Arial" w:cs="Arial"/>
          <w:sz w:val="22"/>
          <w:szCs w:val="22"/>
        </w:rPr>
        <w:t xml:space="preserve">(iv) participantul la piață nu și-a transferat în termen de 9 zile lucrătoare responsabilitatea echilibrării către altă PRE, care să-și fi majorat în acest interval garanțiile financiare până la suma care acoperă nivelul solicitat de </w:t>
      </w:r>
      <w:r w:rsidR="008B7407">
        <w:rPr>
          <w:rFonts w:ascii="Arial" w:hAnsi="Arial" w:cs="Arial"/>
          <w:sz w:val="22"/>
          <w:szCs w:val="22"/>
        </w:rPr>
        <w:t>TEL</w:t>
      </w:r>
      <w:r w:rsidRPr="003A185F">
        <w:rPr>
          <w:rFonts w:ascii="Arial" w:hAnsi="Arial" w:cs="Arial"/>
          <w:sz w:val="22"/>
          <w:szCs w:val="22"/>
        </w:rPr>
        <w:t xml:space="preserve"> sau</w:t>
      </w:r>
    </w:p>
    <w:p w14:paraId="6F008D40" w14:textId="0DD02A68" w:rsidR="00AD52C4" w:rsidRPr="003A185F" w:rsidRDefault="00AD52C4" w:rsidP="0043632B">
      <w:pPr>
        <w:spacing w:line="276" w:lineRule="auto"/>
        <w:ind w:left="720" w:hanging="360"/>
        <w:jc w:val="both"/>
        <w:rPr>
          <w:rFonts w:ascii="Arial" w:hAnsi="Arial" w:cs="Arial"/>
          <w:sz w:val="22"/>
          <w:szCs w:val="22"/>
        </w:rPr>
      </w:pPr>
      <w:r w:rsidRPr="003A185F">
        <w:rPr>
          <w:rFonts w:ascii="Arial" w:hAnsi="Arial" w:cs="Arial"/>
          <w:sz w:val="22"/>
          <w:szCs w:val="22"/>
        </w:rPr>
        <w:t xml:space="preserve">b) </w:t>
      </w:r>
      <w:r w:rsidR="008B7407">
        <w:rPr>
          <w:rFonts w:ascii="Arial" w:hAnsi="Arial" w:cs="Arial"/>
          <w:sz w:val="22"/>
          <w:szCs w:val="22"/>
        </w:rPr>
        <w:t>TEL</w:t>
      </w:r>
      <w:r w:rsidRPr="003A185F">
        <w:rPr>
          <w:rFonts w:ascii="Arial" w:hAnsi="Arial" w:cs="Arial"/>
          <w:sz w:val="22"/>
          <w:szCs w:val="22"/>
        </w:rPr>
        <w:t xml:space="preserve"> i se aduce la cunostinţă falimentul sau lichidarea participantului la piață, sau </w:t>
      </w:r>
    </w:p>
    <w:p w14:paraId="0337BF39" w14:textId="06977E47" w:rsidR="00AD52C4" w:rsidRPr="003A185F" w:rsidRDefault="00AD52C4" w:rsidP="0043632B">
      <w:pPr>
        <w:spacing w:line="276" w:lineRule="auto"/>
        <w:ind w:left="720" w:hanging="360"/>
        <w:jc w:val="both"/>
        <w:rPr>
          <w:rFonts w:ascii="Arial" w:hAnsi="Arial" w:cs="Arial"/>
          <w:sz w:val="22"/>
          <w:szCs w:val="22"/>
        </w:rPr>
      </w:pPr>
      <w:r w:rsidRPr="003A185F">
        <w:rPr>
          <w:rFonts w:ascii="Arial" w:hAnsi="Arial" w:cs="Arial"/>
          <w:sz w:val="22"/>
          <w:szCs w:val="22"/>
        </w:rPr>
        <w:t xml:space="preserve">c) ANRE a informat </w:t>
      </w:r>
      <w:r w:rsidR="008B7407">
        <w:rPr>
          <w:rFonts w:ascii="Arial" w:hAnsi="Arial" w:cs="Arial"/>
          <w:sz w:val="22"/>
          <w:szCs w:val="22"/>
        </w:rPr>
        <w:t>TEL</w:t>
      </w:r>
      <w:r w:rsidRPr="003A185F">
        <w:rPr>
          <w:rFonts w:ascii="Arial" w:hAnsi="Arial" w:cs="Arial"/>
          <w:sz w:val="22"/>
          <w:szCs w:val="22"/>
        </w:rPr>
        <w:t xml:space="preserve"> cu privire la expirarea/retragerea/suspendarea licenţei/dreptului de tranzacționare a/al respectivului participant la piață.</w:t>
      </w:r>
    </w:p>
    <w:p w14:paraId="0CAFA1A3" w14:textId="33AFC333" w:rsidR="00AD52C4" w:rsidRPr="003A185F" w:rsidRDefault="00AD52C4" w:rsidP="0043632B">
      <w:pPr>
        <w:spacing w:line="276" w:lineRule="auto"/>
        <w:ind w:left="360" w:hanging="360"/>
        <w:jc w:val="both"/>
        <w:rPr>
          <w:rFonts w:ascii="Arial" w:hAnsi="Arial" w:cs="Arial"/>
          <w:sz w:val="22"/>
          <w:szCs w:val="22"/>
        </w:rPr>
      </w:pPr>
      <w:r w:rsidRPr="003A185F">
        <w:rPr>
          <w:rFonts w:ascii="Arial" w:hAnsi="Arial" w:cs="Arial"/>
          <w:sz w:val="22"/>
          <w:szCs w:val="22"/>
        </w:rPr>
        <w:t xml:space="preserve">4. </w:t>
      </w:r>
      <w:r w:rsidR="008B7407">
        <w:rPr>
          <w:rFonts w:ascii="Arial" w:hAnsi="Arial" w:cs="Arial"/>
          <w:sz w:val="22"/>
          <w:szCs w:val="22"/>
        </w:rPr>
        <w:t>TEL</w:t>
      </w:r>
      <w:r w:rsidRPr="003A185F">
        <w:rPr>
          <w:rFonts w:ascii="Arial" w:hAnsi="Arial" w:cs="Arial"/>
          <w:sz w:val="22"/>
          <w:szCs w:val="22"/>
        </w:rPr>
        <w:t xml:space="preserve"> poate, de asemenea, revoca înregistrarea unei PRE dacă participantul la piață respectiv nu şi-a îndeplinit în mod repetat sau pentru o perioadă prelungită de timp celelalte obligaţii care </w:t>
      </w:r>
      <w:r w:rsidR="00B87263">
        <w:rPr>
          <w:rFonts w:ascii="Arial" w:hAnsi="Arial" w:cs="Arial"/>
          <w:sz w:val="22"/>
          <w:szCs w:val="22"/>
        </w:rPr>
        <w:t>decurg din prezentul document</w:t>
      </w:r>
      <w:r w:rsidRPr="003A185F">
        <w:rPr>
          <w:rFonts w:ascii="Arial" w:hAnsi="Arial" w:cs="Arial"/>
          <w:sz w:val="22"/>
          <w:szCs w:val="22"/>
        </w:rPr>
        <w:t xml:space="preserve">, în cazul unor abateri semnificative şi/sau frecvente. În acest caz, </w:t>
      </w:r>
      <w:r w:rsidR="008B7407">
        <w:rPr>
          <w:rFonts w:ascii="Arial" w:hAnsi="Arial" w:cs="Arial"/>
          <w:sz w:val="22"/>
          <w:szCs w:val="22"/>
        </w:rPr>
        <w:t>TEL</w:t>
      </w:r>
      <w:r w:rsidRPr="003A185F">
        <w:rPr>
          <w:rFonts w:ascii="Arial" w:hAnsi="Arial" w:cs="Arial"/>
          <w:sz w:val="22"/>
          <w:szCs w:val="22"/>
        </w:rPr>
        <w:t xml:space="preserve"> are dreptul să revoce PRE numai după notificarea participantului la piață și a celorlalte părți prevăzute pct. 6 şi numai dacă acesta nu și-a îndeplinit obligaţiile respective în termen de 12 zile lucrătoare de la notificarea prevăzută la pct. 5 (1)</w:t>
      </w:r>
    </w:p>
    <w:p w14:paraId="48D898F9" w14:textId="5E6D53E3" w:rsidR="00AD52C4" w:rsidRPr="003A185F" w:rsidRDefault="003702A0" w:rsidP="0043632B">
      <w:pPr>
        <w:spacing w:line="276" w:lineRule="auto"/>
        <w:ind w:left="360" w:hanging="360"/>
        <w:jc w:val="both"/>
        <w:rPr>
          <w:rFonts w:ascii="Arial" w:hAnsi="Arial" w:cs="Arial"/>
          <w:sz w:val="22"/>
          <w:szCs w:val="22"/>
        </w:rPr>
      </w:pPr>
      <w:r>
        <w:rPr>
          <w:rFonts w:ascii="Arial" w:hAnsi="Arial" w:cs="Arial"/>
          <w:sz w:val="22"/>
          <w:szCs w:val="22"/>
        </w:rPr>
        <w:t xml:space="preserve">5. Cu 12 </w:t>
      </w:r>
      <w:r w:rsidR="00AD52C4" w:rsidRPr="003A185F">
        <w:rPr>
          <w:rFonts w:ascii="Arial" w:hAnsi="Arial" w:cs="Arial"/>
          <w:sz w:val="22"/>
          <w:szCs w:val="22"/>
        </w:rPr>
        <w:t xml:space="preserve">zile lucrătoare înainte de a decide dacă revocă înregistrarea ca PRE a unui participant la piață conform pct. 3 lit. a) sau pct.4, precum și în cazurile de retragere la cererea expresă a acestuia, </w:t>
      </w:r>
      <w:r w:rsidR="008B7407">
        <w:rPr>
          <w:rFonts w:ascii="Arial" w:hAnsi="Arial" w:cs="Arial"/>
          <w:sz w:val="22"/>
          <w:szCs w:val="22"/>
        </w:rPr>
        <w:t>TEL</w:t>
      </w:r>
      <w:r w:rsidR="00AD52C4" w:rsidRPr="003A185F">
        <w:rPr>
          <w:rFonts w:ascii="Arial" w:hAnsi="Arial" w:cs="Arial"/>
          <w:sz w:val="22"/>
          <w:szCs w:val="22"/>
        </w:rPr>
        <w:t xml:space="preserve"> trebuie să-l notifice pe participantul la piață cu privire la declanșarea și termenele procedurii de revocare.</w:t>
      </w:r>
    </w:p>
    <w:p w14:paraId="3871601D" w14:textId="78E03F56" w:rsidR="00AD52C4" w:rsidRPr="003A185F" w:rsidRDefault="00AD52C4" w:rsidP="0043632B">
      <w:pPr>
        <w:spacing w:line="276" w:lineRule="auto"/>
        <w:ind w:left="360" w:hanging="360"/>
        <w:jc w:val="both"/>
        <w:rPr>
          <w:rFonts w:ascii="Arial" w:hAnsi="Arial" w:cs="Arial"/>
          <w:sz w:val="22"/>
          <w:szCs w:val="22"/>
        </w:rPr>
      </w:pPr>
      <w:r w:rsidRPr="003A185F">
        <w:rPr>
          <w:rFonts w:ascii="Arial" w:hAnsi="Arial" w:cs="Arial"/>
          <w:sz w:val="22"/>
          <w:szCs w:val="22"/>
        </w:rPr>
        <w:t>6. În situația în care motivele revocării subzistă, după 2 zile lucrătoare de la notificarea prevăzută la pct.</w:t>
      </w:r>
      <w:r w:rsidR="00B87263">
        <w:rPr>
          <w:rFonts w:ascii="Arial" w:hAnsi="Arial" w:cs="Arial"/>
          <w:sz w:val="22"/>
          <w:szCs w:val="22"/>
        </w:rPr>
        <w:t xml:space="preserve"> </w:t>
      </w:r>
      <w:r w:rsidRPr="003A185F">
        <w:rPr>
          <w:rFonts w:ascii="Arial" w:hAnsi="Arial" w:cs="Arial"/>
          <w:sz w:val="22"/>
          <w:szCs w:val="22"/>
        </w:rPr>
        <w:t xml:space="preserve">5 </w:t>
      </w:r>
      <w:r w:rsidR="008B7407">
        <w:rPr>
          <w:rFonts w:ascii="Arial" w:hAnsi="Arial" w:cs="Arial"/>
          <w:sz w:val="22"/>
          <w:szCs w:val="22"/>
        </w:rPr>
        <w:t>TEL</w:t>
      </w:r>
      <w:r w:rsidRPr="003A185F">
        <w:rPr>
          <w:rFonts w:ascii="Arial" w:hAnsi="Arial" w:cs="Arial"/>
          <w:sz w:val="22"/>
          <w:szCs w:val="22"/>
        </w:rPr>
        <w:t>:</w:t>
      </w:r>
    </w:p>
    <w:p w14:paraId="70811704" w14:textId="3D8D1C33" w:rsidR="00AD52C4" w:rsidRPr="003A185F" w:rsidRDefault="00AD52C4" w:rsidP="0043632B">
      <w:pPr>
        <w:spacing w:line="276" w:lineRule="auto"/>
        <w:ind w:left="720" w:hanging="360"/>
        <w:jc w:val="both"/>
        <w:rPr>
          <w:rFonts w:ascii="Arial" w:hAnsi="Arial" w:cs="Arial"/>
          <w:sz w:val="22"/>
          <w:szCs w:val="22"/>
        </w:rPr>
      </w:pPr>
      <w:r w:rsidRPr="003A185F">
        <w:rPr>
          <w:rFonts w:ascii="Arial" w:hAnsi="Arial" w:cs="Arial"/>
          <w:sz w:val="22"/>
          <w:szCs w:val="22"/>
        </w:rPr>
        <w:t xml:space="preserve">a) notifică pe </w:t>
      </w:r>
      <w:r w:rsidR="00CF2EAB">
        <w:rPr>
          <w:rFonts w:ascii="Arial" w:hAnsi="Arial" w:cs="Arial"/>
          <w:sz w:val="22"/>
          <w:szCs w:val="22"/>
        </w:rPr>
        <w:t>OCDPRE</w:t>
      </w:r>
      <w:r w:rsidRPr="003A185F">
        <w:rPr>
          <w:rFonts w:ascii="Arial" w:hAnsi="Arial" w:cs="Arial"/>
          <w:sz w:val="22"/>
          <w:szCs w:val="22"/>
        </w:rPr>
        <w:t>, pe toţi distribuitorii în rețelele cărora PRE avea puncte de măsurare, precum şi pe participanții la piață înregistrați ca PRE, care aveau responsabilitatea echilibrării transferată acestei PRE, cu privire la posibilitatea și termenul de revocare;</w:t>
      </w:r>
    </w:p>
    <w:p w14:paraId="235CF688" w14:textId="77777777" w:rsidR="00AD52C4" w:rsidRPr="003A185F" w:rsidRDefault="00AD52C4" w:rsidP="0043632B">
      <w:pPr>
        <w:spacing w:line="276" w:lineRule="auto"/>
        <w:ind w:left="720" w:hanging="360"/>
        <w:jc w:val="both"/>
        <w:rPr>
          <w:rFonts w:ascii="Arial" w:hAnsi="Arial" w:cs="Arial"/>
          <w:sz w:val="22"/>
          <w:szCs w:val="22"/>
        </w:rPr>
      </w:pPr>
      <w:r w:rsidRPr="003A185F">
        <w:rPr>
          <w:rFonts w:ascii="Arial" w:hAnsi="Arial" w:cs="Arial"/>
          <w:sz w:val="22"/>
          <w:szCs w:val="22"/>
        </w:rPr>
        <w:t>b) publică pe pagina proprie de internet o atenționare referitoare la posibilitatea revocării PRE, adresată participanților la piața de energie electrică și PRE-urilor cu care această PRE avea contracte/notifica schimburi bloc.</w:t>
      </w:r>
    </w:p>
    <w:p w14:paraId="406A7F78" w14:textId="6DF3AB0E" w:rsidR="00AD52C4" w:rsidRPr="003A185F" w:rsidRDefault="00AD52C4" w:rsidP="0043632B">
      <w:pPr>
        <w:spacing w:line="276" w:lineRule="auto"/>
        <w:ind w:left="360" w:hanging="360"/>
        <w:jc w:val="both"/>
        <w:rPr>
          <w:rFonts w:ascii="Arial" w:hAnsi="Arial" w:cs="Arial"/>
          <w:sz w:val="22"/>
          <w:szCs w:val="22"/>
        </w:rPr>
      </w:pPr>
      <w:r w:rsidRPr="003A185F">
        <w:rPr>
          <w:rFonts w:ascii="Arial" w:hAnsi="Arial" w:cs="Arial"/>
          <w:sz w:val="22"/>
          <w:szCs w:val="22"/>
        </w:rPr>
        <w:t xml:space="preserve">7. În situația în care motivele revocării au fost eliminate până la împlinirea termenelor de conformare prevăzute la pct. 3 lit. a) sau la pct. 4, </w:t>
      </w:r>
      <w:r w:rsidR="008B7407">
        <w:rPr>
          <w:rFonts w:ascii="Arial" w:hAnsi="Arial" w:cs="Arial"/>
          <w:sz w:val="22"/>
          <w:szCs w:val="22"/>
        </w:rPr>
        <w:t>TEL</w:t>
      </w:r>
      <w:r w:rsidRPr="003A185F">
        <w:rPr>
          <w:rFonts w:ascii="Arial" w:hAnsi="Arial" w:cs="Arial"/>
          <w:sz w:val="22"/>
          <w:szCs w:val="22"/>
        </w:rPr>
        <w:t xml:space="preserve"> publică imediat pe pagina proprie de internet menținerea ca PRE a participantului la piață.</w:t>
      </w:r>
    </w:p>
    <w:p w14:paraId="50A9040C" w14:textId="7A3C5340" w:rsidR="00AD52C4" w:rsidRPr="003A185F" w:rsidRDefault="00AD52C4" w:rsidP="0043632B">
      <w:pPr>
        <w:spacing w:line="276" w:lineRule="auto"/>
        <w:ind w:left="360" w:hanging="360"/>
        <w:jc w:val="both"/>
        <w:rPr>
          <w:rFonts w:ascii="Arial" w:hAnsi="Arial" w:cs="Arial"/>
          <w:sz w:val="22"/>
          <w:szCs w:val="22"/>
        </w:rPr>
      </w:pPr>
      <w:r w:rsidRPr="003A185F">
        <w:rPr>
          <w:rFonts w:ascii="Arial" w:hAnsi="Arial" w:cs="Arial"/>
          <w:sz w:val="22"/>
          <w:szCs w:val="22"/>
        </w:rPr>
        <w:lastRenderedPageBreak/>
        <w:t xml:space="preserve">8. Dacă la împlinirea termenelor prevăzute la pct. 3 lit. a) sau la pct.4, motivele revocării PRE subzistă, în ziua următoare </w:t>
      </w:r>
      <w:r w:rsidR="008B7407">
        <w:rPr>
          <w:rFonts w:ascii="Arial" w:hAnsi="Arial" w:cs="Arial"/>
          <w:sz w:val="22"/>
          <w:szCs w:val="22"/>
        </w:rPr>
        <w:t>TEL</w:t>
      </w:r>
      <w:r w:rsidRPr="003A185F">
        <w:rPr>
          <w:rFonts w:ascii="Arial" w:hAnsi="Arial" w:cs="Arial"/>
          <w:sz w:val="22"/>
          <w:szCs w:val="22"/>
        </w:rPr>
        <w:t xml:space="preserve"> revocă PRE și:</w:t>
      </w:r>
    </w:p>
    <w:p w14:paraId="7F0D17F2" w14:textId="3F425DD3" w:rsidR="00AD52C4" w:rsidRPr="003A185F" w:rsidRDefault="00B87263" w:rsidP="0043632B">
      <w:pPr>
        <w:spacing w:line="276" w:lineRule="auto"/>
        <w:ind w:left="720" w:hanging="360"/>
        <w:jc w:val="both"/>
        <w:rPr>
          <w:rFonts w:ascii="Arial" w:hAnsi="Arial" w:cs="Arial"/>
          <w:sz w:val="22"/>
          <w:szCs w:val="22"/>
        </w:rPr>
      </w:pPr>
      <w:r>
        <w:rPr>
          <w:rFonts w:ascii="Arial" w:hAnsi="Arial" w:cs="Arial"/>
          <w:sz w:val="22"/>
          <w:szCs w:val="22"/>
        </w:rPr>
        <w:t xml:space="preserve">a) </w:t>
      </w:r>
      <w:r w:rsidR="00AD52C4" w:rsidRPr="003A185F">
        <w:rPr>
          <w:rFonts w:ascii="Arial" w:hAnsi="Arial" w:cs="Arial"/>
          <w:sz w:val="22"/>
          <w:szCs w:val="22"/>
        </w:rPr>
        <w:t>nu mai târziu de ora 9:00, anunță pe pagina proprie de internet revocarea participantului la piață ca PRE și transmite o notificare în acest sens tuturor operatorilor de distribuție concesionari;</w:t>
      </w:r>
    </w:p>
    <w:p w14:paraId="345CAC14" w14:textId="77777777" w:rsidR="00AD52C4" w:rsidRPr="003A185F" w:rsidRDefault="00AD52C4" w:rsidP="0043632B">
      <w:pPr>
        <w:spacing w:line="276" w:lineRule="auto"/>
        <w:ind w:left="720" w:hanging="360"/>
        <w:jc w:val="both"/>
        <w:rPr>
          <w:rFonts w:ascii="Arial" w:hAnsi="Arial" w:cs="Arial"/>
          <w:sz w:val="22"/>
          <w:szCs w:val="22"/>
        </w:rPr>
      </w:pPr>
      <w:r w:rsidRPr="003A185F">
        <w:rPr>
          <w:rFonts w:ascii="Arial" w:hAnsi="Arial" w:cs="Arial"/>
          <w:sz w:val="22"/>
          <w:szCs w:val="22"/>
        </w:rPr>
        <w:t>b) radiază respectiva PRE din registrul pentru PRE și publică versiunea actualizată a registrului PRE;</w:t>
      </w:r>
    </w:p>
    <w:p w14:paraId="62425D32" w14:textId="77777777" w:rsidR="00AD52C4" w:rsidRPr="003A185F" w:rsidRDefault="00AD52C4" w:rsidP="0043632B">
      <w:pPr>
        <w:spacing w:line="276" w:lineRule="auto"/>
        <w:ind w:left="720" w:hanging="360"/>
        <w:jc w:val="both"/>
        <w:rPr>
          <w:rFonts w:ascii="Arial" w:hAnsi="Arial" w:cs="Arial"/>
          <w:sz w:val="22"/>
          <w:szCs w:val="22"/>
        </w:rPr>
      </w:pPr>
      <w:r w:rsidRPr="003A185F">
        <w:rPr>
          <w:rFonts w:ascii="Arial" w:hAnsi="Arial" w:cs="Arial"/>
          <w:sz w:val="22"/>
          <w:szCs w:val="22"/>
        </w:rPr>
        <w:t>c)  transmite la ANRE informațiile prevăzute în Regulamentul de preluare;</w:t>
      </w:r>
    </w:p>
    <w:p w14:paraId="26FE3084" w14:textId="77777777" w:rsidR="00AD52C4" w:rsidRPr="003A185F" w:rsidRDefault="00AD52C4" w:rsidP="0043632B">
      <w:pPr>
        <w:spacing w:line="276" w:lineRule="auto"/>
        <w:ind w:left="720" w:hanging="360"/>
        <w:jc w:val="both"/>
        <w:rPr>
          <w:rFonts w:ascii="Arial" w:hAnsi="Arial" w:cs="Arial"/>
          <w:sz w:val="22"/>
          <w:szCs w:val="22"/>
        </w:rPr>
      </w:pPr>
      <w:r w:rsidRPr="003A185F">
        <w:rPr>
          <w:rFonts w:ascii="Arial" w:hAnsi="Arial" w:cs="Arial"/>
          <w:sz w:val="22"/>
          <w:szCs w:val="22"/>
        </w:rPr>
        <w:t xml:space="preserve">d) solicită ANRE retragerea/suspendarea licenței participantului respectiv, dacă revocarea nu s-a realizat din acest motiv, prezentând toată motivația pentru revocare. </w:t>
      </w:r>
    </w:p>
    <w:p w14:paraId="0097FA45" w14:textId="77777777" w:rsidR="00AD52C4" w:rsidRPr="003A185F" w:rsidRDefault="00AD52C4" w:rsidP="0043632B">
      <w:pPr>
        <w:spacing w:line="276" w:lineRule="auto"/>
        <w:ind w:left="360" w:hanging="360"/>
        <w:jc w:val="both"/>
        <w:rPr>
          <w:rFonts w:ascii="Arial" w:hAnsi="Arial" w:cs="Arial"/>
          <w:sz w:val="22"/>
          <w:szCs w:val="22"/>
        </w:rPr>
      </w:pPr>
      <w:r w:rsidRPr="003A185F">
        <w:rPr>
          <w:rFonts w:ascii="Arial" w:hAnsi="Arial" w:cs="Arial"/>
          <w:sz w:val="22"/>
          <w:szCs w:val="22"/>
        </w:rPr>
        <w:t>9. În situația în care înregistrarea ca PRE a participant la piață este revocată în temeiul prevederilor de la pct. 3 lit. a) sau la pct.4, revocarea produce efecte pentru ziua următoare publicării versiunii actualizate a registrului PRE.</w:t>
      </w:r>
    </w:p>
    <w:p w14:paraId="6168D306" w14:textId="570E7E39" w:rsidR="00AD52C4" w:rsidRPr="003A185F" w:rsidRDefault="00AD52C4" w:rsidP="0043632B">
      <w:pPr>
        <w:spacing w:line="276" w:lineRule="auto"/>
        <w:ind w:left="360" w:hanging="360"/>
        <w:jc w:val="both"/>
        <w:rPr>
          <w:rFonts w:ascii="Arial" w:hAnsi="Arial" w:cs="Arial"/>
          <w:sz w:val="22"/>
          <w:szCs w:val="22"/>
        </w:rPr>
      </w:pPr>
      <w:r w:rsidRPr="003A185F">
        <w:rPr>
          <w:rFonts w:ascii="Arial" w:hAnsi="Arial" w:cs="Arial"/>
          <w:sz w:val="22"/>
          <w:szCs w:val="22"/>
        </w:rPr>
        <w:t xml:space="preserve">10. Dacă motivul revocării este cel prevăzut la la pct. 3 lit. b) sau c), revocarea produce efecte de la data de la care titularului de licenţă i se retrage/suspendă/îi expiră licenţa sau la care intră în faliment, dacă aceasta este ulterioară datei la care </w:t>
      </w:r>
      <w:r w:rsidR="008B7407">
        <w:rPr>
          <w:rFonts w:ascii="Arial" w:hAnsi="Arial" w:cs="Arial"/>
          <w:sz w:val="22"/>
          <w:szCs w:val="22"/>
        </w:rPr>
        <w:t>TEL</w:t>
      </w:r>
      <w:r w:rsidRPr="003A185F">
        <w:rPr>
          <w:rFonts w:ascii="Arial" w:hAnsi="Arial" w:cs="Arial"/>
          <w:sz w:val="22"/>
          <w:szCs w:val="22"/>
        </w:rPr>
        <w:t xml:space="preserve"> a luat cunoștință de această situație, sau în caz contrar, la data luării la cunoștință; la aceeași dată, </w:t>
      </w:r>
      <w:r w:rsidR="008B7407">
        <w:rPr>
          <w:rFonts w:ascii="Arial" w:hAnsi="Arial" w:cs="Arial"/>
          <w:sz w:val="22"/>
          <w:szCs w:val="22"/>
        </w:rPr>
        <w:t>TEL</w:t>
      </w:r>
      <w:r w:rsidRPr="003A185F">
        <w:rPr>
          <w:rFonts w:ascii="Arial" w:hAnsi="Arial" w:cs="Arial"/>
          <w:sz w:val="22"/>
          <w:szCs w:val="22"/>
        </w:rPr>
        <w:t xml:space="preserve"> publică versiunea actualizată a registrului PRE.</w:t>
      </w:r>
    </w:p>
    <w:p w14:paraId="0D748299" w14:textId="31116CE8" w:rsidR="00AD52C4" w:rsidRPr="003A185F" w:rsidRDefault="00AD52C4" w:rsidP="0043632B">
      <w:pPr>
        <w:spacing w:line="276" w:lineRule="auto"/>
        <w:ind w:left="360" w:hanging="360"/>
        <w:jc w:val="both"/>
        <w:rPr>
          <w:rFonts w:ascii="Arial" w:hAnsi="Arial" w:cs="Arial"/>
          <w:sz w:val="22"/>
          <w:szCs w:val="22"/>
        </w:rPr>
      </w:pPr>
      <w:r w:rsidRPr="003A185F">
        <w:rPr>
          <w:rFonts w:ascii="Arial" w:hAnsi="Arial" w:cs="Arial"/>
          <w:sz w:val="22"/>
          <w:szCs w:val="22"/>
        </w:rPr>
        <w:t xml:space="preserve">11. În cazul retragerii PRE la cerere, înregistrarea ca PRE îşi va pierde valabilitatea după 9 zile lucrătoare de la solicitarea participantului la piață; în ziua următoare celei în care a primit solicitarea, </w:t>
      </w:r>
      <w:r w:rsidR="008B7407">
        <w:rPr>
          <w:rFonts w:ascii="Arial" w:hAnsi="Arial" w:cs="Arial"/>
          <w:sz w:val="22"/>
          <w:szCs w:val="22"/>
        </w:rPr>
        <w:t>TEL</w:t>
      </w:r>
      <w:r w:rsidRPr="003A185F">
        <w:rPr>
          <w:rFonts w:ascii="Arial" w:hAnsi="Arial" w:cs="Arial"/>
          <w:sz w:val="22"/>
          <w:szCs w:val="22"/>
        </w:rPr>
        <w:t xml:space="preserve"> anunță pe pagina proprie de internet data începând cu care retragerea participantului la piață ca PRE produce efecte. </w:t>
      </w:r>
    </w:p>
    <w:p w14:paraId="49C2D85C" w14:textId="09696B09" w:rsidR="00AD52C4" w:rsidRPr="003A185F" w:rsidRDefault="00AD52C4" w:rsidP="0043632B">
      <w:pPr>
        <w:spacing w:line="276" w:lineRule="auto"/>
        <w:ind w:left="360" w:hanging="360"/>
        <w:jc w:val="both"/>
        <w:rPr>
          <w:rFonts w:ascii="Arial" w:hAnsi="Arial" w:cs="Arial"/>
          <w:sz w:val="22"/>
          <w:szCs w:val="22"/>
        </w:rPr>
      </w:pPr>
      <w:r w:rsidRPr="003A185F">
        <w:rPr>
          <w:rFonts w:ascii="Arial" w:hAnsi="Arial" w:cs="Arial"/>
          <w:sz w:val="22"/>
          <w:szCs w:val="22"/>
        </w:rPr>
        <w:t xml:space="preserve">12. În situația revocării ca PRE a unui participant la piață, responsabilitatea echilibrării pentru producătorul exceptat prin lege de la obligația licențierii, pentru care respectiva PRE avea responsabilitatea echilibrării, va fi preluată de către PRE din care face parte titularul de licență care achiziționează energia electrică de la acesta, conform prevederilor </w:t>
      </w:r>
      <w:r w:rsidRPr="00743B0B">
        <w:rPr>
          <w:rFonts w:ascii="Arial" w:hAnsi="Arial" w:cs="Arial"/>
          <w:sz w:val="22"/>
          <w:szCs w:val="22"/>
        </w:rPr>
        <w:t xml:space="preserve">Art. </w:t>
      </w:r>
      <w:r w:rsidR="009842CE">
        <w:rPr>
          <w:rFonts w:ascii="Arial" w:hAnsi="Arial" w:cs="Arial"/>
          <w:sz w:val="22"/>
          <w:szCs w:val="22"/>
        </w:rPr>
        <w:t>3.2</w:t>
      </w:r>
      <w:r w:rsidR="00743B0B">
        <w:rPr>
          <w:rFonts w:ascii="Arial" w:hAnsi="Arial" w:cs="Arial"/>
          <w:sz w:val="22"/>
          <w:szCs w:val="22"/>
        </w:rPr>
        <w:t>. (4) (</w:t>
      </w:r>
      <w:r w:rsidRPr="003A185F">
        <w:rPr>
          <w:rFonts w:ascii="Arial" w:hAnsi="Arial" w:cs="Arial"/>
          <w:sz w:val="22"/>
          <w:szCs w:val="22"/>
        </w:rPr>
        <w:t xml:space="preserve">sau de către orice altă PRE conform </w:t>
      </w:r>
      <w:r w:rsidR="003702A0">
        <w:rPr>
          <w:rFonts w:ascii="Arial" w:hAnsi="Arial" w:cs="Arial"/>
          <w:sz w:val="22"/>
          <w:szCs w:val="22"/>
        </w:rPr>
        <w:t>pct.13</w:t>
      </w:r>
      <w:r w:rsidRPr="003A185F">
        <w:rPr>
          <w:rFonts w:ascii="Arial" w:hAnsi="Arial" w:cs="Arial"/>
          <w:sz w:val="22"/>
          <w:szCs w:val="22"/>
        </w:rPr>
        <w:t>).</w:t>
      </w:r>
    </w:p>
    <w:p w14:paraId="52F324C7" w14:textId="73B01B0A" w:rsidR="00AD52C4" w:rsidRPr="003A185F" w:rsidRDefault="00AD52C4" w:rsidP="0043632B">
      <w:pPr>
        <w:spacing w:line="276" w:lineRule="auto"/>
        <w:ind w:left="360" w:hanging="360"/>
        <w:jc w:val="both"/>
        <w:rPr>
          <w:rFonts w:ascii="Arial" w:hAnsi="Arial" w:cs="Arial"/>
          <w:sz w:val="22"/>
          <w:szCs w:val="22"/>
        </w:rPr>
      </w:pPr>
      <w:r w:rsidRPr="003A185F">
        <w:rPr>
          <w:rFonts w:ascii="Arial" w:hAnsi="Arial" w:cs="Arial"/>
          <w:sz w:val="22"/>
          <w:szCs w:val="22"/>
        </w:rPr>
        <w:t xml:space="preserve">13. Participanților la piață care își transferaseră responsabilitatea echilibrării către PRE revocată, li se aplică </w:t>
      </w:r>
      <w:r w:rsidRPr="003702A0">
        <w:rPr>
          <w:rFonts w:ascii="Arial" w:hAnsi="Arial" w:cs="Arial"/>
          <w:sz w:val="22"/>
          <w:szCs w:val="22"/>
        </w:rPr>
        <w:t xml:space="preserve">prevederile Art. </w:t>
      </w:r>
      <w:r w:rsidR="009842CE">
        <w:rPr>
          <w:rFonts w:ascii="Arial" w:hAnsi="Arial" w:cs="Arial"/>
          <w:sz w:val="22"/>
          <w:szCs w:val="22"/>
        </w:rPr>
        <w:t>3.6</w:t>
      </w:r>
      <w:r w:rsidR="003702A0">
        <w:rPr>
          <w:rFonts w:ascii="Arial" w:hAnsi="Arial" w:cs="Arial"/>
          <w:sz w:val="22"/>
          <w:szCs w:val="22"/>
        </w:rPr>
        <w:t>.</w:t>
      </w:r>
      <w:r w:rsidRPr="003702A0">
        <w:rPr>
          <w:rFonts w:ascii="Arial" w:hAnsi="Arial" w:cs="Arial"/>
          <w:sz w:val="22"/>
          <w:szCs w:val="22"/>
        </w:rPr>
        <w:t>,</w:t>
      </w:r>
      <w:r w:rsidRPr="003A185F">
        <w:rPr>
          <w:rFonts w:ascii="Arial" w:hAnsi="Arial" w:cs="Arial"/>
          <w:sz w:val="22"/>
          <w:szCs w:val="22"/>
        </w:rPr>
        <w:t xml:space="preserve"> termenele aferente începând să curgă de la data notificării prevăzute la </w:t>
      </w:r>
      <w:r w:rsidR="009842CE">
        <w:rPr>
          <w:rFonts w:ascii="Arial" w:hAnsi="Arial" w:cs="Arial"/>
          <w:sz w:val="22"/>
          <w:szCs w:val="22"/>
        </w:rPr>
        <w:t>pct.6.</w:t>
      </w:r>
    </w:p>
    <w:p w14:paraId="4CC0F398" w14:textId="77777777" w:rsidR="00AD52C4" w:rsidRDefault="00AD52C4" w:rsidP="0043632B">
      <w:pPr>
        <w:spacing w:line="276" w:lineRule="auto"/>
        <w:jc w:val="both"/>
        <w:rPr>
          <w:rFonts w:ascii="Arial" w:hAnsi="Arial" w:cs="Arial"/>
        </w:rPr>
      </w:pPr>
    </w:p>
    <w:p w14:paraId="214DE5AA" w14:textId="77777777" w:rsidR="00AD52C4" w:rsidRPr="00455123" w:rsidRDefault="00AD52C4" w:rsidP="0043632B">
      <w:pPr>
        <w:spacing w:line="276" w:lineRule="auto"/>
        <w:jc w:val="both"/>
        <w:rPr>
          <w:rFonts w:ascii="Arial" w:hAnsi="Arial" w:cs="Arial"/>
        </w:rPr>
      </w:pPr>
    </w:p>
    <w:p w14:paraId="25B69727" w14:textId="46FFEFCF" w:rsidR="00AD52C4" w:rsidRPr="00D45AE8" w:rsidRDefault="009842CE" w:rsidP="0043632B">
      <w:pPr>
        <w:pStyle w:val="Heading1"/>
        <w:spacing w:before="0" w:line="276" w:lineRule="auto"/>
        <w:jc w:val="both"/>
        <w:rPr>
          <w:rFonts w:ascii="Cambria" w:hAnsi="Cambria"/>
          <w:b/>
          <w:sz w:val="28"/>
          <w:szCs w:val="28"/>
        </w:rPr>
      </w:pPr>
      <w:bookmarkStart w:id="11" w:name="_Toc40697951"/>
      <w:r>
        <w:rPr>
          <w:rFonts w:ascii="Cambria" w:hAnsi="Cambria"/>
          <w:b/>
          <w:sz w:val="28"/>
          <w:szCs w:val="28"/>
        </w:rPr>
        <w:t>3.5</w:t>
      </w:r>
      <w:r w:rsidR="00AD52C4" w:rsidRPr="00D45AE8">
        <w:rPr>
          <w:rFonts w:ascii="Cambria" w:hAnsi="Cambria"/>
          <w:b/>
          <w:sz w:val="28"/>
          <w:szCs w:val="28"/>
        </w:rPr>
        <w:t>. Transferul responsabilității echilibrării</w:t>
      </w:r>
      <w:bookmarkEnd w:id="11"/>
    </w:p>
    <w:p w14:paraId="68D17567" w14:textId="0491E50F" w:rsidR="00AD52C4" w:rsidRPr="00D45AE8" w:rsidRDefault="00AD52C4" w:rsidP="0043632B">
      <w:pPr>
        <w:spacing w:line="276" w:lineRule="auto"/>
        <w:ind w:left="360" w:hanging="360"/>
        <w:jc w:val="both"/>
        <w:rPr>
          <w:rFonts w:ascii="Arial" w:hAnsi="Arial" w:cs="Arial"/>
          <w:sz w:val="22"/>
          <w:szCs w:val="22"/>
        </w:rPr>
      </w:pPr>
      <w:r>
        <w:rPr>
          <w:rFonts w:ascii="Arial" w:hAnsi="Arial" w:cs="Arial"/>
        </w:rPr>
        <w:t xml:space="preserve">1. </w:t>
      </w:r>
      <w:r w:rsidRPr="00D45AE8">
        <w:rPr>
          <w:rFonts w:ascii="Arial" w:hAnsi="Arial" w:cs="Arial"/>
          <w:sz w:val="22"/>
          <w:szCs w:val="22"/>
        </w:rPr>
        <w:t xml:space="preserve">Atunci când un participant la piață înregistrat ca PRE intenționează să-şi transfere responsabilitatea echilibrării către altă PRE, numită în această secțiune “PRE primitoare”, participantul la piață trebuie să ceară, împreună cu PRE primitoare, aprobarea transferului de către </w:t>
      </w:r>
      <w:r w:rsidR="008B7407">
        <w:rPr>
          <w:rFonts w:ascii="Arial" w:hAnsi="Arial" w:cs="Arial"/>
          <w:sz w:val="22"/>
          <w:szCs w:val="22"/>
        </w:rPr>
        <w:t>TEL</w:t>
      </w:r>
      <w:r w:rsidRPr="00D45AE8">
        <w:rPr>
          <w:rFonts w:ascii="Arial" w:hAnsi="Arial" w:cs="Arial"/>
          <w:sz w:val="22"/>
          <w:szCs w:val="22"/>
        </w:rPr>
        <w:t xml:space="preserve"> și să comunice data de la care se intenționează transferul.</w:t>
      </w:r>
    </w:p>
    <w:p w14:paraId="4691E023" w14:textId="56FE4649" w:rsidR="00AD52C4" w:rsidRPr="00D45AE8" w:rsidRDefault="00AD52C4" w:rsidP="0043632B">
      <w:pPr>
        <w:spacing w:line="276" w:lineRule="auto"/>
        <w:ind w:left="360" w:hanging="360"/>
        <w:jc w:val="both"/>
        <w:rPr>
          <w:rFonts w:ascii="Arial" w:hAnsi="Arial" w:cs="Arial"/>
          <w:sz w:val="22"/>
          <w:szCs w:val="22"/>
        </w:rPr>
      </w:pPr>
      <w:r w:rsidRPr="00D45AE8">
        <w:rPr>
          <w:rFonts w:ascii="Arial" w:hAnsi="Arial" w:cs="Arial"/>
          <w:sz w:val="22"/>
          <w:szCs w:val="22"/>
        </w:rPr>
        <w:t xml:space="preserve">2. </w:t>
      </w:r>
      <w:r w:rsidR="00D45AE8">
        <w:rPr>
          <w:rFonts w:ascii="Arial" w:hAnsi="Arial" w:cs="Arial"/>
          <w:sz w:val="22"/>
          <w:szCs w:val="22"/>
        </w:rPr>
        <w:t xml:space="preserve"> </w:t>
      </w:r>
      <w:r w:rsidRPr="00D45AE8">
        <w:rPr>
          <w:rFonts w:ascii="Arial" w:hAnsi="Arial" w:cs="Arial"/>
          <w:sz w:val="22"/>
          <w:szCs w:val="22"/>
        </w:rPr>
        <w:t>În această secțiune, PRE care dorește să-și transfere responsabilitatea echilibrării va fi denumită „PRE solicitantă”, iar în cazul în care la momentul solicitării, pentru PRE solicitantă o altă PRE își asuma responsabilitatea echilibrării, aceasta din urmă va fi denumită „PRE abandonată”.</w:t>
      </w:r>
    </w:p>
    <w:p w14:paraId="655071E2" w14:textId="60667E0B" w:rsidR="00AD52C4" w:rsidRPr="00D45AE8" w:rsidRDefault="00AD52C4" w:rsidP="0043632B">
      <w:pPr>
        <w:spacing w:line="276" w:lineRule="auto"/>
        <w:ind w:left="360" w:hanging="360"/>
        <w:jc w:val="both"/>
        <w:rPr>
          <w:rFonts w:ascii="Arial" w:hAnsi="Arial" w:cs="Arial"/>
          <w:sz w:val="22"/>
          <w:szCs w:val="22"/>
        </w:rPr>
      </w:pPr>
      <w:r w:rsidRPr="00D45AE8">
        <w:rPr>
          <w:rFonts w:ascii="Arial" w:hAnsi="Arial" w:cs="Arial"/>
          <w:sz w:val="22"/>
          <w:szCs w:val="22"/>
        </w:rPr>
        <w:t xml:space="preserve">3. </w:t>
      </w:r>
      <w:r w:rsidR="00D45AE8">
        <w:rPr>
          <w:rFonts w:ascii="Arial" w:hAnsi="Arial" w:cs="Arial"/>
          <w:sz w:val="22"/>
          <w:szCs w:val="22"/>
        </w:rPr>
        <w:t xml:space="preserve"> </w:t>
      </w:r>
      <w:r w:rsidRPr="00D45AE8">
        <w:rPr>
          <w:rFonts w:ascii="Arial" w:hAnsi="Arial" w:cs="Arial"/>
          <w:sz w:val="22"/>
          <w:szCs w:val="22"/>
        </w:rPr>
        <w:t xml:space="preserve">PRE solicitantă trebuie să informeze cu privire la această cerere pe toți participanții la piață  cu care are schimburi contractuale de energie electrică, precum și pe OR la rețelele cărora sunt conectate locurile de producere/locurile de consum aflate în responsabilitatea sa, precizând identitatea PRE primitoare şi data de la care dorește efectuarea transferului, precum și orice alte informații necesare. </w:t>
      </w:r>
    </w:p>
    <w:p w14:paraId="5A2DDCC4" w14:textId="63117EE5" w:rsidR="00AD52C4" w:rsidRPr="00D45AE8" w:rsidRDefault="00AD52C4" w:rsidP="0043632B">
      <w:pPr>
        <w:spacing w:line="276" w:lineRule="auto"/>
        <w:ind w:left="360" w:hanging="360"/>
        <w:jc w:val="both"/>
        <w:rPr>
          <w:rFonts w:ascii="Arial" w:hAnsi="Arial" w:cs="Arial"/>
          <w:sz w:val="22"/>
          <w:szCs w:val="22"/>
        </w:rPr>
      </w:pPr>
      <w:r w:rsidRPr="00D45AE8">
        <w:rPr>
          <w:rFonts w:ascii="Arial" w:hAnsi="Arial" w:cs="Arial"/>
          <w:sz w:val="22"/>
          <w:szCs w:val="22"/>
        </w:rPr>
        <w:lastRenderedPageBreak/>
        <w:t xml:space="preserve">4. </w:t>
      </w:r>
      <w:r w:rsidR="00D45AE8">
        <w:rPr>
          <w:rFonts w:ascii="Arial" w:hAnsi="Arial" w:cs="Arial"/>
          <w:sz w:val="22"/>
          <w:szCs w:val="22"/>
        </w:rPr>
        <w:t xml:space="preserve"> </w:t>
      </w:r>
      <w:r w:rsidRPr="00D45AE8">
        <w:rPr>
          <w:rFonts w:ascii="Arial" w:hAnsi="Arial" w:cs="Arial"/>
          <w:sz w:val="22"/>
          <w:szCs w:val="22"/>
        </w:rPr>
        <w:t xml:space="preserve">În termen de 2 zile lucrătoare de la data primirii de către </w:t>
      </w:r>
      <w:r w:rsidR="008B7407">
        <w:rPr>
          <w:rFonts w:ascii="Arial" w:hAnsi="Arial" w:cs="Arial"/>
          <w:sz w:val="22"/>
          <w:szCs w:val="22"/>
        </w:rPr>
        <w:t>TEL</w:t>
      </w:r>
      <w:r w:rsidRPr="00D45AE8">
        <w:rPr>
          <w:rFonts w:ascii="Arial" w:hAnsi="Arial" w:cs="Arial"/>
          <w:sz w:val="22"/>
          <w:szCs w:val="22"/>
        </w:rPr>
        <w:t xml:space="preserve"> a solicitărilor de transfer al responsabilităţii echilibrării atât de la PRE solicitantă, cât şi de la PRE primitoare,  </w:t>
      </w:r>
      <w:r w:rsidR="008B7407">
        <w:rPr>
          <w:rFonts w:ascii="Arial" w:hAnsi="Arial" w:cs="Arial"/>
          <w:sz w:val="22"/>
          <w:szCs w:val="22"/>
        </w:rPr>
        <w:t>TEL</w:t>
      </w:r>
      <w:r w:rsidRPr="00D45AE8">
        <w:rPr>
          <w:rFonts w:ascii="Arial" w:hAnsi="Arial" w:cs="Arial"/>
          <w:sz w:val="22"/>
          <w:szCs w:val="22"/>
        </w:rPr>
        <w:t xml:space="preserve">:  </w:t>
      </w:r>
    </w:p>
    <w:p w14:paraId="2C7B3A19" w14:textId="77777777" w:rsidR="00AD52C4" w:rsidRPr="00D45AE8" w:rsidRDefault="00AD52C4" w:rsidP="0043632B">
      <w:pPr>
        <w:spacing w:line="276" w:lineRule="auto"/>
        <w:ind w:left="720" w:hanging="360"/>
        <w:jc w:val="both"/>
        <w:rPr>
          <w:rFonts w:ascii="Arial" w:hAnsi="Arial" w:cs="Arial"/>
          <w:sz w:val="22"/>
          <w:szCs w:val="22"/>
        </w:rPr>
      </w:pPr>
      <w:r w:rsidRPr="00D45AE8">
        <w:rPr>
          <w:rFonts w:ascii="Arial" w:hAnsi="Arial" w:cs="Arial"/>
          <w:sz w:val="22"/>
          <w:szCs w:val="22"/>
        </w:rPr>
        <w:t xml:space="preserve">a) informează PRE abandonată, dacă există, că PRE solicitantă doreşte să-şi transfere responsabilitatea echilibrării către PRE primitoare; </w:t>
      </w:r>
    </w:p>
    <w:p w14:paraId="0E70A455" w14:textId="77777777" w:rsidR="00AD52C4" w:rsidRPr="00D45AE8" w:rsidRDefault="00AD52C4" w:rsidP="0043632B">
      <w:pPr>
        <w:spacing w:line="276" w:lineRule="auto"/>
        <w:ind w:left="720" w:hanging="360"/>
        <w:jc w:val="both"/>
        <w:rPr>
          <w:rFonts w:ascii="Arial" w:hAnsi="Arial" w:cs="Arial"/>
          <w:sz w:val="22"/>
          <w:szCs w:val="22"/>
        </w:rPr>
      </w:pPr>
      <w:r w:rsidRPr="00D45AE8">
        <w:rPr>
          <w:rFonts w:ascii="Arial" w:hAnsi="Arial" w:cs="Arial"/>
          <w:sz w:val="22"/>
          <w:szCs w:val="22"/>
        </w:rPr>
        <w:t>b) stabilește noile garanţii financiare care trebuie asigurate de PRE primitoare şi informează PRE primitoare asupra cuantumului noii garanţii financiare;</w:t>
      </w:r>
    </w:p>
    <w:p w14:paraId="125CFCCA" w14:textId="77777777" w:rsidR="00AD52C4" w:rsidRPr="00D45AE8" w:rsidRDefault="00AD52C4" w:rsidP="0043632B">
      <w:pPr>
        <w:spacing w:line="276" w:lineRule="auto"/>
        <w:ind w:left="720" w:hanging="360"/>
        <w:jc w:val="both"/>
        <w:rPr>
          <w:rFonts w:ascii="Arial" w:hAnsi="Arial" w:cs="Arial"/>
          <w:sz w:val="22"/>
          <w:szCs w:val="22"/>
        </w:rPr>
      </w:pPr>
      <w:r w:rsidRPr="00D45AE8">
        <w:rPr>
          <w:rFonts w:ascii="Arial" w:hAnsi="Arial" w:cs="Arial"/>
          <w:sz w:val="22"/>
          <w:szCs w:val="22"/>
        </w:rPr>
        <w:t xml:space="preserve">c) stabilește nivelul garanțiilor financiare care trebuie asigurate de PRE abandonată, dacă există, și o informează pe aceasta cu privire la modificările apărute. </w:t>
      </w:r>
    </w:p>
    <w:p w14:paraId="145A95CC" w14:textId="340EE6A5" w:rsidR="00AD52C4" w:rsidRPr="00D45AE8" w:rsidRDefault="00AD52C4" w:rsidP="0043632B">
      <w:pPr>
        <w:spacing w:line="276" w:lineRule="auto"/>
        <w:ind w:left="360" w:hanging="360"/>
        <w:jc w:val="both"/>
        <w:rPr>
          <w:rFonts w:ascii="Arial" w:hAnsi="Arial" w:cs="Arial"/>
          <w:sz w:val="22"/>
          <w:szCs w:val="22"/>
        </w:rPr>
      </w:pPr>
      <w:r w:rsidRPr="00D45AE8">
        <w:rPr>
          <w:rFonts w:ascii="Arial" w:hAnsi="Arial" w:cs="Arial"/>
          <w:sz w:val="22"/>
          <w:szCs w:val="22"/>
        </w:rPr>
        <w:t xml:space="preserve">5. </w:t>
      </w:r>
      <w:r w:rsidR="00D45AE8">
        <w:rPr>
          <w:rFonts w:ascii="Arial" w:hAnsi="Arial" w:cs="Arial"/>
          <w:sz w:val="22"/>
          <w:szCs w:val="22"/>
        </w:rPr>
        <w:t xml:space="preserve"> </w:t>
      </w:r>
      <w:r w:rsidR="008B7407">
        <w:rPr>
          <w:rFonts w:ascii="Arial" w:hAnsi="Arial" w:cs="Arial"/>
          <w:sz w:val="22"/>
          <w:szCs w:val="22"/>
        </w:rPr>
        <w:t>TEL</w:t>
      </w:r>
      <w:r w:rsidRPr="00D45AE8">
        <w:rPr>
          <w:rFonts w:ascii="Arial" w:hAnsi="Arial" w:cs="Arial"/>
          <w:sz w:val="22"/>
          <w:szCs w:val="22"/>
        </w:rPr>
        <w:t xml:space="preserve"> aprobă transferul responsabilităţii echilibrării în termen de maxim 2 zile lucrătoare, dacă se îndeplinesc următoarele condiţii:</w:t>
      </w:r>
    </w:p>
    <w:p w14:paraId="7231605D" w14:textId="7F198B56" w:rsidR="00AD52C4" w:rsidRPr="00D45AE8" w:rsidRDefault="00AD52C4" w:rsidP="0043632B">
      <w:pPr>
        <w:spacing w:line="276" w:lineRule="auto"/>
        <w:ind w:left="720" w:hanging="360"/>
        <w:jc w:val="both"/>
        <w:rPr>
          <w:rFonts w:ascii="Arial" w:hAnsi="Arial" w:cs="Arial"/>
          <w:sz w:val="22"/>
          <w:szCs w:val="22"/>
        </w:rPr>
      </w:pPr>
      <w:r w:rsidRPr="00D45AE8">
        <w:rPr>
          <w:rFonts w:ascii="Arial" w:hAnsi="Arial" w:cs="Arial"/>
          <w:sz w:val="22"/>
          <w:szCs w:val="22"/>
        </w:rPr>
        <w:t xml:space="preserve">a) la data la care se aplică transferul responsabilităţii echilibrării, PRE primitoare este înregistrată în registrul pentru PRE prevăzut </w:t>
      </w:r>
      <w:r w:rsidRPr="00B41ABE">
        <w:rPr>
          <w:rFonts w:ascii="Arial" w:hAnsi="Arial" w:cs="Arial"/>
          <w:sz w:val="22"/>
          <w:szCs w:val="22"/>
        </w:rPr>
        <w:t xml:space="preserve">la Art. </w:t>
      </w:r>
      <w:r w:rsidR="00B41ABE">
        <w:rPr>
          <w:rFonts w:ascii="Arial" w:hAnsi="Arial" w:cs="Arial"/>
          <w:sz w:val="22"/>
          <w:szCs w:val="22"/>
        </w:rPr>
        <w:t>3.</w:t>
      </w:r>
      <w:r w:rsidR="009842CE">
        <w:rPr>
          <w:rFonts w:ascii="Arial" w:hAnsi="Arial" w:cs="Arial"/>
          <w:sz w:val="22"/>
          <w:szCs w:val="22"/>
        </w:rPr>
        <w:t>9</w:t>
      </w:r>
      <w:r w:rsidR="00B41ABE">
        <w:rPr>
          <w:rFonts w:ascii="Arial" w:hAnsi="Arial" w:cs="Arial"/>
          <w:sz w:val="22"/>
          <w:szCs w:val="22"/>
        </w:rPr>
        <w:t xml:space="preserve">. (2), </w:t>
      </w:r>
      <w:r w:rsidRPr="00D45AE8">
        <w:rPr>
          <w:rFonts w:ascii="Arial" w:hAnsi="Arial" w:cs="Arial"/>
          <w:sz w:val="22"/>
          <w:szCs w:val="22"/>
        </w:rPr>
        <w:t xml:space="preserve">ca PRE cu convenția de asumare a responsabilității echilibrării nesuspendată; </w:t>
      </w:r>
    </w:p>
    <w:p w14:paraId="6B4AC4E5" w14:textId="01413414" w:rsidR="00AD52C4" w:rsidRPr="00D45AE8" w:rsidRDefault="00AD52C4" w:rsidP="0043632B">
      <w:pPr>
        <w:spacing w:line="276" w:lineRule="auto"/>
        <w:ind w:left="720" w:hanging="360"/>
        <w:jc w:val="both"/>
        <w:rPr>
          <w:rFonts w:ascii="Arial" w:hAnsi="Arial" w:cs="Arial"/>
          <w:sz w:val="22"/>
          <w:szCs w:val="22"/>
        </w:rPr>
      </w:pPr>
      <w:r w:rsidRPr="00D45AE8">
        <w:rPr>
          <w:rFonts w:ascii="Arial" w:hAnsi="Arial" w:cs="Arial"/>
          <w:sz w:val="22"/>
          <w:szCs w:val="22"/>
        </w:rPr>
        <w:t xml:space="preserve">b) PRE primitoare prezintă garanţiile financiare necesare pentru a i se transfera responsabilitatea echilibrării pentru PRE solicitantă, comunicate de </w:t>
      </w:r>
      <w:r w:rsidR="008B7407">
        <w:rPr>
          <w:rFonts w:ascii="Arial" w:hAnsi="Arial" w:cs="Arial"/>
          <w:sz w:val="22"/>
          <w:szCs w:val="22"/>
        </w:rPr>
        <w:t>TEL</w:t>
      </w:r>
      <w:r w:rsidRPr="00D45AE8">
        <w:rPr>
          <w:rFonts w:ascii="Arial" w:hAnsi="Arial" w:cs="Arial"/>
          <w:sz w:val="22"/>
          <w:szCs w:val="22"/>
        </w:rPr>
        <w:t>;</w:t>
      </w:r>
    </w:p>
    <w:p w14:paraId="2E7081CC" w14:textId="77777777" w:rsidR="00AD52C4" w:rsidRPr="00D45AE8" w:rsidRDefault="00AD52C4" w:rsidP="0043632B">
      <w:pPr>
        <w:spacing w:line="276" w:lineRule="auto"/>
        <w:ind w:left="720" w:hanging="360"/>
        <w:jc w:val="both"/>
        <w:rPr>
          <w:rFonts w:ascii="Arial" w:hAnsi="Arial" w:cs="Arial"/>
          <w:sz w:val="22"/>
          <w:szCs w:val="22"/>
        </w:rPr>
      </w:pPr>
      <w:r w:rsidRPr="00D45AE8">
        <w:rPr>
          <w:rFonts w:ascii="Arial" w:hAnsi="Arial" w:cs="Arial"/>
          <w:sz w:val="22"/>
          <w:szCs w:val="22"/>
        </w:rPr>
        <w:t>c) PRE abandonată, dacă există, confirmă primirea tuturor informațiilor referitoare la transfer;</w:t>
      </w:r>
    </w:p>
    <w:p w14:paraId="2D304BA6" w14:textId="508B667F" w:rsidR="00AD52C4" w:rsidRPr="00D45AE8" w:rsidRDefault="00AD52C4" w:rsidP="0043632B">
      <w:pPr>
        <w:spacing w:line="276" w:lineRule="auto"/>
        <w:ind w:left="720" w:hanging="360"/>
        <w:jc w:val="both"/>
        <w:rPr>
          <w:rFonts w:ascii="Arial" w:hAnsi="Arial" w:cs="Arial"/>
          <w:sz w:val="22"/>
          <w:szCs w:val="22"/>
        </w:rPr>
      </w:pPr>
      <w:r w:rsidRPr="00D45AE8">
        <w:rPr>
          <w:rFonts w:ascii="Arial" w:hAnsi="Arial" w:cs="Arial"/>
          <w:sz w:val="22"/>
          <w:szCs w:val="22"/>
        </w:rPr>
        <w:t>d</w:t>
      </w:r>
      <w:r w:rsidRPr="00B41ABE">
        <w:rPr>
          <w:rFonts w:ascii="Arial" w:hAnsi="Arial" w:cs="Arial"/>
          <w:sz w:val="22"/>
          <w:szCs w:val="22"/>
        </w:rPr>
        <w:t>) fiecare OR la rețelele cărora PRE solicitantă are racordate locuri de consum/locuri de producere pentru care își asumă responsabilitatea echilibrării verifică</w:t>
      </w:r>
      <w:r w:rsidRPr="00D45AE8">
        <w:rPr>
          <w:rFonts w:ascii="Arial" w:hAnsi="Arial" w:cs="Arial"/>
          <w:sz w:val="22"/>
          <w:szCs w:val="22"/>
        </w:rPr>
        <w:t xml:space="preserve"> și comunică </w:t>
      </w:r>
      <w:r w:rsidR="008B7407">
        <w:rPr>
          <w:rFonts w:ascii="Arial" w:hAnsi="Arial" w:cs="Arial"/>
          <w:sz w:val="22"/>
          <w:szCs w:val="22"/>
        </w:rPr>
        <w:t>TEL</w:t>
      </w:r>
      <w:r w:rsidRPr="00D45AE8">
        <w:rPr>
          <w:rFonts w:ascii="Arial" w:hAnsi="Arial" w:cs="Arial"/>
          <w:sz w:val="22"/>
          <w:szCs w:val="22"/>
        </w:rPr>
        <w:t xml:space="preserve"> respectarea condiției prevăzute</w:t>
      </w:r>
      <w:r w:rsidR="00B41ABE">
        <w:rPr>
          <w:rFonts w:ascii="Arial" w:hAnsi="Arial" w:cs="Arial"/>
          <w:sz w:val="22"/>
          <w:szCs w:val="22"/>
        </w:rPr>
        <w:t xml:space="preserve"> </w:t>
      </w:r>
      <w:r w:rsidRPr="00D45AE8">
        <w:rPr>
          <w:rFonts w:ascii="Arial" w:hAnsi="Arial" w:cs="Arial"/>
          <w:sz w:val="22"/>
          <w:szCs w:val="22"/>
        </w:rPr>
        <w:t xml:space="preserve">la </w:t>
      </w:r>
      <w:r w:rsidRPr="00B41ABE">
        <w:rPr>
          <w:rFonts w:ascii="Arial" w:hAnsi="Arial" w:cs="Arial"/>
          <w:sz w:val="22"/>
          <w:szCs w:val="22"/>
        </w:rPr>
        <w:t xml:space="preserve">Art. </w:t>
      </w:r>
      <w:r w:rsidR="00B41ABE">
        <w:rPr>
          <w:rFonts w:ascii="Arial" w:hAnsi="Arial" w:cs="Arial"/>
          <w:sz w:val="22"/>
          <w:szCs w:val="22"/>
        </w:rPr>
        <w:t>4.1. (1)</w:t>
      </w:r>
    </w:p>
    <w:p w14:paraId="30D2DF4B" w14:textId="77777777" w:rsidR="00AD52C4" w:rsidRPr="00D45AE8" w:rsidRDefault="00AD52C4" w:rsidP="0043632B">
      <w:pPr>
        <w:spacing w:line="276" w:lineRule="auto"/>
        <w:ind w:left="720" w:hanging="360"/>
        <w:jc w:val="both"/>
        <w:rPr>
          <w:rFonts w:ascii="Arial" w:hAnsi="Arial" w:cs="Arial"/>
          <w:sz w:val="22"/>
          <w:szCs w:val="22"/>
        </w:rPr>
      </w:pPr>
      <w:r w:rsidRPr="00D45AE8">
        <w:rPr>
          <w:rFonts w:ascii="Arial" w:hAnsi="Arial" w:cs="Arial"/>
          <w:sz w:val="22"/>
          <w:szCs w:val="22"/>
        </w:rPr>
        <w:t>e) PRE solicitantă, PRE primitoare și dacă există, PRE abandonată, au furnizat către OR în zonele cărora PRE solicitantă are locuri de consum/locuri de producere, toate informațiile solicitate de aceștia, necesare alocării pe PRE și agregării valorilor măsurate referitoare la punctele de măsurare aferente fiecăreia.</w:t>
      </w:r>
    </w:p>
    <w:p w14:paraId="24CD1EBC" w14:textId="277279BF" w:rsidR="00AD52C4" w:rsidRPr="00D45AE8" w:rsidRDefault="00AD52C4" w:rsidP="0043632B">
      <w:pPr>
        <w:spacing w:line="276" w:lineRule="auto"/>
        <w:ind w:left="360" w:hanging="360"/>
        <w:jc w:val="both"/>
        <w:rPr>
          <w:rFonts w:ascii="Arial" w:hAnsi="Arial" w:cs="Arial"/>
          <w:sz w:val="22"/>
          <w:szCs w:val="22"/>
        </w:rPr>
      </w:pPr>
      <w:r w:rsidRPr="00D45AE8">
        <w:rPr>
          <w:rFonts w:ascii="Arial" w:hAnsi="Arial" w:cs="Arial"/>
          <w:sz w:val="22"/>
          <w:szCs w:val="22"/>
        </w:rPr>
        <w:t xml:space="preserve">6. </w:t>
      </w:r>
      <w:r w:rsidR="00D45AE8">
        <w:rPr>
          <w:rFonts w:ascii="Arial" w:hAnsi="Arial" w:cs="Arial"/>
          <w:sz w:val="22"/>
          <w:szCs w:val="22"/>
        </w:rPr>
        <w:t xml:space="preserve"> </w:t>
      </w:r>
      <w:r w:rsidRPr="00D45AE8">
        <w:rPr>
          <w:rFonts w:ascii="Arial" w:hAnsi="Arial" w:cs="Arial"/>
          <w:sz w:val="22"/>
          <w:szCs w:val="22"/>
        </w:rPr>
        <w:t xml:space="preserve">Modificarea componenței unei/unor PRE la solicitarea participanților la piață implicați este consemnată, la data aprobării solicitării, ȋn registrul pentru PRE publicat de </w:t>
      </w:r>
      <w:r w:rsidR="008B7407">
        <w:rPr>
          <w:rFonts w:ascii="Arial" w:hAnsi="Arial" w:cs="Arial"/>
          <w:sz w:val="22"/>
          <w:szCs w:val="22"/>
        </w:rPr>
        <w:t>TEL</w:t>
      </w:r>
      <w:r w:rsidRPr="00D45AE8">
        <w:rPr>
          <w:rFonts w:ascii="Arial" w:hAnsi="Arial" w:cs="Arial"/>
          <w:sz w:val="22"/>
          <w:szCs w:val="22"/>
        </w:rPr>
        <w:t>.</w:t>
      </w:r>
    </w:p>
    <w:p w14:paraId="6C20C7A5" w14:textId="637AE271" w:rsidR="00AD52C4" w:rsidRPr="00D45AE8" w:rsidRDefault="00AD52C4" w:rsidP="0043632B">
      <w:pPr>
        <w:spacing w:line="276" w:lineRule="auto"/>
        <w:ind w:left="360" w:hanging="360"/>
        <w:jc w:val="both"/>
        <w:rPr>
          <w:rFonts w:ascii="Arial" w:hAnsi="Arial" w:cs="Arial"/>
          <w:sz w:val="22"/>
          <w:szCs w:val="22"/>
        </w:rPr>
      </w:pPr>
      <w:r w:rsidRPr="00D45AE8">
        <w:rPr>
          <w:rFonts w:ascii="Arial" w:hAnsi="Arial" w:cs="Arial"/>
          <w:sz w:val="22"/>
          <w:szCs w:val="22"/>
        </w:rPr>
        <w:t xml:space="preserve">7. </w:t>
      </w:r>
      <w:r w:rsidR="00D45AE8">
        <w:rPr>
          <w:rFonts w:ascii="Arial" w:hAnsi="Arial" w:cs="Arial"/>
          <w:sz w:val="22"/>
          <w:szCs w:val="22"/>
        </w:rPr>
        <w:t xml:space="preserve"> </w:t>
      </w:r>
      <w:r w:rsidRPr="00D45AE8">
        <w:rPr>
          <w:rFonts w:ascii="Arial" w:hAnsi="Arial" w:cs="Arial"/>
          <w:sz w:val="22"/>
          <w:szCs w:val="22"/>
        </w:rPr>
        <w:t xml:space="preserve">Modificarea modului de agregare a valorilor măsurate de consum/producție ȋn cadrul unei/unor PRE se realizează după aprobarea de către </w:t>
      </w:r>
      <w:r w:rsidR="008B7407">
        <w:rPr>
          <w:rFonts w:ascii="Arial" w:hAnsi="Arial" w:cs="Arial"/>
          <w:sz w:val="22"/>
          <w:szCs w:val="22"/>
        </w:rPr>
        <w:t>TEL</w:t>
      </w:r>
      <w:r w:rsidRPr="00D45AE8">
        <w:rPr>
          <w:rFonts w:ascii="Arial" w:hAnsi="Arial" w:cs="Arial"/>
          <w:sz w:val="22"/>
          <w:szCs w:val="22"/>
        </w:rPr>
        <w:t xml:space="preserve"> conform alin. (1), a solicitării de modificare a componenței respectivelor PRE și se aplică de către OR începând cu ziua următoare celei în care a fost publicată versiunea actualizată a registrului pentru PRE în care figurează aceste modificări.</w:t>
      </w:r>
    </w:p>
    <w:p w14:paraId="4097EB5E" w14:textId="77777777" w:rsidR="00AD52C4" w:rsidRPr="00D45AE8" w:rsidRDefault="00AD52C4" w:rsidP="0043632B">
      <w:pPr>
        <w:spacing w:line="276" w:lineRule="auto"/>
        <w:ind w:left="360" w:hanging="360"/>
        <w:jc w:val="both"/>
        <w:rPr>
          <w:rFonts w:ascii="Arial" w:hAnsi="Arial" w:cs="Arial"/>
          <w:sz w:val="22"/>
          <w:szCs w:val="22"/>
        </w:rPr>
      </w:pPr>
      <w:r w:rsidRPr="00D45AE8">
        <w:rPr>
          <w:rFonts w:ascii="Arial" w:hAnsi="Arial" w:cs="Arial"/>
          <w:sz w:val="22"/>
          <w:szCs w:val="22"/>
        </w:rPr>
        <w:t>8. Toți OR colaborează și elaborează, în urma unui proces de consultare publică, o procedură unică privind modul de stabilire, verificare, confirmare de către părțile implicate și de implementare a modului de agregare a valorilor măsurate aferente unei PRE, pe care fiecare OR o publică apoi pe pagina proprie de internet.</w:t>
      </w:r>
    </w:p>
    <w:p w14:paraId="1F2D5AAE" w14:textId="1BDF365B" w:rsidR="00AD52C4" w:rsidRPr="00D45AE8" w:rsidRDefault="00AD52C4" w:rsidP="0043632B">
      <w:pPr>
        <w:spacing w:line="276" w:lineRule="auto"/>
        <w:ind w:left="360" w:hanging="360"/>
        <w:jc w:val="both"/>
        <w:rPr>
          <w:rFonts w:ascii="Arial" w:hAnsi="Arial" w:cs="Arial"/>
          <w:sz w:val="22"/>
          <w:szCs w:val="22"/>
        </w:rPr>
      </w:pPr>
      <w:r w:rsidRPr="00D45AE8">
        <w:rPr>
          <w:rFonts w:ascii="Arial" w:hAnsi="Arial" w:cs="Arial"/>
          <w:sz w:val="22"/>
          <w:szCs w:val="22"/>
        </w:rPr>
        <w:t xml:space="preserve">9. Dacă </w:t>
      </w:r>
      <w:r w:rsidR="008B7407">
        <w:rPr>
          <w:rFonts w:ascii="Arial" w:hAnsi="Arial" w:cs="Arial"/>
          <w:sz w:val="22"/>
          <w:szCs w:val="22"/>
        </w:rPr>
        <w:t>TEL</w:t>
      </w:r>
      <w:r w:rsidRPr="00D45AE8">
        <w:rPr>
          <w:rFonts w:ascii="Arial" w:hAnsi="Arial" w:cs="Arial"/>
          <w:sz w:val="22"/>
          <w:szCs w:val="22"/>
        </w:rPr>
        <w:t xml:space="preserve"> nu aprobă transferul responsabilităţii echilibrării, acesta informează fără întârziere atât pe PRE solicitantă şi pe PRE primitoare, cât și pe PRE abandonată şi îşi motivează decizia. În situația în care refuzul este motivat de lipsa informaţiilor sau de neconstituirea garanțiilor la nivelul necesar de către PRE primitoare, termenul de aprobare prevăzut în </w:t>
      </w:r>
      <w:r w:rsidRPr="00B41ABE">
        <w:rPr>
          <w:rFonts w:ascii="Arial" w:hAnsi="Arial" w:cs="Arial"/>
          <w:sz w:val="22"/>
          <w:szCs w:val="22"/>
        </w:rPr>
        <w:t xml:space="preserve">Art. </w:t>
      </w:r>
      <w:r w:rsidR="00B41ABE">
        <w:rPr>
          <w:rFonts w:ascii="Arial" w:hAnsi="Arial" w:cs="Arial"/>
          <w:sz w:val="22"/>
          <w:szCs w:val="22"/>
        </w:rPr>
        <w:t>3.4. (5)</w:t>
      </w:r>
      <w:r w:rsidRPr="00D45AE8">
        <w:rPr>
          <w:rFonts w:ascii="Arial" w:hAnsi="Arial" w:cs="Arial"/>
          <w:sz w:val="22"/>
          <w:szCs w:val="22"/>
        </w:rPr>
        <w:t xml:space="preserve"> va fi extins cu până la 2 zile lucrătoare de la primirea de către </w:t>
      </w:r>
      <w:r w:rsidR="008B7407">
        <w:rPr>
          <w:rFonts w:ascii="Arial" w:hAnsi="Arial" w:cs="Arial"/>
          <w:sz w:val="22"/>
          <w:szCs w:val="22"/>
        </w:rPr>
        <w:t>TEL</w:t>
      </w:r>
      <w:r w:rsidRPr="00D45AE8">
        <w:rPr>
          <w:rFonts w:ascii="Arial" w:hAnsi="Arial" w:cs="Arial"/>
          <w:sz w:val="22"/>
          <w:szCs w:val="22"/>
        </w:rPr>
        <w:t xml:space="preserve"> a informaţiilor lipsă sau până la constituirea garanției financiare solicitate; termenul de aprobare prevăzut la </w:t>
      </w:r>
      <w:r w:rsidR="00F03132" w:rsidRPr="00B41ABE">
        <w:rPr>
          <w:rFonts w:ascii="Arial" w:hAnsi="Arial" w:cs="Arial"/>
          <w:sz w:val="22"/>
          <w:szCs w:val="22"/>
        </w:rPr>
        <w:t xml:space="preserve">Art. </w:t>
      </w:r>
      <w:r w:rsidR="00F03132">
        <w:rPr>
          <w:rFonts w:ascii="Arial" w:hAnsi="Arial" w:cs="Arial"/>
          <w:sz w:val="22"/>
          <w:szCs w:val="22"/>
        </w:rPr>
        <w:t>3.4. (5) (6) (7) (8),</w:t>
      </w:r>
      <w:r w:rsidRPr="00D45AE8">
        <w:rPr>
          <w:rFonts w:ascii="Arial" w:hAnsi="Arial" w:cs="Arial"/>
          <w:sz w:val="22"/>
          <w:szCs w:val="22"/>
        </w:rPr>
        <w:t xml:space="preserve"> nu poate fi extins la mai mult de 9 zile lucrătoare. </w:t>
      </w:r>
    </w:p>
    <w:p w14:paraId="29FC7D69" w14:textId="08A4CED8" w:rsidR="00AD52C4" w:rsidRPr="00D45AE8" w:rsidRDefault="00AD52C4" w:rsidP="0043632B">
      <w:pPr>
        <w:spacing w:line="276" w:lineRule="auto"/>
        <w:ind w:left="360" w:hanging="360"/>
        <w:jc w:val="both"/>
        <w:rPr>
          <w:rFonts w:ascii="Arial" w:hAnsi="Arial" w:cs="Arial"/>
          <w:sz w:val="22"/>
          <w:szCs w:val="22"/>
        </w:rPr>
      </w:pPr>
      <w:r w:rsidRPr="00D45AE8">
        <w:rPr>
          <w:rFonts w:ascii="Arial" w:hAnsi="Arial" w:cs="Arial"/>
          <w:sz w:val="22"/>
          <w:szCs w:val="22"/>
        </w:rPr>
        <w:t xml:space="preserve">10. Imediat ce </w:t>
      </w:r>
      <w:r w:rsidR="008B7407">
        <w:rPr>
          <w:rFonts w:ascii="Arial" w:hAnsi="Arial" w:cs="Arial"/>
          <w:sz w:val="22"/>
          <w:szCs w:val="22"/>
        </w:rPr>
        <w:t>TEL</w:t>
      </w:r>
      <w:r w:rsidRPr="00D45AE8">
        <w:rPr>
          <w:rFonts w:ascii="Arial" w:hAnsi="Arial" w:cs="Arial"/>
          <w:sz w:val="22"/>
          <w:szCs w:val="22"/>
        </w:rPr>
        <w:t xml:space="preserve"> a aprobat transferul responsabilităţii echilibrării, acesta:</w:t>
      </w:r>
    </w:p>
    <w:p w14:paraId="5663E176" w14:textId="77777777" w:rsidR="00AD52C4" w:rsidRPr="00D45AE8" w:rsidRDefault="00AD52C4" w:rsidP="0043632B">
      <w:pPr>
        <w:spacing w:line="276" w:lineRule="auto"/>
        <w:ind w:left="720" w:hanging="360"/>
        <w:jc w:val="both"/>
        <w:rPr>
          <w:rFonts w:ascii="Arial" w:hAnsi="Arial" w:cs="Arial"/>
          <w:sz w:val="22"/>
          <w:szCs w:val="22"/>
        </w:rPr>
      </w:pPr>
      <w:r w:rsidRPr="00D45AE8">
        <w:rPr>
          <w:rFonts w:ascii="Arial" w:hAnsi="Arial" w:cs="Arial"/>
          <w:sz w:val="22"/>
          <w:szCs w:val="22"/>
        </w:rPr>
        <w:t xml:space="preserve">a) informează PRE solicitantă şi PRE primitoare, OPEE, precum și, dacă există, pe PRE abandonată; </w:t>
      </w:r>
    </w:p>
    <w:p w14:paraId="50CD4E2C" w14:textId="77777777" w:rsidR="00AD52C4" w:rsidRPr="00D45AE8" w:rsidRDefault="00AD52C4" w:rsidP="0043632B">
      <w:pPr>
        <w:spacing w:line="276" w:lineRule="auto"/>
        <w:ind w:left="720" w:hanging="360"/>
        <w:jc w:val="both"/>
        <w:rPr>
          <w:rFonts w:ascii="Arial" w:hAnsi="Arial" w:cs="Arial"/>
          <w:sz w:val="22"/>
          <w:szCs w:val="22"/>
        </w:rPr>
      </w:pPr>
      <w:r w:rsidRPr="00D45AE8">
        <w:rPr>
          <w:rFonts w:ascii="Arial" w:hAnsi="Arial" w:cs="Arial"/>
          <w:sz w:val="22"/>
          <w:szCs w:val="22"/>
        </w:rPr>
        <w:lastRenderedPageBreak/>
        <w:t xml:space="preserve"> b) informează pe toți OR implicați, pentru ca aceștia să-și actualizeze propriile registre de serviciu pe sistem cu informațiile rezultate din transferul responsabilității echilibrării, publicate pe pagina proprie de internet şi</w:t>
      </w:r>
    </w:p>
    <w:p w14:paraId="6F3CD3CF" w14:textId="77777777" w:rsidR="00AD52C4" w:rsidRPr="00D45AE8" w:rsidRDefault="00AD52C4" w:rsidP="0043632B">
      <w:pPr>
        <w:spacing w:line="276" w:lineRule="auto"/>
        <w:ind w:left="720" w:hanging="360"/>
        <w:jc w:val="both"/>
        <w:rPr>
          <w:rFonts w:ascii="Arial" w:hAnsi="Arial" w:cs="Arial"/>
          <w:sz w:val="22"/>
          <w:szCs w:val="22"/>
        </w:rPr>
      </w:pPr>
      <w:r w:rsidRPr="00D45AE8">
        <w:rPr>
          <w:rFonts w:ascii="Arial" w:hAnsi="Arial" w:cs="Arial"/>
          <w:sz w:val="22"/>
          <w:szCs w:val="22"/>
        </w:rPr>
        <w:t>c) înscrie transferul responsabilităţii echilibrării în registrul pentru PRE și publică versiunea actualizată a acestuia pe pagina proprie de internet.</w:t>
      </w:r>
    </w:p>
    <w:p w14:paraId="0B96A6A3" w14:textId="5C9F70A3" w:rsidR="00AD52C4" w:rsidRPr="00D45AE8" w:rsidRDefault="00AD52C4" w:rsidP="0043632B">
      <w:pPr>
        <w:spacing w:line="276" w:lineRule="auto"/>
        <w:ind w:left="360" w:hanging="360"/>
        <w:jc w:val="both"/>
        <w:rPr>
          <w:rFonts w:ascii="Arial" w:hAnsi="Arial" w:cs="Arial"/>
          <w:sz w:val="22"/>
          <w:szCs w:val="22"/>
        </w:rPr>
      </w:pPr>
      <w:r w:rsidRPr="00D45AE8">
        <w:rPr>
          <w:rFonts w:ascii="Arial" w:hAnsi="Arial" w:cs="Arial"/>
          <w:sz w:val="22"/>
          <w:szCs w:val="22"/>
        </w:rPr>
        <w:t xml:space="preserve">11.Transferul responsabilităţii echilibrării produce efecte începând cu ziua calendaristică următoare celei în care </w:t>
      </w:r>
      <w:r w:rsidR="008B7407">
        <w:rPr>
          <w:rFonts w:ascii="Arial" w:hAnsi="Arial" w:cs="Arial"/>
          <w:sz w:val="22"/>
          <w:szCs w:val="22"/>
        </w:rPr>
        <w:t>TEL</w:t>
      </w:r>
      <w:r w:rsidRPr="00D45AE8">
        <w:rPr>
          <w:rFonts w:ascii="Arial" w:hAnsi="Arial" w:cs="Arial"/>
          <w:sz w:val="22"/>
          <w:szCs w:val="22"/>
        </w:rPr>
        <w:t xml:space="preserve"> a publicat versiunea actualizată a registrului PRE prevăzută la </w:t>
      </w:r>
      <w:r w:rsidRPr="00F03132">
        <w:rPr>
          <w:rFonts w:ascii="Arial" w:hAnsi="Arial" w:cs="Arial"/>
          <w:sz w:val="22"/>
          <w:szCs w:val="22"/>
        </w:rPr>
        <w:t xml:space="preserve">Art. </w:t>
      </w:r>
      <w:r w:rsidR="00F03132">
        <w:rPr>
          <w:rFonts w:ascii="Arial" w:hAnsi="Arial" w:cs="Arial"/>
          <w:sz w:val="22"/>
          <w:szCs w:val="22"/>
        </w:rPr>
        <w:t>3.4. (10)</w:t>
      </w:r>
      <w:r w:rsidRPr="00F03132">
        <w:rPr>
          <w:rFonts w:ascii="Arial" w:hAnsi="Arial" w:cs="Arial"/>
          <w:sz w:val="22"/>
          <w:szCs w:val="22"/>
        </w:rPr>
        <w:t xml:space="preserve"> -</w:t>
      </w:r>
      <w:r w:rsidRPr="00D45AE8">
        <w:rPr>
          <w:rFonts w:ascii="Arial" w:hAnsi="Arial" w:cs="Arial"/>
          <w:sz w:val="22"/>
          <w:szCs w:val="22"/>
        </w:rPr>
        <w:t xml:space="preserve"> lit. c).</w:t>
      </w:r>
    </w:p>
    <w:p w14:paraId="2D836733" w14:textId="66FFF6E9" w:rsidR="00AD52C4" w:rsidRPr="00D45AE8" w:rsidRDefault="00AD52C4" w:rsidP="0043632B">
      <w:pPr>
        <w:spacing w:line="276" w:lineRule="auto"/>
        <w:ind w:left="360" w:hanging="360"/>
        <w:jc w:val="both"/>
        <w:rPr>
          <w:rFonts w:ascii="Arial" w:hAnsi="Arial" w:cs="Arial"/>
          <w:sz w:val="22"/>
          <w:szCs w:val="22"/>
        </w:rPr>
      </w:pPr>
      <w:r w:rsidRPr="00D45AE8">
        <w:rPr>
          <w:rFonts w:ascii="Arial" w:hAnsi="Arial" w:cs="Arial"/>
          <w:sz w:val="22"/>
          <w:szCs w:val="22"/>
        </w:rPr>
        <w:t xml:space="preserve">12. Condițiile și termenele prevăzute la </w:t>
      </w:r>
      <w:r w:rsidRPr="00BC7450">
        <w:rPr>
          <w:rFonts w:ascii="Arial" w:hAnsi="Arial" w:cs="Arial"/>
          <w:sz w:val="22"/>
          <w:szCs w:val="22"/>
        </w:rPr>
        <w:t xml:space="preserve">Art. </w:t>
      </w:r>
      <w:r w:rsidR="00BC7450">
        <w:rPr>
          <w:rFonts w:ascii="Arial" w:hAnsi="Arial" w:cs="Arial"/>
          <w:sz w:val="22"/>
          <w:szCs w:val="22"/>
        </w:rPr>
        <w:t xml:space="preserve">3.4. (2) – (11), </w:t>
      </w:r>
      <w:r w:rsidRPr="00D45AE8">
        <w:rPr>
          <w:rFonts w:ascii="Arial" w:hAnsi="Arial" w:cs="Arial"/>
          <w:sz w:val="22"/>
          <w:szCs w:val="22"/>
        </w:rPr>
        <w:t>se aplică și în situația în care PRE solicitantă dorește să-și asume responsabilitatea echilibrării în nume propriu, caz în care PRE primitoare este aceeași cu PRE solicitantă, respectiv în situația în care PRE solicitantă este PRE în nume propriu și dorește să-și transfere responsabilitatea echilibrării către altă PRE, caz în care PRE abandonată este aceeași cu PRE solicitantă.</w:t>
      </w:r>
    </w:p>
    <w:p w14:paraId="251ADAE8" w14:textId="49955956" w:rsidR="00AD52C4" w:rsidRPr="00D45AE8" w:rsidRDefault="00AD52C4" w:rsidP="0043632B">
      <w:pPr>
        <w:spacing w:line="276" w:lineRule="auto"/>
        <w:ind w:left="360" w:hanging="360"/>
        <w:jc w:val="both"/>
        <w:rPr>
          <w:rFonts w:ascii="Arial" w:hAnsi="Arial" w:cs="Arial"/>
          <w:sz w:val="22"/>
          <w:szCs w:val="22"/>
        </w:rPr>
      </w:pPr>
      <w:r w:rsidRPr="00D45AE8">
        <w:rPr>
          <w:rFonts w:ascii="Arial" w:hAnsi="Arial" w:cs="Arial"/>
          <w:sz w:val="22"/>
          <w:szCs w:val="22"/>
        </w:rPr>
        <w:t xml:space="preserve">13. În situația în care </w:t>
      </w:r>
      <w:r w:rsidR="008B7407">
        <w:rPr>
          <w:rFonts w:ascii="Arial" w:hAnsi="Arial" w:cs="Arial"/>
          <w:sz w:val="22"/>
          <w:szCs w:val="22"/>
        </w:rPr>
        <w:t>TEL</w:t>
      </w:r>
      <w:r w:rsidRPr="00D45AE8">
        <w:rPr>
          <w:rFonts w:ascii="Arial" w:hAnsi="Arial" w:cs="Arial"/>
          <w:sz w:val="22"/>
          <w:szCs w:val="22"/>
        </w:rPr>
        <w:t xml:space="preserve"> nu a aprobat în perioada de 9 zile lucrătoare transferul responsabilității echilibrării pentru PRE solicitantă către PRE primitoare sau nu a aprobat asumarea responsabilității echilibrării de către PRE solicitantă în nume propriu, </w:t>
      </w:r>
      <w:r w:rsidR="008B7407">
        <w:rPr>
          <w:rFonts w:ascii="Arial" w:hAnsi="Arial" w:cs="Arial"/>
          <w:sz w:val="22"/>
          <w:szCs w:val="22"/>
        </w:rPr>
        <w:t>TEL</w:t>
      </w:r>
      <w:r w:rsidRPr="00D45AE8">
        <w:rPr>
          <w:rFonts w:ascii="Arial" w:hAnsi="Arial" w:cs="Arial"/>
          <w:sz w:val="22"/>
          <w:szCs w:val="22"/>
        </w:rPr>
        <w:t xml:space="preserve"> revocă PRE solicitantă în ziua ulterioară expirării acestei perioade și solicită la ANRE activarea FUI, dacă este cazul, și ridicarea licenței PRE solicitante, cu toate motivările corespunzătoare.</w:t>
      </w:r>
    </w:p>
    <w:p w14:paraId="124CC5C9" w14:textId="5ADFAA12" w:rsidR="00AD52C4" w:rsidRPr="00D45AE8" w:rsidRDefault="00D45AE8" w:rsidP="0043632B">
      <w:pPr>
        <w:spacing w:line="276" w:lineRule="auto"/>
        <w:ind w:left="360" w:hanging="360"/>
        <w:jc w:val="both"/>
        <w:rPr>
          <w:rFonts w:ascii="Arial" w:hAnsi="Arial" w:cs="Arial"/>
          <w:sz w:val="22"/>
          <w:szCs w:val="22"/>
        </w:rPr>
      </w:pPr>
      <w:r>
        <w:rPr>
          <w:rFonts w:ascii="Arial" w:hAnsi="Arial" w:cs="Arial"/>
          <w:sz w:val="22"/>
          <w:szCs w:val="22"/>
        </w:rPr>
        <w:t xml:space="preserve">14. </w:t>
      </w:r>
      <w:r w:rsidR="00AD52C4" w:rsidRPr="00D45AE8">
        <w:rPr>
          <w:rFonts w:ascii="Arial" w:hAnsi="Arial" w:cs="Arial"/>
          <w:sz w:val="22"/>
          <w:szCs w:val="22"/>
        </w:rPr>
        <w:t>Până la data aprobării transferului, dar nu mai mult de 10 zile lucrătoare, responsabilitatea echilibrării pentru PRE solicitantă rămâne în sarcina PRE abandonată.</w:t>
      </w:r>
    </w:p>
    <w:p w14:paraId="264C58C8" w14:textId="77777777" w:rsidR="00AD52C4" w:rsidRPr="00D45AE8" w:rsidRDefault="00AD52C4" w:rsidP="0043632B">
      <w:pPr>
        <w:spacing w:line="276" w:lineRule="auto"/>
        <w:jc w:val="both"/>
        <w:rPr>
          <w:rFonts w:ascii="Arial" w:hAnsi="Arial" w:cs="Arial"/>
          <w:sz w:val="22"/>
          <w:szCs w:val="22"/>
        </w:rPr>
      </w:pPr>
    </w:p>
    <w:p w14:paraId="59F6C34D" w14:textId="77777777" w:rsidR="00AD52C4" w:rsidRPr="00455123" w:rsidRDefault="00AD52C4" w:rsidP="0043632B">
      <w:pPr>
        <w:spacing w:line="276" w:lineRule="auto"/>
        <w:jc w:val="both"/>
        <w:rPr>
          <w:rFonts w:ascii="Arial" w:hAnsi="Arial" w:cs="Arial"/>
        </w:rPr>
      </w:pPr>
    </w:p>
    <w:p w14:paraId="61729815" w14:textId="36B13CFA" w:rsidR="00AD52C4" w:rsidRPr="00D45AE8" w:rsidRDefault="009842CE" w:rsidP="0043632B">
      <w:pPr>
        <w:pStyle w:val="Heading1"/>
        <w:spacing w:before="0" w:line="276" w:lineRule="auto"/>
        <w:jc w:val="both"/>
        <w:rPr>
          <w:rFonts w:ascii="Cambria" w:hAnsi="Cambria"/>
          <w:b/>
          <w:sz w:val="28"/>
          <w:szCs w:val="28"/>
        </w:rPr>
      </w:pPr>
      <w:bookmarkStart w:id="12" w:name="_Toc40697952"/>
      <w:r>
        <w:rPr>
          <w:rFonts w:ascii="Cambria" w:hAnsi="Cambria"/>
          <w:b/>
          <w:sz w:val="28"/>
          <w:szCs w:val="28"/>
        </w:rPr>
        <w:t>3.6</w:t>
      </w:r>
      <w:r w:rsidR="00AD52C4" w:rsidRPr="00D45AE8">
        <w:rPr>
          <w:rFonts w:ascii="Cambria" w:hAnsi="Cambria"/>
          <w:b/>
          <w:sz w:val="28"/>
          <w:szCs w:val="28"/>
        </w:rPr>
        <w:t>. Excuderea din PRE</w:t>
      </w:r>
      <w:bookmarkEnd w:id="12"/>
    </w:p>
    <w:p w14:paraId="0441549E" w14:textId="77777777" w:rsidR="00AD52C4" w:rsidRPr="00D45AE8" w:rsidRDefault="00AD52C4" w:rsidP="0043632B">
      <w:pPr>
        <w:spacing w:line="276" w:lineRule="auto"/>
        <w:ind w:left="360" w:hanging="360"/>
        <w:jc w:val="both"/>
        <w:rPr>
          <w:rFonts w:ascii="Arial" w:hAnsi="Arial" w:cs="Arial"/>
          <w:sz w:val="22"/>
          <w:szCs w:val="22"/>
        </w:rPr>
      </w:pPr>
      <w:r>
        <w:rPr>
          <w:rFonts w:ascii="Arial" w:hAnsi="Arial" w:cs="Arial"/>
        </w:rPr>
        <w:t xml:space="preserve">1.  </w:t>
      </w:r>
      <w:r w:rsidRPr="00D45AE8">
        <w:rPr>
          <w:rFonts w:ascii="Arial" w:hAnsi="Arial" w:cs="Arial"/>
          <w:sz w:val="22"/>
          <w:szCs w:val="22"/>
        </w:rPr>
        <w:t>O PRE poate renunța unilateral la asumarea responsabilității echilibrării pentru un participant la piață înregistrat ca PRE pentru care își asumase anterior această responsabilitate, în următoarele condiții:</w:t>
      </w:r>
    </w:p>
    <w:p w14:paraId="5957F5F5" w14:textId="35007028" w:rsidR="00AD52C4" w:rsidRPr="00D45AE8" w:rsidRDefault="00AD52C4" w:rsidP="0043632B">
      <w:pPr>
        <w:spacing w:line="276" w:lineRule="auto"/>
        <w:ind w:left="720" w:hanging="360"/>
        <w:jc w:val="both"/>
        <w:rPr>
          <w:rFonts w:ascii="Arial" w:hAnsi="Arial" w:cs="Arial"/>
          <w:sz w:val="22"/>
          <w:szCs w:val="22"/>
        </w:rPr>
      </w:pPr>
      <w:r w:rsidRPr="00D45AE8">
        <w:rPr>
          <w:rFonts w:ascii="Arial" w:hAnsi="Arial" w:cs="Arial"/>
          <w:sz w:val="22"/>
          <w:szCs w:val="22"/>
        </w:rPr>
        <w:t xml:space="preserve">a) </w:t>
      </w:r>
      <w:r w:rsidR="00D45AE8">
        <w:rPr>
          <w:rFonts w:ascii="Arial" w:hAnsi="Arial" w:cs="Arial"/>
          <w:sz w:val="22"/>
          <w:szCs w:val="22"/>
        </w:rPr>
        <w:t xml:space="preserve"> </w:t>
      </w:r>
      <w:r w:rsidRPr="00D45AE8">
        <w:rPr>
          <w:rFonts w:ascii="Arial" w:hAnsi="Arial" w:cs="Arial"/>
          <w:sz w:val="22"/>
          <w:szCs w:val="22"/>
        </w:rPr>
        <w:t>PRE îl anunță pe participantul la piață cu privire la decizia sa, cu cel puțin 10 zile lucrătoare înainte de data de la care intenționează să nu-și mai asume responsabilitatea echilibrării pentru acesta;</w:t>
      </w:r>
    </w:p>
    <w:p w14:paraId="1E839990" w14:textId="3660F670" w:rsidR="00AD52C4" w:rsidRPr="00D45AE8" w:rsidRDefault="00AD52C4" w:rsidP="0043632B">
      <w:pPr>
        <w:spacing w:line="276" w:lineRule="auto"/>
        <w:ind w:left="720" w:hanging="360"/>
        <w:jc w:val="both"/>
        <w:rPr>
          <w:rFonts w:ascii="Arial" w:hAnsi="Arial" w:cs="Arial"/>
          <w:sz w:val="22"/>
          <w:szCs w:val="22"/>
        </w:rPr>
      </w:pPr>
      <w:r w:rsidRPr="00D45AE8">
        <w:rPr>
          <w:rFonts w:ascii="Arial" w:hAnsi="Arial" w:cs="Arial"/>
          <w:sz w:val="22"/>
          <w:szCs w:val="22"/>
        </w:rPr>
        <w:t xml:space="preserve">b) </w:t>
      </w:r>
      <w:r w:rsidR="00D45AE8">
        <w:rPr>
          <w:rFonts w:ascii="Arial" w:hAnsi="Arial" w:cs="Arial"/>
          <w:sz w:val="22"/>
          <w:szCs w:val="22"/>
        </w:rPr>
        <w:t xml:space="preserve"> </w:t>
      </w:r>
      <w:r w:rsidRPr="00D45AE8">
        <w:rPr>
          <w:rFonts w:ascii="Arial" w:hAnsi="Arial" w:cs="Arial"/>
          <w:sz w:val="22"/>
          <w:szCs w:val="22"/>
        </w:rPr>
        <w:t xml:space="preserve">PRE anunță </w:t>
      </w:r>
      <w:r w:rsidR="008B7407">
        <w:rPr>
          <w:rFonts w:ascii="Arial" w:hAnsi="Arial" w:cs="Arial"/>
          <w:sz w:val="22"/>
          <w:szCs w:val="22"/>
        </w:rPr>
        <w:t>TEL</w:t>
      </w:r>
      <w:r w:rsidRPr="00D45AE8">
        <w:rPr>
          <w:rFonts w:ascii="Arial" w:hAnsi="Arial" w:cs="Arial"/>
          <w:sz w:val="22"/>
          <w:szCs w:val="22"/>
        </w:rPr>
        <w:t xml:space="preserve"> la aceeași dată despre intenția sa, comunicând toate informațiile referitoare la consumul de la locurile de consum ale participantului la piață, achizițiile și vânzările contractuale ale acestuia în ultima lună, nivelul datoriilor participantului la piață față de PRE, dacă este cazul, precum și data de la care nu își mai asumă responsabilitatea echilibrării pentru acesta.</w:t>
      </w:r>
    </w:p>
    <w:p w14:paraId="39A6EFD2" w14:textId="43248F54" w:rsidR="00AD52C4" w:rsidRPr="00D45AE8" w:rsidRDefault="00AD52C4" w:rsidP="0043632B">
      <w:pPr>
        <w:spacing w:line="276" w:lineRule="auto"/>
        <w:ind w:left="720" w:hanging="360"/>
        <w:jc w:val="both"/>
        <w:rPr>
          <w:rFonts w:ascii="Arial" w:hAnsi="Arial" w:cs="Arial"/>
          <w:sz w:val="22"/>
          <w:szCs w:val="22"/>
        </w:rPr>
      </w:pPr>
      <w:r w:rsidRPr="00D45AE8">
        <w:rPr>
          <w:rFonts w:ascii="Arial" w:hAnsi="Arial" w:cs="Arial"/>
          <w:sz w:val="22"/>
          <w:szCs w:val="22"/>
        </w:rPr>
        <w:t>c) PRE anunță OR la care participantul la piață are puncte de măsurare corespunzătoare locurilor de consum/locurilor de producere aflate în responsabilitatea sa, pe ANRE, dacă participantul la piață are clienți finali, precum și pe PRE cu care acesta avea schimburi comerciale notificate drept schimburi bloc.</w:t>
      </w:r>
    </w:p>
    <w:p w14:paraId="544B2234" w14:textId="6C9B67EC" w:rsidR="00AD52C4" w:rsidRPr="00D45AE8" w:rsidRDefault="00AD52C4" w:rsidP="0043632B">
      <w:pPr>
        <w:spacing w:line="276" w:lineRule="auto"/>
        <w:ind w:left="360" w:hanging="360"/>
        <w:jc w:val="both"/>
        <w:rPr>
          <w:rFonts w:ascii="Arial" w:hAnsi="Arial" w:cs="Arial"/>
          <w:sz w:val="22"/>
          <w:szCs w:val="22"/>
        </w:rPr>
      </w:pPr>
      <w:r w:rsidRPr="00D45AE8">
        <w:rPr>
          <w:rFonts w:ascii="Arial" w:hAnsi="Arial" w:cs="Arial"/>
          <w:sz w:val="22"/>
          <w:szCs w:val="22"/>
        </w:rPr>
        <w:t xml:space="preserve">2. </w:t>
      </w:r>
      <w:r w:rsidR="00D45AE8">
        <w:rPr>
          <w:rFonts w:ascii="Arial" w:hAnsi="Arial" w:cs="Arial"/>
          <w:sz w:val="22"/>
          <w:szCs w:val="22"/>
        </w:rPr>
        <w:t xml:space="preserve"> </w:t>
      </w:r>
      <w:r w:rsidRPr="00D45AE8">
        <w:rPr>
          <w:rFonts w:ascii="Arial" w:hAnsi="Arial" w:cs="Arial"/>
          <w:sz w:val="22"/>
          <w:szCs w:val="22"/>
        </w:rPr>
        <w:t>În perioada dintre data notificării și data anunțată a excluderii din PRE a participantului la piață, care nu poate fi mai mică de 10 zile lucrătoare, PRE continuă să fie responsabilă financiar pentru toate dezechilibrele acestuia.</w:t>
      </w:r>
    </w:p>
    <w:p w14:paraId="616C19B4" w14:textId="79435F19" w:rsidR="00AD52C4" w:rsidRPr="00D45AE8" w:rsidRDefault="00AD52C4" w:rsidP="0043632B">
      <w:pPr>
        <w:spacing w:line="276" w:lineRule="auto"/>
        <w:ind w:left="360" w:hanging="360"/>
        <w:jc w:val="both"/>
        <w:rPr>
          <w:rFonts w:ascii="Arial" w:hAnsi="Arial" w:cs="Arial"/>
          <w:sz w:val="22"/>
          <w:szCs w:val="22"/>
        </w:rPr>
      </w:pPr>
      <w:r w:rsidRPr="00D45AE8">
        <w:rPr>
          <w:rFonts w:ascii="Arial" w:hAnsi="Arial" w:cs="Arial"/>
          <w:sz w:val="22"/>
          <w:szCs w:val="22"/>
        </w:rPr>
        <w:t xml:space="preserve">3. </w:t>
      </w:r>
      <w:r w:rsidR="00D45AE8">
        <w:rPr>
          <w:rFonts w:ascii="Arial" w:hAnsi="Arial" w:cs="Arial"/>
          <w:sz w:val="22"/>
          <w:szCs w:val="22"/>
        </w:rPr>
        <w:t xml:space="preserve"> </w:t>
      </w:r>
      <w:r w:rsidRPr="00D45AE8">
        <w:rPr>
          <w:rFonts w:ascii="Arial" w:hAnsi="Arial" w:cs="Arial"/>
          <w:sz w:val="22"/>
          <w:szCs w:val="22"/>
        </w:rPr>
        <w:t xml:space="preserve">În situația în care, în maxim 9 zile lucrătoare de la data notificării referitoare la excludere, participantul la piață care face obiectul excluderii nu își transferă responsabilitatea echilibrării în calitate de PRE solicitantă către altă PRE, cu respectarea condițiilor prevăzute la </w:t>
      </w:r>
      <w:r w:rsidR="00BC7450" w:rsidRPr="00BC7450">
        <w:rPr>
          <w:rFonts w:ascii="Arial" w:hAnsi="Arial" w:cs="Arial"/>
          <w:sz w:val="22"/>
          <w:szCs w:val="22"/>
        </w:rPr>
        <w:t xml:space="preserve">Art. </w:t>
      </w:r>
      <w:r w:rsidR="009842CE">
        <w:rPr>
          <w:rFonts w:ascii="Arial" w:hAnsi="Arial" w:cs="Arial"/>
          <w:sz w:val="22"/>
          <w:szCs w:val="22"/>
        </w:rPr>
        <w:t>3.5</w:t>
      </w:r>
      <w:r w:rsidR="00BC7450">
        <w:rPr>
          <w:rFonts w:ascii="Arial" w:hAnsi="Arial" w:cs="Arial"/>
          <w:sz w:val="22"/>
          <w:szCs w:val="22"/>
        </w:rPr>
        <w:t>. (2) – (11)</w:t>
      </w:r>
      <w:r w:rsidRPr="00D45AE8">
        <w:rPr>
          <w:rFonts w:ascii="Arial" w:hAnsi="Arial" w:cs="Arial"/>
          <w:sz w:val="22"/>
          <w:szCs w:val="22"/>
        </w:rPr>
        <w:t xml:space="preserve">, </w:t>
      </w:r>
      <w:r w:rsidR="008B7407">
        <w:rPr>
          <w:rFonts w:ascii="Arial" w:hAnsi="Arial" w:cs="Arial"/>
          <w:sz w:val="22"/>
          <w:szCs w:val="22"/>
        </w:rPr>
        <w:t>TEL</w:t>
      </w:r>
      <w:r w:rsidRPr="00D45AE8">
        <w:rPr>
          <w:rFonts w:ascii="Arial" w:hAnsi="Arial" w:cs="Arial"/>
          <w:sz w:val="22"/>
          <w:szCs w:val="22"/>
        </w:rPr>
        <w:t xml:space="preserve"> îl revocă pe participantul la piață ca PRE, realizând în ziua ulterioară expirării acestei perioade, acțiunile prevăzute la </w:t>
      </w:r>
      <w:r w:rsidRPr="00BC7450">
        <w:rPr>
          <w:rFonts w:ascii="Arial" w:hAnsi="Arial" w:cs="Arial"/>
          <w:sz w:val="22"/>
          <w:szCs w:val="22"/>
        </w:rPr>
        <w:t xml:space="preserve">Art. </w:t>
      </w:r>
      <w:r w:rsidR="009842CE">
        <w:rPr>
          <w:rFonts w:ascii="Arial" w:hAnsi="Arial" w:cs="Arial"/>
          <w:sz w:val="22"/>
          <w:szCs w:val="22"/>
        </w:rPr>
        <w:t>3.4</w:t>
      </w:r>
      <w:r w:rsidR="00BC7450" w:rsidRPr="00BC7450">
        <w:rPr>
          <w:rFonts w:ascii="Arial" w:hAnsi="Arial" w:cs="Arial"/>
          <w:sz w:val="22"/>
          <w:szCs w:val="22"/>
        </w:rPr>
        <w:t>. (8)</w:t>
      </w:r>
      <w:r w:rsidRPr="00BC7450">
        <w:rPr>
          <w:rFonts w:ascii="Arial" w:hAnsi="Arial" w:cs="Arial"/>
          <w:sz w:val="22"/>
          <w:szCs w:val="22"/>
        </w:rPr>
        <w:t xml:space="preserve"> lit. a)- d).</w:t>
      </w:r>
    </w:p>
    <w:p w14:paraId="0B22EF0D" w14:textId="77777777" w:rsidR="00AD52C4" w:rsidRPr="00D45AE8" w:rsidRDefault="00AD52C4" w:rsidP="0043632B">
      <w:pPr>
        <w:spacing w:line="276" w:lineRule="auto"/>
        <w:jc w:val="both"/>
        <w:rPr>
          <w:rFonts w:ascii="Arial" w:hAnsi="Arial" w:cs="Arial"/>
          <w:sz w:val="22"/>
          <w:szCs w:val="22"/>
        </w:rPr>
      </w:pPr>
    </w:p>
    <w:p w14:paraId="56398556" w14:textId="77777777" w:rsidR="00AD52C4" w:rsidRPr="00D45AE8" w:rsidRDefault="00AD52C4" w:rsidP="0043632B">
      <w:pPr>
        <w:spacing w:line="276" w:lineRule="auto"/>
        <w:jc w:val="both"/>
        <w:rPr>
          <w:rFonts w:ascii="Arial" w:hAnsi="Arial" w:cs="Arial"/>
          <w:sz w:val="22"/>
          <w:szCs w:val="22"/>
        </w:rPr>
      </w:pPr>
    </w:p>
    <w:p w14:paraId="2C0B5F35" w14:textId="1D2B8FFB" w:rsidR="00AD52C4" w:rsidRPr="00D45AE8" w:rsidRDefault="009842CE" w:rsidP="0043632B">
      <w:pPr>
        <w:pStyle w:val="Heading1"/>
        <w:spacing w:before="0" w:line="276" w:lineRule="auto"/>
        <w:jc w:val="both"/>
        <w:rPr>
          <w:rFonts w:ascii="Cambria" w:hAnsi="Cambria"/>
          <w:b/>
          <w:sz w:val="28"/>
          <w:szCs w:val="28"/>
        </w:rPr>
      </w:pPr>
      <w:bookmarkStart w:id="13" w:name="_Toc40697953"/>
      <w:r>
        <w:rPr>
          <w:rFonts w:ascii="Cambria" w:hAnsi="Cambria"/>
          <w:b/>
          <w:sz w:val="28"/>
          <w:szCs w:val="28"/>
        </w:rPr>
        <w:t xml:space="preserve">3.7. </w:t>
      </w:r>
      <w:r w:rsidR="00AD52C4" w:rsidRPr="00D45AE8">
        <w:rPr>
          <w:rFonts w:ascii="Cambria" w:hAnsi="Cambria"/>
          <w:b/>
          <w:sz w:val="28"/>
          <w:szCs w:val="28"/>
        </w:rPr>
        <w:t>Modificarea configurației PRE</w:t>
      </w:r>
      <w:bookmarkEnd w:id="13"/>
    </w:p>
    <w:p w14:paraId="4B503285" w14:textId="77777777" w:rsidR="00AD52C4" w:rsidRPr="00D45AE8" w:rsidRDefault="00AD52C4" w:rsidP="0043632B">
      <w:pPr>
        <w:spacing w:line="276" w:lineRule="auto"/>
        <w:ind w:left="360" w:hanging="360"/>
        <w:jc w:val="both"/>
        <w:rPr>
          <w:rFonts w:ascii="Arial" w:hAnsi="Arial" w:cs="Arial"/>
          <w:sz w:val="22"/>
          <w:szCs w:val="22"/>
        </w:rPr>
      </w:pPr>
      <w:r>
        <w:rPr>
          <w:rFonts w:ascii="Arial" w:hAnsi="Arial" w:cs="Arial"/>
        </w:rPr>
        <w:t xml:space="preserve">1. </w:t>
      </w:r>
      <w:r w:rsidRPr="00D45AE8">
        <w:rPr>
          <w:rFonts w:ascii="Arial" w:hAnsi="Arial" w:cs="Arial"/>
          <w:sz w:val="22"/>
          <w:szCs w:val="22"/>
        </w:rPr>
        <w:t xml:space="preserve"> Un participant la piață înregistrat ca PRE îşi poate modifica configurația în ceea ce privește locurile de producere/locurile de consum proprii sau ale consumatorilor pentru care își asumă responsabilitatea echilibrării, față de cea anterioară, în următoarele condiţii:</w:t>
      </w:r>
    </w:p>
    <w:p w14:paraId="5EAEEFFB" w14:textId="22DA5BDC" w:rsidR="00AD52C4" w:rsidRPr="00D45AE8" w:rsidRDefault="00AD52C4" w:rsidP="0043632B">
      <w:pPr>
        <w:spacing w:line="276" w:lineRule="auto"/>
        <w:ind w:left="720" w:hanging="360"/>
        <w:jc w:val="both"/>
        <w:rPr>
          <w:rFonts w:ascii="Arial" w:hAnsi="Arial" w:cs="Arial"/>
          <w:sz w:val="22"/>
          <w:szCs w:val="22"/>
        </w:rPr>
      </w:pPr>
      <w:r w:rsidRPr="00D45AE8">
        <w:rPr>
          <w:rFonts w:ascii="Arial" w:hAnsi="Arial" w:cs="Arial"/>
          <w:sz w:val="22"/>
          <w:szCs w:val="22"/>
        </w:rPr>
        <w:t>a)</w:t>
      </w:r>
      <w:r w:rsidRPr="00D45AE8">
        <w:rPr>
          <w:rFonts w:ascii="Arial" w:hAnsi="Arial" w:cs="Arial"/>
          <w:sz w:val="22"/>
          <w:szCs w:val="22"/>
        </w:rPr>
        <w:tab/>
        <w:t xml:space="preserve">furnizează informaţiile corespunzătoare </w:t>
      </w:r>
      <w:r w:rsidR="008B7407">
        <w:rPr>
          <w:rFonts w:ascii="Arial" w:hAnsi="Arial" w:cs="Arial"/>
          <w:sz w:val="22"/>
          <w:szCs w:val="22"/>
        </w:rPr>
        <w:t>TEL</w:t>
      </w:r>
      <w:r w:rsidRPr="00D45AE8">
        <w:rPr>
          <w:rFonts w:ascii="Arial" w:hAnsi="Arial" w:cs="Arial"/>
          <w:sz w:val="22"/>
          <w:szCs w:val="22"/>
        </w:rPr>
        <w:t xml:space="preserve">, precum și OR la care sunt racordate noile locuri de producere și/sau de consum pentru care își asumă responsabilitatea echilibrării și/sau cele pentru care nu își mai asumă responsabilitatea echilibrării, cu minimum 2 zile lucrătoare înainte de ziua începând cu care dorește să i se ia în considerare noua configurație; </w:t>
      </w:r>
    </w:p>
    <w:p w14:paraId="78395DF3" w14:textId="472E1A3F" w:rsidR="00AD52C4" w:rsidRPr="00D45AE8" w:rsidRDefault="00AD52C4" w:rsidP="0043632B">
      <w:pPr>
        <w:spacing w:line="276" w:lineRule="auto"/>
        <w:ind w:left="720" w:hanging="360"/>
        <w:jc w:val="both"/>
        <w:rPr>
          <w:rFonts w:ascii="Arial" w:hAnsi="Arial" w:cs="Arial"/>
          <w:sz w:val="22"/>
          <w:szCs w:val="22"/>
        </w:rPr>
      </w:pPr>
      <w:r w:rsidRPr="00D45AE8">
        <w:rPr>
          <w:rFonts w:ascii="Arial" w:hAnsi="Arial" w:cs="Arial"/>
          <w:sz w:val="22"/>
          <w:szCs w:val="22"/>
        </w:rPr>
        <w:t>b)</w:t>
      </w:r>
      <w:r w:rsidRPr="00D45AE8">
        <w:rPr>
          <w:rFonts w:ascii="Arial" w:hAnsi="Arial" w:cs="Arial"/>
          <w:sz w:val="22"/>
          <w:szCs w:val="22"/>
        </w:rPr>
        <w:tab/>
        <w:t xml:space="preserve">informațiile sunt confirmate de către PRE în configurația căreia se reflectă modificările respective, fiind verificată condiția prevăzută la </w:t>
      </w:r>
      <w:r w:rsidRPr="00BC7450">
        <w:rPr>
          <w:rFonts w:ascii="Arial" w:hAnsi="Arial" w:cs="Arial"/>
          <w:sz w:val="22"/>
          <w:szCs w:val="22"/>
        </w:rPr>
        <w:t xml:space="preserve">Art. </w:t>
      </w:r>
      <w:r w:rsidR="009842CE">
        <w:rPr>
          <w:rFonts w:ascii="Arial" w:hAnsi="Arial" w:cs="Arial"/>
          <w:sz w:val="22"/>
          <w:szCs w:val="22"/>
        </w:rPr>
        <w:t>3.10</w:t>
      </w:r>
      <w:r w:rsidR="0041267A">
        <w:rPr>
          <w:rFonts w:ascii="Arial" w:hAnsi="Arial" w:cs="Arial"/>
          <w:sz w:val="22"/>
          <w:szCs w:val="22"/>
        </w:rPr>
        <w:t>. (4)</w:t>
      </w:r>
      <w:r w:rsidRPr="00D45AE8">
        <w:rPr>
          <w:rFonts w:ascii="Arial" w:hAnsi="Arial" w:cs="Arial"/>
          <w:sz w:val="22"/>
          <w:szCs w:val="22"/>
        </w:rPr>
        <w:t xml:space="preserve"> sau în caz contrar, modificarea este motivată corespunzător la OR de către PRE care a solicitat-o, pe baza reglementărilor aplicabile.</w:t>
      </w:r>
    </w:p>
    <w:p w14:paraId="4BD63773" w14:textId="6860AB37" w:rsidR="00AD52C4" w:rsidRPr="00D45AE8" w:rsidRDefault="00AD52C4" w:rsidP="0043632B">
      <w:pPr>
        <w:spacing w:line="276" w:lineRule="auto"/>
        <w:ind w:left="360" w:hanging="360"/>
        <w:jc w:val="both"/>
        <w:rPr>
          <w:rFonts w:ascii="Arial" w:hAnsi="Arial" w:cs="Arial"/>
          <w:sz w:val="22"/>
          <w:szCs w:val="22"/>
        </w:rPr>
      </w:pPr>
      <w:r w:rsidRPr="00D45AE8">
        <w:rPr>
          <w:rFonts w:ascii="Arial" w:hAnsi="Arial" w:cs="Arial"/>
          <w:sz w:val="22"/>
          <w:szCs w:val="22"/>
        </w:rPr>
        <w:t xml:space="preserve">2. OR implicați aplică modul de agregare a valorilor măsurate corespunzător modificării efectuate, conform procedurii prevăzute la </w:t>
      </w:r>
      <w:r w:rsidRPr="0041267A">
        <w:rPr>
          <w:rFonts w:ascii="Arial" w:hAnsi="Arial" w:cs="Arial"/>
          <w:sz w:val="22"/>
          <w:szCs w:val="22"/>
        </w:rPr>
        <w:t xml:space="preserve">Art. </w:t>
      </w:r>
      <w:r w:rsidR="0041267A" w:rsidRPr="0041267A">
        <w:rPr>
          <w:rFonts w:ascii="Arial" w:hAnsi="Arial" w:cs="Arial"/>
          <w:sz w:val="22"/>
          <w:szCs w:val="22"/>
        </w:rPr>
        <w:t>3</w:t>
      </w:r>
      <w:r w:rsidR="009842CE">
        <w:rPr>
          <w:rFonts w:ascii="Arial" w:hAnsi="Arial" w:cs="Arial"/>
          <w:sz w:val="22"/>
          <w:szCs w:val="22"/>
        </w:rPr>
        <w:t>.5</w:t>
      </w:r>
      <w:r w:rsidR="0041267A">
        <w:rPr>
          <w:rFonts w:ascii="Arial" w:hAnsi="Arial" w:cs="Arial"/>
          <w:sz w:val="22"/>
          <w:szCs w:val="22"/>
        </w:rPr>
        <w:t>. (8)</w:t>
      </w:r>
      <w:r w:rsidRPr="00D45AE8">
        <w:rPr>
          <w:rFonts w:ascii="Arial" w:hAnsi="Arial" w:cs="Arial"/>
          <w:sz w:val="22"/>
          <w:szCs w:val="22"/>
        </w:rPr>
        <w:t xml:space="preserve"> începând cu data solicitată.</w:t>
      </w:r>
    </w:p>
    <w:p w14:paraId="741A2080" w14:textId="697F9BC1" w:rsidR="00AD52C4" w:rsidRPr="00D45AE8" w:rsidRDefault="00AD52C4" w:rsidP="0043632B">
      <w:pPr>
        <w:spacing w:line="276" w:lineRule="auto"/>
        <w:ind w:left="360" w:hanging="360"/>
        <w:jc w:val="both"/>
        <w:rPr>
          <w:rFonts w:ascii="Arial" w:hAnsi="Arial" w:cs="Arial"/>
          <w:sz w:val="22"/>
          <w:szCs w:val="22"/>
        </w:rPr>
      </w:pPr>
      <w:r w:rsidRPr="00D45AE8">
        <w:rPr>
          <w:rFonts w:ascii="Arial" w:hAnsi="Arial" w:cs="Arial"/>
          <w:sz w:val="22"/>
          <w:szCs w:val="22"/>
        </w:rPr>
        <w:t xml:space="preserve">3.  </w:t>
      </w:r>
      <w:r w:rsidR="008B7407">
        <w:rPr>
          <w:rFonts w:ascii="Arial" w:hAnsi="Arial" w:cs="Arial"/>
          <w:sz w:val="22"/>
          <w:szCs w:val="22"/>
        </w:rPr>
        <w:t>TEL</w:t>
      </w:r>
      <w:r w:rsidRPr="00D45AE8">
        <w:rPr>
          <w:rFonts w:ascii="Arial" w:hAnsi="Arial" w:cs="Arial"/>
          <w:sz w:val="22"/>
          <w:szCs w:val="22"/>
        </w:rPr>
        <w:t xml:space="preserve"> elaborează, în urma unui proces de consultare publică, procedurile aplicabile pentru transferul responsabilității echilibrării, excluderea din PRE, modificarea configurației PRE și revocarea unei PRE. Acestea pot include acțiuni prealabile sau concomitente celor prevăzute în prezentul </w:t>
      </w:r>
      <w:r w:rsidR="00AD0EDA">
        <w:rPr>
          <w:rFonts w:ascii="Arial" w:hAnsi="Arial" w:cs="Arial"/>
          <w:sz w:val="22"/>
          <w:szCs w:val="22"/>
        </w:rPr>
        <w:t>docu</w:t>
      </w:r>
      <w:r w:rsidR="00AD0EDA" w:rsidRPr="00D45AE8">
        <w:rPr>
          <w:rFonts w:ascii="Arial" w:hAnsi="Arial" w:cs="Arial"/>
          <w:sz w:val="22"/>
          <w:szCs w:val="22"/>
        </w:rPr>
        <w:t>ment</w:t>
      </w:r>
      <w:r w:rsidRPr="00D45AE8">
        <w:rPr>
          <w:rFonts w:ascii="Arial" w:hAnsi="Arial" w:cs="Arial"/>
          <w:sz w:val="22"/>
          <w:szCs w:val="22"/>
        </w:rPr>
        <w:t>, care să permită participanților conformarea în termenele precizate și diminuarea riscurilor asupra funcționării pieței.</w:t>
      </w:r>
    </w:p>
    <w:p w14:paraId="295DB3A8" w14:textId="6160D246" w:rsidR="00AD52C4" w:rsidRPr="00D45AE8" w:rsidRDefault="00AD52C4" w:rsidP="0043632B">
      <w:pPr>
        <w:spacing w:line="276" w:lineRule="auto"/>
        <w:ind w:left="360" w:hanging="360"/>
        <w:jc w:val="both"/>
        <w:rPr>
          <w:rFonts w:ascii="Arial" w:hAnsi="Arial" w:cs="Arial"/>
          <w:sz w:val="22"/>
          <w:szCs w:val="22"/>
        </w:rPr>
      </w:pPr>
      <w:r w:rsidRPr="00D45AE8">
        <w:rPr>
          <w:rFonts w:ascii="Arial" w:hAnsi="Arial" w:cs="Arial"/>
          <w:sz w:val="22"/>
          <w:szCs w:val="22"/>
        </w:rPr>
        <w:t xml:space="preserve">4. </w:t>
      </w:r>
      <w:r w:rsidR="00D45AE8">
        <w:rPr>
          <w:rFonts w:ascii="Arial" w:hAnsi="Arial" w:cs="Arial"/>
          <w:sz w:val="22"/>
          <w:szCs w:val="22"/>
        </w:rPr>
        <w:t xml:space="preserve"> </w:t>
      </w:r>
      <w:r w:rsidRPr="00D45AE8">
        <w:rPr>
          <w:rFonts w:ascii="Arial" w:hAnsi="Arial" w:cs="Arial"/>
          <w:sz w:val="22"/>
          <w:szCs w:val="22"/>
        </w:rPr>
        <w:t xml:space="preserve">Ulterior avizării de către ANRE, </w:t>
      </w:r>
      <w:r w:rsidR="008B7407">
        <w:rPr>
          <w:rFonts w:ascii="Arial" w:hAnsi="Arial" w:cs="Arial"/>
          <w:sz w:val="22"/>
          <w:szCs w:val="22"/>
        </w:rPr>
        <w:t>TEL</w:t>
      </w:r>
      <w:r w:rsidRPr="00D45AE8">
        <w:rPr>
          <w:rFonts w:ascii="Arial" w:hAnsi="Arial" w:cs="Arial"/>
          <w:sz w:val="22"/>
          <w:szCs w:val="22"/>
        </w:rPr>
        <w:t xml:space="preserve"> publică procedurile elaborate conform  prevederilor  </w:t>
      </w:r>
      <w:r w:rsidRPr="00AE1DC7">
        <w:rPr>
          <w:rFonts w:ascii="Arial" w:hAnsi="Arial" w:cs="Arial"/>
          <w:sz w:val="22"/>
          <w:szCs w:val="22"/>
        </w:rPr>
        <w:t xml:space="preserve">Art. </w:t>
      </w:r>
      <w:r w:rsidR="00AE1DC7">
        <w:rPr>
          <w:rFonts w:ascii="Arial" w:hAnsi="Arial" w:cs="Arial"/>
          <w:sz w:val="22"/>
          <w:szCs w:val="22"/>
        </w:rPr>
        <w:t>3.6. (3)</w:t>
      </w:r>
      <w:r w:rsidRPr="00D45AE8">
        <w:rPr>
          <w:rFonts w:ascii="Arial" w:hAnsi="Arial" w:cs="Arial"/>
          <w:sz w:val="22"/>
          <w:szCs w:val="22"/>
        </w:rPr>
        <w:t xml:space="preserve"> - pe pagina proprie de internet.</w:t>
      </w:r>
    </w:p>
    <w:p w14:paraId="0AC1EFE7" w14:textId="77777777" w:rsidR="00AD52C4" w:rsidRDefault="00AD52C4" w:rsidP="0043632B">
      <w:pPr>
        <w:spacing w:line="276" w:lineRule="auto"/>
        <w:ind w:left="360" w:hanging="360"/>
        <w:jc w:val="both"/>
        <w:rPr>
          <w:rFonts w:ascii="Arial" w:hAnsi="Arial" w:cs="Arial"/>
        </w:rPr>
      </w:pPr>
    </w:p>
    <w:p w14:paraId="4D1D296A" w14:textId="77777777" w:rsidR="00AD52C4" w:rsidRPr="00455123" w:rsidRDefault="00AD52C4" w:rsidP="0043632B">
      <w:pPr>
        <w:spacing w:line="276" w:lineRule="auto"/>
        <w:ind w:left="360" w:hanging="360"/>
        <w:jc w:val="both"/>
        <w:rPr>
          <w:rFonts w:ascii="Arial" w:hAnsi="Arial" w:cs="Arial"/>
        </w:rPr>
      </w:pPr>
    </w:p>
    <w:p w14:paraId="625D67D9" w14:textId="168C6425" w:rsidR="00AD52C4" w:rsidRPr="00D45AE8" w:rsidRDefault="00AD52C4" w:rsidP="0043632B">
      <w:pPr>
        <w:pStyle w:val="Heading1"/>
        <w:numPr>
          <w:ilvl w:val="1"/>
          <w:numId w:val="12"/>
        </w:numPr>
        <w:tabs>
          <w:tab w:val="left" w:pos="900"/>
        </w:tabs>
        <w:spacing w:before="0" w:line="276" w:lineRule="auto"/>
        <w:ind w:left="0" w:firstLine="0"/>
        <w:jc w:val="both"/>
        <w:rPr>
          <w:rFonts w:ascii="Cambria" w:hAnsi="Cambria"/>
          <w:b/>
          <w:sz w:val="28"/>
          <w:szCs w:val="28"/>
        </w:rPr>
      </w:pPr>
      <w:bookmarkStart w:id="14" w:name="_Toc40697954"/>
      <w:r w:rsidRPr="00D45AE8">
        <w:rPr>
          <w:rFonts w:ascii="Cambria" w:hAnsi="Cambria"/>
          <w:b/>
          <w:sz w:val="28"/>
          <w:szCs w:val="28"/>
        </w:rPr>
        <w:t>Convenția de asumare a responsabilității echilibrării</w:t>
      </w:r>
      <w:bookmarkEnd w:id="14"/>
    </w:p>
    <w:p w14:paraId="3465D729" w14:textId="7E1D7616" w:rsidR="00AD52C4" w:rsidRPr="00D45AE8" w:rsidRDefault="00AD52C4" w:rsidP="0043632B">
      <w:pPr>
        <w:pStyle w:val="ListParagraph"/>
        <w:numPr>
          <w:ilvl w:val="0"/>
          <w:numId w:val="16"/>
        </w:numPr>
        <w:spacing w:line="276" w:lineRule="auto"/>
        <w:ind w:left="360"/>
        <w:jc w:val="both"/>
        <w:rPr>
          <w:rFonts w:ascii="Arial" w:hAnsi="Arial" w:cs="Arial"/>
          <w:sz w:val="22"/>
          <w:szCs w:val="22"/>
        </w:rPr>
      </w:pPr>
      <w:r w:rsidRPr="00D45AE8">
        <w:rPr>
          <w:rFonts w:ascii="Arial" w:hAnsi="Arial" w:cs="Arial"/>
          <w:sz w:val="22"/>
          <w:szCs w:val="22"/>
        </w:rPr>
        <w:t xml:space="preserve">Convenţia de asumare a responsabilităţii echilibrării este acordul încheiat între </w:t>
      </w:r>
      <w:r w:rsidR="008B7407">
        <w:rPr>
          <w:rFonts w:ascii="Arial" w:hAnsi="Arial" w:cs="Arial"/>
          <w:sz w:val="22"/>
          <w:szCs w:val="22"/>
        </w:rPr>
        <w:t>TEL</w:t>
      </w:r>
      <w:r w:rsidRPr="00D45AE8">
        <w:rPr>
          <w:rFonts w:ascii="Arial" w:hAnsi="Arial" w:cs="Arial"/>
          <w:sz w:val="22"/>
          <w:szCs w:val="22"/>
        </w:rPr>
        <w:t xml:space="preserve"> şi un participant la piață, care stabileşte drepturile şi obligaţiile reciproce ale </w:t>
      </w:r>
      <w:r w:rsidR="008B7407">
        <w:rPr>
          <w:rFonts w:ascii="Arial" w:hAnsi="Arial" w:cs="Arial"/>
          <w:sz w:val="22"/>
          <w:szCs w:val="22"/>
        </w:rPr>
        <w:t>TEL</w:t>
      </w:r>
      <w:r w:rsidRPr="00D45AE8">
        <w:rPr>
          <w:rFonts w:ascii="Arial" w:hAnsi="Arial" w:cs="Arial"/>
          <w:sz w:val="22"/>
          <w:szCs w:val="22"/>
        </w:rPr>
        <w:t xml:space="preserve"> şi respectiv ale participantului la piață în calitatea acestuia de PRE. </w:t>
      </w:r>
    </w:p>
    <w:p w14:paraId="41FC05E1" w14:textId="5F87230A" w:rsidR="00AD52C4" w:rsidRPr="00D45AE8" w:rsidRDefault="008B7407" w:rsidP="0043632B">
      <w:pPr>
        <w:pStyle w:val="ListParagraph"/>
        <w:numPr>
          <w:ilvl w:val="0"/>
          <w:numId w:val="16"/>
        </w:numPr>
        <w:spacing w:line="276" w:lineRule="auto"/>
        <w:ind w:left="360"/>
        <w:jc w:val="both"/>
        <w:rPr>
          <w:rFonts w:ascii="Arial" w:hAnsi="Arial" w:cs="Arial"/>
          <w:sz w:val="22"/>
          <w:szCs w:val="22"/>
        </w:rPr>
      </w:pPr>
      <w:r>
        <w:rPr>
          <w:rFonts w:ascii="Arial" w:hAnsi="Arial" w:cs="Arial"/>
          <w:sz w:val="22"/>
          <w:szCs w:val="22"/>
        </w:rPr>
        <w:t>TEL</w:t>
      </w:r>
      <w:r w:rsidR="00AD52C4" w:rsidRPr="00D45AE8">
        <w:rPr>
          <w:rFonts w:ascii="Arial" w:hAnsi="Arial" w:cs="Arial"/>
          <w:sz w:val="22"/>
          <w:szCs w:val="22"/>
        </w:rPr>
        <w:t xml:space="preserve"> încheie câte o convenţie de asumare a responsabilităţii echilibrării cu fiecare dintre participanții la piață care au solicitat înregistrarea unei PRE pentru a putea activa pe piața de energie electrică şi care îndeplinesc cerinţele prevăzute în prezentul </w:t>
      </w:r>
      <w:r w:rsidR="00AD0EDA">
        <w:rPr>
          <w:rFonts w:ascii="Arial" w:hAnsi="Arial" w:cs="Arial"/>
          <w:sz w:val="22"/>
          <w:szCs w:val="22"/>
        </w:rPr>
        <w:t>docu</w:t>
      </w:r>
      <w:r w:rsidR="00AD0EDA" w:rsidRPr="00D45AE8">
        <w:rPr>
          <w:rFonts w:ascii="Arial" w:hAnsi="Arial" w:cs="Arial"/>
          <w:sz w:val="22"/>
          <w:szCs w:val="22"/>
        </w:rPr>
        <w:t>ment</w:t>
      </w:r>
      <w:r w:rsidR="00AD52C4" w:rsidRPr="00D45AE8">
        <w:rPr>
          <w:rFonts w:ascii="Arial" w:hAnsi="Arial" w:cs="Arial"/>
          <w:sz w:val="22"/>
          <w:szCs w:val="22"/>
        </w:rPr>
        <w:t xml:space="preserve">. </w:t>
      </w:r>
    </w:p>
    <w:p w14:paraId="7C7A553D" w14:textId="77777777" w:rsidR="00AD52C4" w:rsidRPr="00D45AE8" w:rsidRDefault="00AD52C4" w:rsidP="0043632B">
      <w:pPr>
        <w:pStyle w:val="ListParagraph"/>
        <w:numPr>
          <w:ilvl w:val="0"/>
          <w:numId w:val="16"/>
        </w:numPr>
        <w:spacing w:line="276" w:lineRule="auto"/>
        <w:ind w:left="360"/>
        <w:jc w:val="both"/>
        <w:rPr>
          <w:rFonts w:ascii="Arial" w:hAnsi="Arial" w:cs="Arial"/>
          <w:sz w:val="22"/>
          <w:szCs w:val="22"/>
        </w:rPr>
      </w:pPr>
      <w:r w:rsidRPr="00D45AE8">
        <w:rPr>
          <w:rFonts w:ascii="Arial" w:hAnsi="Arial" w:cs="Arial"/>
          <w:sz w:val="22"/>
          <w:szCs w:val="22"/>
        </w:rPr>
        <w:t xml:space="preserve">Existenţa unei convenţii de asumare a responsabilităţii echilibrării valabil încheiată este o condiţie pentru înregistrarea participantului la piață în calitate de PRE. </w:t>
      </w:r>
    </w:p>
    <w:p w14:paraId="7C24F074" w14:textId="5E580DFF" w:rsidR="00AD52C4" w:rsidRPr="00D45AE8" w:rsidRDefault="00AD52C4" w:rsidP="0043632B">
      <w:pPr>
        <w:pStyle w:val="ListParagraph"/>
        <w:numPr>
          <w:ilvl w:val="0"/>
          <w:numId w:val="16"/>
        </w:numPr>
        <w:spacing w:line="276" w:lineRule="auto"/>
        <w:ind w:left="360"/>
        <w:jc w:val="both"/>
        <w:rPr>
          <w:rFonts w:ascii="Arial" w:hAnsi="Arial" w:cs="Arial"/>
          <w:sz w:val="22"/>
          <w:szCs w:val="22"/>
        </w:rPr>
      </w:pPr>
      <w:r w:rsidRPr="00D45AE8">
        <w:rPr>
          <w:rFonts w:ascii="Arial" w:hAnsi="Arial" w:cs="Arial"/>
          <w:sz w:val="22"/>
          <w:szCs w:val="22"/>
        </w:rPr>
        <w:t xml:space="preserve">Odată cu transferul integral al responsabilității echilibrării către altă PRE, se suspendă convenția de asumare a responsabilității echilibrării semnată de către participantul la piață înregistrat ca PRE, urmând ca suspendarea convenției să înceteze automat la data aprobată de către </w:t>
      </w:r>
      <w:r w:rsidR="008B7407">
        <w:rPr>
          <w:rFonts w:ascii="Arial" w:hAnsi="Arial" w:cs="Arial"/>
          <w:sz w:val="22"/>
          <w:szCs w:val="22"/>
        </w:rPr>
        <w:t>TEL</w:t>
      </w:r>
      <w:r w:rsidRPr="00D45AE8">
        <w:rPr>
          <w:rFonts w:ascii="Arial" w:hAnsi="Arial" w:cs="Arial"/>
          <w:sz w:val="22"/>
          <w:szCs w:val="22"/>
        </w:rPr>
        <w:t xml:space="preserve"> pentru reluarea asumării responsabilității echilibrării în nume propriu, în conformitate cu prevederile prezentului </w:t>
      </w:r>
      <w:r w:rsidR="00AD0EDA">
        <w:rPr>
          <w:rFonts w:ascii="Arial" w:hAnsi="Arial" w:cs="Arial"/>
          <w:sz w:val="22"/>
          <w:szCs w:val="22"/>
        </w:rPr>
        <w:t>docu</w:t>
      </w:r>
      <w:r w:rsidR="00AD0EDA" w:rsidRPr="00D45AE8">
        <w:rPr>
          <w:rFonts w:ascii="Arial" w:hAnsi="Arial" w:cs="Arial"/>
          <w:sz w:val="22"/>
          <w:szCs w:val="22"/>
        </w:rPr>
        <w:t>ment</w:t>
      </w:r>
      <w:r w:rsidRPr="00D45AE8">
        <w:rPr>
          <w:rFonts w:ascii="Arial" w:hAnsi="Arial" w:cs="Arial"/>
          <w:sz w:val="22"/>
          <w:szCs w:val="22"/>
        </w:rPr>
        <w:t>.</w:t>
      </w:r>
    </w:p>
    <w:p w14:paraId="3029968A" w14:textId="4D86AADE" w:rsidR="00AD52C4" w:rsidRPr="00D45AE8" w:rsidRDefault="00AD52C4" w:rsidP="0043632B">
      <w:pPr>
        <w:pStyle w:val="ListParagraph"/>
        <w:numPr>
          <w:ilvl w:val="0"/>
          <w:numId w:val="16"/>
        </w:numPr>
        <w:spacing w:line="276" w:lineRule="auto"/>
        <w:ind w:left="360"/>
        <w:jc w:val="both"/>
        <w:rPr>
          <w:rFonts w:ascii="Arial" w:hAnsi="Arial" w:cs="Arial"/>
          <w:sz w:val="22"/>
          <w:szCs w:val="22"/>
        </w:rPr>
      </w:pPr>
      <w:r w:rsidRPr="00D45AE8">
        <w:rPr>
          <w:rFonts w:ascii="Arial" w:hAnsi="Arial" w:cs="Arial"/>
          <w:sz w:val="22"/>
          <w:szCs w:val="22"/>
        </w:rPr>
        <w:t xml:space="preserve">Convenţiile de asumare a responsabilității echilibrării se încheie conform convenţiei-cadru, care este elaborată în urma unui proces de consultare publică de către </w:t>
      </w:r>
      <w:r w:rsidR="008B7407">
        <w:rPr>
          <w:rFonts w:ascii="Arial" w:hAnsi="Arial" w:cs="Arial"/>
          <w:sz w:val="22"/>
          <w:szCs w:val="22"/>
        </w:rPr>
        <w:t>TEL</w:t>
      </w:r>
      <w:r w:rsidRPr="00D45AE8">
        <w:rPr>
          <w:rFonts w:ascii="Arial" w:hAnsi="Arial" w:cs="Arial"/>
          <w:sz w:val="22"/>
          <w:szCs w:val="22"/>
        </w:rPr>
        <w:t xml:space="preserve">, avizată de ANRE şi publicată de către </w:t>
      </w:r>
      <w:r w:rsidR="008B7407">
        <w:rPr>
          <w:rFonts w:ascii="Arial" w:hAnsi="Arial" w:cs="Arial"/>
          <w:sz w:val="22"/>
          <w:szCs w:val="22"/>
        </w:rPr>
        <w:t>TEL</w:t>
      </w:r>
      <w:r w:rsidRPr="00D45AE8">
        <w:rPr>
          <w:rFonts w:ascii="Arial" w:hAnsi="Arial" w:cs="Arial"/>
          <w:sz w:val="22"/>
          <w:szCs w:val="22"/>
        </w:rPr>
        <w:t xml:space="preserve"> pe pagina proprie de internet.</w:t>
      </w:r>
    </w:p>
    <w:p w14:paraId="46810479" w14:textId="77777777" w:rsidR="00AD52C4" w:rsidRDefault="00AD52C4" w:rsidP="0043632B">
      <w:pPr>
        <w:spacing w:line="276" w:lineRule="auto"/>
        <w:ind w:left="360" w:hanging="360"/>
        <w:jc w:val="both"/>
        <w:rPr>
          <w:rFonts w:ascii="Arial" w:hAnsi="Arial" w:cs="Arial"/>
        </w:rPr>
      </w:pPr>
    </w:p>
    <w:p w14:paraId="5E9575B7" w14:textId="77777777" w:rsidR="00AD52C4" w:rsidRPr="00455123" w:rsidRDefault="00AD52C4" w:rsidP="0043632B">
      <w:pPr>
        <w:spacing w:line="276" w:lineRule="auto"/>
        <w:ind w:left="360" w:hanging="360"/>
        <w:jc w:val="both"/>
        <w:rPr>
          <w:rFonts w:ascii="Arial" w:hAnsi="Arial" w:cs="Arial"/>
        </w:rPr>
      </w:pPr>
    </w:p>
    <w:p w14:paraId="59A19D68" w14:textId="3BBD3199" w:rsidR="00AD52C4" w:rsidRPr="00D45AE8" w:rsidRDefault="00AD52C4" w:rsidP="0043632B">
      <w:pPr>
        <w:pStyle w:val="Heading1"/>
        <w:numPr>
          <w:ilvl w:val="1"/>
          <w:numId w:val="12"/>
        </w:numPr>
        <w:spacing w:before="0" w:line="276" w:lineRule="auto"/>
        <w:ind w:left="0" w:firstLine="0"/>
        <w:jc w:val="both"/>
        <w:rPr>
          <w:rFonts w:ascii="Cambria" w:hAnsi="Cambria"/>
          <w:b/>
          <w:sz w:val="28"/>
          <w:szCs w:val="28"/>
        </w:rPr>
      </w:pPr>
      <w:bookmarkStart w:id="15" w:name="_Toc40697955"/>
      <w:r w:rsidRPr="00D45AE8">
        <w:rPr>
          <w:rFonts w:ascii="Cambria" w:hAnsi="Cambria"/>
          <w:b/>
          <w:sz w:val="28"/>
          <w:szCs w:val="28"/>
        </w:rPr>
        <w:lastRenderedPageBreak/>
        <w:t>Registrul PRE</w:t>
      </w:r>
      <w:bookmarkEnd w:id="15"/>
    </w:p>
    <w:p w14:paraId="28208A9B" w14:textId="7610105E" w:rsidR="00AD52C4" w:rsidRPr="00D45AE8" w:rsidRDefault="008B7407" w:rsidP="0043632B">
      <w:pPr>
        <w:pStyle w:val="ListParagraph"/>
        <w:numPr>
          <w:ilvl w:val="0"/>
          <w:numId w:val="17"/>
        </w:numPr>
        <w:spacing w:line="276" w:lineRule="auto"/>
        <w:ind w:left="360"/>
        <w:jc w:val="both"/>
        <w:rPr>
          <w:rFonts w:ascii="Arial" w:hAnsi="Arial" w:cs="Arial"/>
          <w:sz w:val="22"/>
          <w:szCs w:val="22"/>
        </w:rPr>
      </w:pPr>
      <w:r>
        <w:rPr>
          <w:rFonts w:ascii="Arial" w:hAnsi="Arial" w:cs="Arial"/>
          <w:sz w:val="22"/>
          <w:szCs w:val="22"/>
        </w:rPr>
        <w:t>TEL</w:t>
      </w:r>
      <w:r w:rsidR="00AD52C4" w:rsidRPr="00D45AE8">
        <w:rPr>
          <w:rFonts w:ascii="Arial" w:hAnsi="Arial" w:cs="Arial"/>
          <w:sz w:val="22"/>
          <w:szCs w:val="22"/>
        </w:rPr>
        <w:t xml:space="preserve">  înfiinţeazǎ şi completeazǎ registrul pentru înregistrarea PRE-urilor.</w:t>
      </w:r>
    </w:p>
    <w:p w14:paraId="03721E66" w14:textId="7870D321" w:rsidR="00AD52C4" w:rsidRPr="00D45AE8" w:rsidRDefault="00AD52C4" w:rsidP="0043632B">
      <w:pPr>
        <w:pStyle w:val="ListParagraph"/>
        <w:numPr>
          <w:ilvl w:val="0"/>
          <w:numId w:val="17"/>
        </w:numPr>
        <w:spacing w:line="276" w:lineRule="auto"/>
        <w:ind w:left="360"/>
        <w:jc w:val="both"/>
        <w:rPr>
          <w:rFonts w:ascii="Arial" w:hAnsi="Arial" w:cs="Arial"/>
          <w:sz w:val="22"/>
          <w:szCs w:val="22"/>
        </w:rPr>
      </w:pPr>
      <w:r w:rsidRPr="00D45AE8">
        <w:rPr>
          <w:rFonts w:ascii="Arial" w:hAnsi="Arial" w:cs="Arial"/>
          <w:sz w:val="22"/>
          <w:szCs w:val="22"/>
        </w:rPr>
        <w:t xml:space="preserve">PRE care au fost înregistrate de </w:t>
      </w:r>
      <w:r w:rsidR="008B7407">
        <w:rPr>
          <w:rFonts w:ascii="Arial" w:hAnsi="Arial" w:cs="Arial"/>
          <w:sz w:val="22"/>
          <w:szCs w:val="22"/>
        </w:rPr>
        <w:t>TEL</w:t>
      </w:r>
      <w:r w:rsidRPr="00D45AE8">
        <w:rPr>
          <w:rFonts w:ascii="Arial" w:hAnsi="Arial" w:cs="Arial"/>
          <w:sz w:val="22"/>
          <w:szCs w:val="22"/>
        </w:rPr>
        <w:t xml:space="preserve"> sunt înscrise în registrul pentru PRE. Registrul pentru PRE conţine, pentru fiecare PRE, cel puţin următoarele informaţii: </w:t>
      </w:r>
    </w:p>
    <w:p w14:paraId="4C04EA79" w14:textId="77777777" w:rsidR="00AD52C4" w:rsidRPr="00D45AE8" w:rsidRDefault="00AD52C4" w:rsidP="0043632B">
      <w:pPr>
        <w:spacing w:line="276" w:lineRule="auto"/>
        <w:ind w:left="720" w:hanging="360"/>
        <w:jc w:val="both"/>
        <w:rPr>
          <w:rFonts w:ascii="Arial" w:hAnsi="Arial" w:cs="Arial"/>
          <w:sz w:val="22"/>
          <w:szCs w:val="22"/>
        </w:rPr>
      </w:pPr>
      <w:r w:rsidRPr="00D45AE8">
        <w:rPr>
          <w:rFonts w:ascii="Arial" w:hAnsi="Arial" w:cs="Arial"/>
          <w:sz w:val="22"/>
          <w:szCs w:val="22"/>
        </w:rPr>
        <w:t xml:space="preserve">a) numele complet, codul EIC, adresa sediului şi datele de contact ale participantului la piață  care a înfiinţat PRE; </w:t>
      </w:r>
    </w:p>
    <w:p w14:paraId="73A3FF5E" w14:textId="77777777" w:rsidR="00AD52C4" w:rsidRPr="00D45AE8" w:rsidRDefault="00AD52C4" w:rsidP="0043632B">
      <w:pPr>
        <w:spacing w:line="276" w:lineRule="auto"/>
        <w:ind w:left="720" w:hanging="360"/>
        <w:jc w:val="both"/>
        <w:rPr>
          <w:rFonts w:ascii="Arial" w:hAnsi="Arial" w:cs="Arial"/>
          <w:sz w:val="22"/>
          <w:szCs w:val="22"/>
        </w:rPr>
      </w:pPr>
      <w:r w:rsidRPr="00D45AE8">
        <w:rPr>
          <w:rFonts w:ascii="Arial" w:hAnsi="Arial" w:cs="Arial"/>
          <w:sz w:val="22"/>
          <w:szCs w:val="22"/>
        </w:rPr>
        <w:t xml:space="preserve">b) data şi numărul de înregistrare a convenţiei de asumare a responsabilităţii echilibrării; </w:t>
      </w:r>
    </w:p>
    <w:p w14:paraId="7588AA10" w14:textId="77777777" w:rsidR="00AD52C4" w:rsidRPr="00D45AE8" w:rsidRDefault="00AD52C4" w:rsidP="0043632B">
      <w:pPr>
        <w:spacing w:line="276" w:lineRule="auto"/>
        <w:ind w:left="720" w:hanging="360"/>
        <w:jc w:val="both"/>
        <w:rPr>
          <w:rFonts w:ascii="Arial" w:hAnsi="Arial" w:cs="Arial"/>
          <w:sz w:val="22"/>
          <w:szCs w:val="22"/>
        </w:rPr>
      </w:pPr>
      <w:r w:rsidRPr="00D45AE8">
        <w:rPr>
          <w:rFonts w:ascii="Arial" w:hAnsi="Arial" w:cs="Arial"/>
          <w:sz w:val="22"/>
          <w:szCs w:val="22"/>
        </w:rPr>
        <w:t>c) codul de identificare al PRE;</w:t>
      </w:r>
    </w:p>
    <w:p w14:paraId="16F11DD4" w14:textId="77777777" w:rsidR="00AD52C4" w:rsidRPr="00D45AE8" w:rsidRDefault="00AD52C4" w:rsidP="0043632B">
      <w:pPr>
        <w:spacing w:line="276" w:lineRule="auto"/>
        <w:ind w:left="720" w:hanging="360"/>
        <w:jc w:val="both"/>
        <w:rPr>
          <w:rFonts w:ascii="Arial" w:hAnsi="Arial" w:cs="Arial"/>
          <w:sz w:val="22"/>
          <w:szCs w:val="22"/>
        </w:rPr>
      </w:pPr>
      <w:r w:rsidRPr="00D45AE8">
        <w:rPr>
          <w:rFonts w:ascii="Arial" w:hAnsi="Arial" w:cs="Arial"/>
          <w:sz w:val="22"/>
          <w:szCs w:val="22"/>
        </w:rPr>
        <w:t>d) numele şi datele de contact ale tuturor persoanelor împuternicite să acţioneze în numele participantului la piață respectiv;</w:t>
      </w:r>
    </w:p>
    <w:p w14:paraId="3B1204CA" w14:textId="77777777" w:rsidR="00AD52C4" w:rsidRPr="00D45AE8" w:rsidRDefault="00AD52C4" w:rsidP="0043632B">
      <w:pPr>
        <w:spacing w:line="276" w:lineRule="auto"/>
        <w:ind w:left="720" w:hanging="360"/>
        <w:jc w:val="both"/>
        <w:rPr>
          <w:rFonts w:ascii="Arial" w:hAnsi="Arial" w:cs="Arial"/>
          <w:sz w:val="22"/>
          <w:szCs w:val="22"/>
        </w:rPr>
      </w:pPr>
      <w:r w:rsidRPr="00D45AE8">
        <w:rPr>
          <w:rFonts w:ascii="Arial" w:hAnsi="Arial" w:cs="Arial"/>
          <w:sz w:val="22"/>
          <w:szCs w:val="22"/>
        </w:rPr>
        <w:t>e) datele de identificare ale PRE către care și-a transferat responsabilitatea echilibrării, dacă este cazul, și data transferului;</w:t>
      </w:r>
    </w:p>
    <w:p w14:paraId="3D4E8AC1" w14:textId="77777777" w:rsidR="00AD52C4" w:rsidRPr="00D45AE8" w:rsidRDefault="00AD52C4" w:rsidP="0043632B">
      <w:pPr>
        <w:spacing w:line="276" w:lineRule="auto"/>
        <w:ind w:left="720" w:hanging="360"/>
        <w:jc w:val="both"/>
        <w:rPr>
          <w:rFonts w:ascii="Arial" w:hAnsi="Arial" w:cs="Arial"/>
          <w:sz w:val="22"/>
          <w:szCs w:val="22"/>
        </w:rPr>
      </w:pPr>
      <w:r w:rsidRPr="00D45AE8">
        <w:rPr>
          <w:rFonts w:ascii="Arial" w:hAnsi="Arial" w:cs="Arial"/>
          <w:sz w:val="22"/>
          <w:szCs w:val="22"/>
        </w:rPr>
        <w:t>f) datele de identificare ale PRE-urilor pentru care și-a asumat responsabilitatea echilibrării, dacă este cazul, și data fiecăruia din aceste transferuri;</w:t>
      </w:r>
    </w:p>
    <w:p w14:paraId="092DF1FF" w14:textId="77777777" w:rsidR="00AD52C4" w:rsidRPr="00D45AE8" w:rsidRDefault="00AD52C4" w:rsidP="0043632B">
      <w:pPr>
        <w:spacing w:line="276" w:lineRule="auto"/>
        <w:ind w:left="720" w:hanging="360"/>
        <w:jc w:val="both"/>
        <w:rPr>
          <w:rFonts w:ascii="Arial" w:hAnsi="Arial" w:cs="Arial"/>
          <w:sz w:val="22"/>
          <w:szCs w:val="22"/>
        </w:rPr>
      </w:pPr>
      <w:r w:rsidRPr="00D45AE8">
        <w:rPr>
          <w:rFonts w:ascii="Arial" w:hAnsi="Arial" w:cs="Arial"/>
          <w:sz w:val="22"/>
          <w:szCs w:val="22"/>
        </w:rPr>
        <w:t xml:space="preserve">g) OR în zona cărora PRE are locuri de consum/locuri de producere pentru care își asumă responsabilitatea echilibrării și lista acestora. </w:t>
      </w:r>
    </w:p>
    <w:p w14:paraId="42A97BFC" w14:textId="77777777" w:rsidR="00AD52C4" w:rsidRPr="00D45AE8" w:rsidRDefault="00AD52C4" w:rsidP="0043632B">
      <w:pPr>
        <w:spacing w:line="276" w:lineRule="auto"/>
        <w:ind w:left="360" w:hanging="360"/>
        <w:jc w:val="both"/>
        <w:rPr>
          <w:rFonts w:ascii="Arial" w:hAnsi="Arial" w:cs="Arial"/>
          <w:sz w:val="22"/>
          <w:szCs w:val="22"/>
        </w:rPr>
      </w:pPr>
      <w:r w:rsidRPr="00D45AE8">
        <w:rPr>
          <w:rFonts w:ascii="Arial" w:hAnsi="Arial" w:cs="Arial"/>
          <w:sz w:val="22"/>
          <w:szCs w:val="22"/>
        </w:rPr>
        <w:t xml:space="preserve">3. Fiecare PRE are dreptul să consulte registrul pentru PRE şi să ceară corectarea oricărei inexactități care o priveşte. </w:t>
      </w:r>
    </w:p>
    <w:p w14:paraId="7B063CCC" w14:textId="731DE7E5" w:rsidR="00AD52C4" w:rsidRPr="00D45AE8" w:rsidRDefault="00AD52C4" w:rsidP="0043632B">
      <w:pPr>
        <w:spacing w:line="276" w:lineRule="auto"/>
        <w:ind w:left="360" w:hanging="360"/>
        <w:jc w:val="both"/>
        <w:rPr>
          <w:rFonts w:ascii="Arial" w:hAnsi="Arial" w:cs="Arial"/>
          <w:sz w:val="22"/>
          <w:szCs w:val="22"/>
        </w:rPr>
      </w:pPr>
      <w:r w:rsidRPr="00D45AE8">
        <w:rPr>
          <w:rFonts w:ascii="Arial" w:hAnsi="Arial" w:cs="Arial"/>
          <w:sz w:val="22"/>
          <w:szCs w:val="22"/>
        </w:rPr>
        <w:t xml:space="preserve">4. </w:t>
      </w:r>
      <w:r w:rsidR="008B7407">
        <w:rPr>
          <w:rFonts w:ascii="Arial" w:hAnsi="Arial" w:cs="Arial"/>
          <w:sz w:val="22"/>
          <w:szCs w:val="22"/>
        </w:rPr>
        <w:t>TEL</w:t>
      </w:r>
      <w:r w:rsidRPr="00D45AE8">
        <w:rPr>
          <w:rFonts w:ascii="Arial" w:hAnsi="Arial" w:cs="Arial"/>
          <w:sz w:val="22"/>
          <w:szCs w:val="22"/>
        </w:rPr>
        <w:t xml:space="preserve"> pune la dispoziţia </w:t>
      </w:r>
      <w:r w:rsidR="00CF2EAB">
        <w:rPr>
          <w:rFonts w:ascii="Arial" w:hAnsi="Arial" w:cs="Arial"/>
          <w:sz w:val="22"/>
          <w:szCs w:val="22"/>
        </w:rPr>
        <w:t>OCDPRE</w:t>
      </w:r>
      <w:r w:rsidRPr="00D45AE8">
        <w:rPr>
          <w:rFonts w:ascii="Arial" w:hAnsi="Arial" w:cs="Arial"/>
          <w:sz w:val="22"/>
          <w:szCs w:val="22"/>
        </w:rPr>
        <w:t xml:space="preserve"> şi a tuturor OR informaţiile conţinute în registrul pentru PRE.</w:t>
      </w:r>
    </w:p>
    <w:p w14:paraId="39575E8A" w14:textId="5D562A7C" w:rsidR="00AD52C4" w:rsidRPr="00D45AE8" w:rsidRDefault="00AD52C4" w:rsidP="0043632B">
      <w:pPr>
        <w:spacing w:line="276" w:lineRule="auto"/>
        <w:ind w:left="360" w:hanging="360"/>
        <w:jc w:val="both"/>
        <w:rPr>
          <w:rFonts w:ascii="Arial" w:hAnsi="Arial" w:cs="Arial"/>
          <w:sz w:val="22"/>
          <w:szCs w:val="22"/>
        </w:rPr>
      </w:pPr>
      <w:r w:rsidRPr="00D45AE8">
        <w:rPr>
          <w:rFonts w:ascii="Arial" w:hAnsi="Arial" w:cs="Arial"/>
          <w:sz w:val="22"/>
          <w:szCs w:val="22"/>
        </w:rPr>
        <w:t xml:space="preserve">5. </w:t>
      </w:r>
      <w:r w:rsidR="008B7407">
        <w:rPr>
          <w:rFonts w:ascii="Arial" w:hAnsi="Arial" w:cs="Arial"/>
          <w:sz w:val="22"/>
          <w:szCs w:val="22"/>
        </w:rPr>
        <w:t>TEL</w:t>
      </w:r>
      <w:r w:rsidRPr="00D45AE8">
        <w:rPr>
          <w:rFonts w:ascii="Arial" w:hAnsi="Arial" w:cs="Arial"/>
          <w:sz w:val="22"/>
          <w:szCs w:val="22"/>
        </w:rPr>
        <w:t xml:space="preserve"> informează imediat prin poșta electronică pe </w:t>
      </w:r>
      <w:r w:rsidR="00CF2EAB">
        <w:rPr>
          <w:rFonts w:ascii="Arial" w:hAnsi="Arial" w:cs="Arial"/>
          <w:sz w:val="22"/>
          <w:szCs w:val="22"/>
        </w:rPr>
        <w:t>OCDPRE</w:t>
      </w:r>
      <w:r w:rsidRPr="00D45AE8">
        <w:rPr>
          <w:rFonts w:ascii="Arial" w:hAnsi="Arial" w:cs="Arial"/>
          <w:sz w:val="22"/>
          <w:szCs w:val="22"/>
        </w:rPr>
        <w:t xml:space="preserve"> şi OR asupra oricăror modificări efectuate în registrul pentru PRE. </w:t>
      </w:r>
    </w:p>
    <w:p w14:paraId="67D2947E" w14:textId="7B263B67" w:rsidR="00AD52C4" w:rsidRPr="00D45AE8" w:rsidRDefault="00AD52C4" w:rsidP="0043632B">
      <w:pPr>
        <w:spacing w:line="276" w:lineRule="auto"/>
        <w:ind w:left="360" w:hanging="360"/>
        <w:jc w:val="both"/>
        <w:rPr>
          <w:rFonts w:ascii="Arial" w:hAnsi="Arial" w:cs="Arial"/>
          <w:sz w:val="22"/>
          <w:szCs w:val="22"/>
        </w:rPr>
      </w:pPr>
      <w:r w:rsidRPr="00D45AE8">
        <w:rPr>
          <w:rFonts w:ascii="Arial" w:hAnsi="Arial" w:cs="Arial"/>
          <w:sz w:val="22"/>
          <w:szCs w:val="22"/>
        </w:rPr>
        <w:t xml:space="preserve">6.  </w:t>
      </w:r>
      <w:r w:rsidR="008B7407">
        <w:rPr>
          <w:rFonts w:ascii="Arial" w:hAnsi="Arial" w:cs="Arial"/>
          <w:sz w:val="22"/>
          <w:szCs w:val="22"/>
        </w:rPr>
        <w:t>TEL</w:t>
      </w:r>
      <w:r w:rsidRPr="00D45AE8">
        <w:rPr>
          <w:rFonts w:ascii="Arial" w:hAnsi="Arial" w:cs="Arial"/>
          <w:sz w:val="22"/>
          <w:szCs w:val="22"/>
        </w:rPr>
        <w:t xml:space="preserve"> păstrează istoricul modificărilor realizate în Registrul PRE timp de cel puțin 12 luni. </w:t>
      </w:r>
    </w:p>
    <w:p w14:paraId="1497A71A" w14:textId="1CF0A6A7" w:rsidR="00AD52C4" w:rsidRPr="00D45AE8" w:rsidRDefault="00300ABD" w:rsidP="0043632B">
      <w:pPr>
        <w:spacing w:line="276" w:lineRule="auto"/>
        <w:ind w:left="360" w:hanging="360"/>
        <w:jc w:val="both"/>
        <w:rPr>
          <w:rFonts w:ascii="Arial" w:hAnsi="Arial" w:cs="Arial"/>
          <w:sz w:val="22"/>
          <w:szCs w:val="22"/>
        </w:rPr>
      </w:pPr>
      <w:r>
        <w:rPr>
          <w:rFonts w:ascii="Arial" w:hAnsi="Arial" w:cs="Arial"/>
          <w:sz w:val="22"/>
          <w:szCs w:val="22"/>
        </w:rPr>
        <w:t xml:space="preserve">7. </w:t>
      </w:r>
      <w:r w:rsidR="008B7407">
        <w:rPr>
          <w:rFonts w:ascii="Arial" w:hAnsi="Arial" w:cs="Arial"/>
          <w:sz w:val="22"/>
          <w:szCs w:val="22"/>
        </w:rPr>
        <w:t>TEL</w:t>
      </w:r>
      <w:r w:rsidR="00AD52C4" w:rsidRPr="00D45AE8">
        <w:rPr>
          <w:rFonts w:ascii="Arial" w:hAnsi="Arial" w:cs="Arial"/>
          <w:sz w:val="22"/>
          <w:szCs w:val="22"/>
        </w:rPr>
        <w:t xml:space="preserve"> informează imediat toate PRE despre înscrierea în registru a unei PRE noi, sau despre transferul, excluderea sau radierea uneia existente, prin publicarea pe pagina proprie de internet a unui anunț și a listei cu toate PRE, inclusiv componența actualizată la zi a fiecărei PRE. </w:t>
      </w:r>
    </w:p>
    <w:p w14:paraId="18F2578E" w14:textId="77777777" w:rsidR="00AD52C4" w:rsidRPr="00455123" w:rsidRDefault="00AD52C4" w:rsidP="0043632B">
      <w:pPr>
        <w:spacing w:line="276" w:lineRule="auto"/>
        <w:ind w:left="360" w:hanging="360"/>
        <w:jc w:val="both"/>
        <w:rPr>
          <w:rFonts w:ascii="Arial" w:hAnsi="Arial" w:cs="Arial"/>
        </w:rPr>
      </w:pPr>
    </w:p>
    <w:p w14:paraId="6D557C86" w14:textId="4016B2C0" w:rsidR="00AD52C4" w:rsidRPr="00300ABD" w:rsidRDefault="00AD52C4" w:rsidP="0043632B">
      <w:pPr>
        <w:pStyle w:val="Heading1"/>
        <w:numPr>
          <w:ilvl w:val="1"/>
          <w:numId w:val="12"/>
        </w:numPr>
        <w:spacing w:before="0" w:line="276" w:lineRule="auto"/>
        <w:ind w:left="360" w:hanging="360"/>
        <w:jc w:val="both"/>
        <w:rPr>
          <w:rFonts w:ascii="Cambria" w:hAnsi="Cambria"/>
          <w:b/>
          <w:sz w:val="28"/>
          <w:szCs w:val="28"/>
        </w:rPr>
      </w:pPr>
      <w:bookmarkStart w:id="16" w:name="_Toc40697956"/>
      <w:r w:rsidRPr="00300ABD">
        <w:rPr>
          <w:rFonts w:ascii="Cambria" w:hAnsi="Cambria"/>
          <w:b/>
          <w:sz w:val="28"/>
          <w:szCs w:val="28"/>
        </w:rPr>
        <w:t>Registrele de serviciu de sistem</w:t>
      </w:r>
      <w:r w:rsidR="003568E1">
        <w:rPr>
          <w:rFonts w:ascii="Cambria" w:hAnsi="Cambria"/>
          <w:b/>
          <w:sz w:val="28"/>
          <w:szCs w:val="28"/>
        </w:rPr>
        <w:t xml:space="preserve"> de măsurare</w:t>
      </w:r>
      <w:bookmarkEnd w:id="16"/>
    </w:p>
    <w:p w14:paraId="03970457" w14:textId="77777777" w:rsidR="00AD52C4" w:rsidRPr="00300ABD" w:rsidRDefault="00AD52C4" w:rsidP="0043632B">
      <w:pPr>
        <w:pStyle w:val="ListParagraph"/>
        <w:numPr>
          <w:ilvl w:val="0"/>
          <w:numId w:val="18"/>
        </w:numPr>
        <w:spacing w:line="276" w:lineRule="auto"/>
        <w:ind w:left="360"/>
        <w:jc w:val="both"/>
        <w:rPr>
          <w:rFonts w:ascii="Arial" w:hAnsi="Arial" w:cs="Arial"/>
          <w:sz w:val="22"/>
          <w:szCs w:val="22"/>
        </w:rPr>
      </w:pPr>
      <w:r w:rsidRPr="00300ABD">
        <w:rPr>
          <w:rFonts w:ascii="Arial" w:hAnsi="Arial" w:cs="Arial"/>
          <w:sz w:val="22"/>
          <w:szCs w:val="22"/>
        </w:rPr>
        <w:t xml:space="preserve">Fiecare OR  înfiinţeazǎ şi completeazǎ un registru de serviciu pe sistem, integrat cu baza de date creată conform Regulamentului de furnizare și Regulilor de măsurare. </w:t>
      </w:r>
    </w:p>
    <w:p w14:paraId="538E2132" w14:textId="77777777" w:rsidR="00AD52C4" w:rsidRPr="00300ABD" w:rsidRDefault="00AD52C4" w:rsidP="0043632B">
      <w:pPr>
        <w:pStyle w:val="ListParagraph"/>
        <w:numPr>
          <w:ilvl w:val="0"/>
          <w:numId w:val="18"/>
        </w:numPr>
        <w:spacing w:line="276" w:lineRule="auto"/>
        <w:ind w:left="360"/>
        <w:jc w:val="both"/>
        <w:rPr>
          <w:rFonts w:ascii="Arial" w:hAnsi="Arial" w:cs="Arial"/>
          <w:sz w:val="22"/>
          <w:szCs w:val="22"/>
        </w:rPr>
      </w:pPr>
      <w:r w:rsidRPr="00300ABD">
        <w:rPr>
          <w:rFonts w:ascii="Arial" w:hAnsi="Arial" w:cs="Arial"/>
          <w:sz w:val="22"/>
          <w:szCs w:val="22"/>
        </w:rPr>
        <w:t>În plus față de informațiile prevăzute de Regulamentul de furnizare și Regulile de măsurare, registrul de serviciu pe sistem al fiecărui OR conţine cel puţin următoarele informaţii pentru fiecare loc de producere al unui producător de energie electrică racordat la rețelele sale:</w:t>
      </w:r>
    </w:p>
    <w:p w14:paraId="0E9C5FB9" w14:textId="77777777" w:rsidR="00AD52C4" w:rsidRPr="00300ABD" w:rsidRDefault="00AD52C4" w:rsidP="0043632B">
      <w:pPr>
        <w:spacing w:line="276" w:lineRule="auto"/>
        <w:ind w:left="720" w:hanging="360"/>
        <w:jc w:val="both"/>
        <w:rPr>
          <w:rFonts w:ascii="Arial" w:hAnsi="Arial" w:cs="Arial"/>
          <w:sz w:val="22"/>
          <w:szCs w:val="22"/>
        </w:rPr>
      </w:pPr>
      <w:r w:rsidRPr="00300ABD">
        <w:rPr>
          <w:rFonts w:ascii="Arial" w:hAnsi="Arial" w:cs="Arial"/>
          <w:sz w:val="22"/>
          <w:szCs w:val="22"/>
        </w:rPr>
        <w:t>a)</w:t>
      </w:r>
      <w:r w:rsidRPr="00300ABD">
        <w:rPr>
          <w:rFonts w:ascii="Arial" w:hAnsi="Arial" w:cs="Arial"/>
          <w:sz w:val="22"/>
          <w:szCs w:val="22"/>
        </w:rPr>
        <w:tab/>
        <w:t>desemnarea unică a locului de producere/locului de consum și de producere;</w:t>
      </w:r>
    </w:p>
    <w:p w14:paraId="2010E68B" w14:textId="77777777" w:rsidR="00AD52C4" w:rsidRPr="00300ABD" w:rsidRDefault="00AD52C4" w:rsidP="0043632B">
      <w:pPr>
        <w:spacing w:line="276" w:lineRule="auto"/>
        <w:ind w:left="720" w:hanging="360"/>
        <w:jc w:val="both"/>
        <w:rPr>
          <w:rFonts w:ascii="Arial" w:hAnsi="Arial" w:cs="Arial"/>
          <w:sz w:val="22"/>
          <w:szCs w:val="22"/>
        </w:rPr>
      </w:pPr>
      <w:r w:rsidRPr="00300ABD">
        <w:rPr>
          <w:rFonts w:ascii="Arial" w:hAnsi="Arial" w:cs="Arial"/>
          <w:sz w:val="22"/>
          <w:szCs w:val="22"/>
        </w:rPr>
        <w:t>b)</w:t>
      </w:r>
      <w:r w:rsidRPr="00300ABD">
        <w:rPr>
          <w:rFonts w:ascii="Arial" w:hAnsi="Arial" w:cs="Arial"/>
          <w:sz w:val="22"/>
          <w:szCs w:val="22"/>
        </w:rPr>
        <w:tab/>
        <w:t>capacitatea instalată a locului de producere;</w:t>
      </w:r>
    </w:p>
    <w:p w14:paraId="43692E06" w14:textId="77777777" w:rsidR="00AD52C4" w:rsidRPr="00300ABD" w:rsidRDefault="00AD52C4" w:rsidP="0043632B">
      <w:pPr>
        <w:spacing w:line="276" w:lineRule="auto"/>
        <w:ind w:left="720" w:hanging="360"/>
        <w:jc w:val="both"/>
        <w:rPr>
          <w:rFonts w:ascii="Arial" w:hAnsi="Arial" w:cs="Arial"/>
          <w:sz w:val="22"/>
          <w:szCs w:val="22"/>
        </w:rPr>
      </w:pPr>
      <w:r w:rsidRPr="00300ABD">
        <w:rPr>
          <w:rFonts w:ascii="Arial" w:hAnsi="Arial" w:cs="Arial"/>
          <w:sz w:val="22"/>
          <w:szCs w:val="22"/>
        </w:rPr>
        <w:t>c)</w:t>
      </w:r>
      <w:r w:rsidRPr="00300ABD">
        <w:rPr>
          <w:rFonts w:ascii="Arial" w:hAnsi="Arial" w:cs="Arial"/>
          <w:sz w:val="22"/>
          <w:szCs w:val="22"/>
        </w:rPr>
        <w:tab/>
        <w:t>codul de identificare a PRE care deţine responsabilitatea echilibrării pentru acel loc de producere; doar în cazul unui loc de consum și de producere, acestuia îi poate fi atașată o PRE pentru ID în care acesta are caracter de loc de producere și altă PRE pentru ID în care acesta are caracter de loc de consum.</w:t>
      </w:r>
    </w:p>
    <w:p w14:paraId="3517799E" w14:textId="77777777" w:rsidR="00AD52C4" w:rsidRPr="00300ABD" w:rsidRDefault="00AD52C4" w:rsidP="0043632B">
      <w:pPr>
        <w:spacing w:line="276" w:lineRule="auto"/>
        <w:ind w:left="360" w:hanging="360"/>
        <w:jc w:val="both"/>
        <w:rPr>
          <w:rFonts w:ascii="Arial" w:hAnsi="Arial" w:cs="Arial"/>
          <w:sz w:val="22"/>
          <w:szCs w:val="22"/>
        </w:rPr>
      </w:pPr>
      <w:r w:rsidRPr="00300ABD">
        <w:rPr>
          <w:rFonts w:ascii="Arial" w:hAnsi="Arial" w:cs="Arial"/>
          <w:sz w:val="22"/>
          <w:szCs w:val="22"/>
        </w:rPr>
        <w:t xml:space="preserve">3.  Fiecare utilizator de rețea are dreptul să consulte informațiile care îl privesc din registrul de serviciu pe sistem şi obligația să solicite corectarea oricărei inexactități care îl priveşte. </w:t>
      </w:r>
    </w:p>
    <w:p w14:paraId="60A16947" w14:textId="4EF76435" w:rsidR="00AD52C4" w:rsidRPr="00300ABD" w:rsidRDefault="00AD52C4" w:rsidP="0043632B">
      <w:pPr>
        <w:spacing w:line="276" w:lineRule="auto"/>
        <w:ind w:left="360" w:hanging="360"/>
        <w:jc w:val="both"/>
        <w:rPr>
          <w:rFonts w:ascii="Arial" w:hAnsi="Arial" w:cs="Arial"/>
          <w:sz w:val="22"/>
          <w:szCs w:val="22"/>
        </w:rPr>
      </w:pPr>
      <w:r w:rsidRPr="00300ABD">
        <w:rPr>
          <w:rFonts w:ascii="Arial" w:hAnsi="Arial" w:cs="Arial"/>
          <w:sz w:val="22"/>
          <w:szCs w:val="22"/>
        </w:rPr>
        <w:t xml:space="preserve">4.  </w:t>
      </w:r>
      <w:r w:rsidR="008B7407">
        <w:rPr>
          <w:rFonts w:ascii="Arial" w:hAnsi="Arial" w:cs="Arial"/>
          <w:sz w:val="22"/>
          <w:szCs w:val="22"/>
        </w:rPr>
        <w:t>TEL</w:t>
      </w:r>
      <w:r w:rsidRPr="00300ABD">
        <w:rPr>
          <w:rFonts w:ascii="Arial" w:hAnsi="Arial" w:cs="Arial"/>
          <w:sz w:val="22"/>
          <w:szCs w:val="22"/>
        </w:rPr>
        <w:t xml:space="preserve"> solicită informațiile necesare cuprinse în registrele de serviciu pe sistem ale OR și verifică împreună cu aceștia îndeplinirea condiției ca fiecare punct de măsurare să fie corespunzător unui loc de producere, unui loc de consum, unui loc de consum și de </w:t>
      </w:r>
      <w:r w:rsidRPr="00300ABD">
        <w:rPr>
          <w:rFonts w:ascii="Arial" w:hAnsi="Arial" w:cs="Arial"/>
          <w:sz w:val="22"/>
          <w:szCs w:val="22"/>
        </w:rPr>
        <w:lastRenderedPageBreak/>
        <w:t>producere sau unui punct de schimb, iar pentru fiecare loc de consum, inclusiv pentru CPT al unei rețele, respectiv loc de producere, să existe o PRE și doar una, care și-a asumat responsabilitatea echilibrării pentru acesta.</w:t>
      </w:r>
    </w:p>
    <w:p w14:paraId="2B50C28E" w14:textId="4A2D7DBE" w:rsidR="00AD52C4" w:rsidRPr="00300ABD" w:rsidRDefault="00AD52C4" w:rsidP="0043632B">
      <w:pPr>
        <w:spacing w:line="276" w:lineRule="auto"/>
        <w:ind w:left="360" w:hanging="360"/>
        <w:jc w:val="both"/>
        <w:rPr>
          <w:rFonts w:ascii="Arial" w:hAnsi="Arial" w:cs="Arial"/>
          <w:sz w:val="22"/>
          <w:szCs w:val="22"/>
        </w:rPr>
      </w:pPr>
      <w:r w:rsidRPr="00300ABD">
        <w:rPr>
          <w:rFonts w:ascii="Arial" w:hAnsi="Arial" w:cs="Arial"/>
          <w:sz w:val="22"/>
          <w:szCs w:val="22"/>
        </w:rPr>
        <w:t xml:space="preserve">5.  În cazul revocării unei PRE cu declanșarea procesului de preluare la FUI a unor consumatori, condiția de la pct.4 se prezumă îndeplinită pentru locurile de consum în cauză, pe perioada dintre data începând cu care furnizorul actual nu mai îndeplinește condiția de asumare a responsabilității financiare pentru plata dezechilibrelor, rezultată din informarea transmisă ANRE de către </w:t>
      </w:r>
      <w:r w:rsidR="008B7407">
        <w:rPr>
          <w:rFonts w:ascii="Arial" w:hAnsi="Arial" w:cs="Arial"/>
          <w:sz w:val="22"/>
          <w:szCs w:val="22"/>
        </w:rPr>
        <w:t>TEL</w:t>
      </w:r>
      <w:r w:rsidRPr="00300ABD">
        <w:rPr>
          <w:rFonts w:ascii="Arial" w:hAnsi="Arial" w:cs="Arial"/>
          <w:sz w:val="22"/>
          <w:szCs w:val="22"/>
        </w:rPr>
        <w:t xml:space="preserve"> conform prevederilor Regulamentului de preluare și data notificării de preluare a locurilor respective de consum la FUI transmisă de ANRE la OR, responsabilitatea echilibrării fiind atribuită la PRE înregistrată de FUI desemnat sau, dacă este cazul, la PRE către care aceasta și-a transferat responsabilitatea echilibrării. </w:t>
      </w:r>
    </w:p>
    <w:p w14:paraId="54447B6E" w14:textId="77777777" w:rsidR="00AD52C4" w:rsidRPr="00300ABD" w:rsidRDefault="00AD52C4" w:rsidP="0043632B">
      <w:pPr>
        <w:spacing w:line="276" w:lineRule="auto"/>
        <w:ind w:left="360" w:hanging="360"/>
        <w:jc w:val="both"/>
        <w:rPr>
          <w:rFonts w:ascii="Arial" w:hAnsi="Arial" w:cs="Arial"/>
          <w:sz w:val="22"/>
          <w:szCs w:val="22"/>
        </w:rPr>
      </w:pPr>
    </w:p>
    <w:p w14:paraId="62400D7D" w14:textId="77777777" w:rsidR="00AD52C4" w:rsidRDefault="00AD52C4" w:rsidP="0043632B">
      <w:pPr>
        <w:spacing w:line="276" w:lineRule="auto"/>
        <w:ind w:left="360" w:hanging="360"/>
        <w:jc w:val="both"/>
        <w:rPr>
          <w:rFonts w:ascii="Arial" w:hAnsi="Arial" w:cs="Arial"/>
        </w:rPr>
      </w:pPr>
    </w:p>
    <w:p w14:paraId="4E526F24" w14:textId="77777777" w:rsidR="00AD52C4" w:rsidRPr="00300ABD" w:rsidRDefault="00AD52C4" w:rsidP="0043632B">
      <w:pPr>
        <w:pStyle w:val="Heading1"/>
        <w:spacing w:before="0" w:line="276" w:lineRule="auto"/>
        <w:jc w:val="both"/>
        <w:rPr>
          <w:rFonts w:ascii="Cambria" w:hAnsi="Cambria"/>
          <w:b/>
          <w:sz w:val="28"/>
          <w:szCs w:val="28"/>
        </w:rPr>
      </w:pPr>
      <w:bookmarkStart w:id="17" w:name="_Toc40697957"/>
      <w:r w:rsidRPr="00300ABD">
        <w:rPr>
          <w:rFonts w:ascii="Cambria" w:hAnsi="Cambria"/>
          <w:b/>
          <w:sz w:val="28"/>
          <w:szCs w:val="28"/>
        </w:rPr>
        <w:t>Art. 4 Notificarile fizice</w:t>
      </w:r>
      <w:bookmarkEnd w:id="17"/>
      <w:r w:rsidRPr="00300ABD">
        <w:rPr>
          <w:rFonts w:ascii="Cambria" w:hAnsi="Cambria"/>
          <w:b/>
          <w:sz w:val="28"/>
          <w:szCs w:val="28"/>
        </w:rPr>
        <w:t xml:space="preserve"> </w:t>
      </w:r>
    </w:p>
    <w:p w14:paraId="54B8D320" w14:textId="53E7F314" w:rsidR="00AD52C4" w:rsidRPr="00300ABD" w:rsidRDefault="00AD52C4" w:rsidP="0043632B">
      <w:pPr>
        <w:pStyle w:val="Heading1"/>
        <w:spacing w:before="0" w:line="276" w:lineRule="auto"/>
        <w:jc w:val="both"/>
        <w:rPr>
          <w:rFonts w:ascii="Cambria" w:hAnsi="Cambria"/>
          <w:b/>
          <w:sz w:val="28"/>
          <w:szCs w:val="28"/>
        </w:rPr>
      </w:pPr>
      <w:bookmarkStart w:id="18" w:name="_Toc40697958"/>
      <w:r w:rsidRPr="00300ABD">
        <w:rPr>
          <w:rFonts w:ascii="Cambria" w:hAnsi="Cambria"/>
          <w:b/>
          <w:sz w:val="28"/>
          <w:szCs w:val="28"/>
        </w:rPr>
        <w:t>4.1. Regulile notificarilor fizice</w:t>
      </w:r>
      <w:bookmarkEnd w:id="18"/>
      <w:r w:rsidRPr="00300ABD">
        <w:rPr>
          <w:rFonts w:ascii="Cambria" w:hAnsi="Cambria"/>
          <w:b/>
          <w:sz w:val="28"/>
          <w:szCs w:val="28"/>
        </w:rPr>
        <w:t xml:space="preserve"> </w:t>
      </w:r>
    </w:p>
    <w:p w14:paraId="51884BDD" w14:textId="770B711C" w:rsidR="00AD52C4" w:rsidRPr="00300ABD" w:rsidRDefault="00AD52C4" w:rsidP="0043632B">
      <w:pPr>
        <w:spacing w:line="276" w:lineRule="auto"/>
        <w:jc w:val="both"/>
        <w:rPr>
          <w:rFonts w:ascii="Arial" w:hAnsi="Arial" w:cs="Arial"/>
          <w:sz w:val="22"/>
          <w:szCs w:val="22"/>
        </w:rPr>
      </w:pPr>
      <w:r>
        <w:rPr>
          <w:rFonts w:ascii="Arial" w:hAnsi="Arial" w:cs="Arial"/>
        </w:rPr>
        <w:t xml:space="preserve">1. </w:t>
      </w:r>
      <w:r w:rsidRPr="00300ABD">
        <w:rPr>
          <w:rFonts w:ascii="Arial" w:hAnsi="Arial" w:cs="Arial"/>
          <w:sz w:val="22"/>
          <w:szCs w:val="22"/>
        </w:rPr>
        <w:t xml:space="preserve">Obiectivul regulilor pentru notificări fizice este crearea cadrului pentru furnizarea informaţiilor despre capacităţile de producţie disponibile pentru SEN, pregătirea programului de producţie şi consum şi determinarea disponibilităţii </w:t>
      </w:r>
      <w:r w:rsidR="00DC45F1">
        <w:rPr>
          <w:rFonts w:ascii="Arial" w:hAnsi="Arial" w:cs="Arial"/>
          <w:sz w:val="22"/>
          <w:szCs w:val="22"/>
        </w:rPr>
        <w:t>rezervelor</w:t>
      </w:r>
      <w:r w:rsidR="004860A4">
        <w:rPr>
          <w:rFonts w:ascii="Arial" w:hAnsi="Arial" w:cs="Arial"/>
          <w:sz w:val="22"/>
          <w:szCs w:val="22"/>
        </w:rPr>
        <w:t xml:space="preserve"> de energie de echilibrare</w:t>
      </w:r>
      <w:r w:rsidR="00DC45F1">
        <w:rPr>
          <w:rFonts w:ascii="Arial" w:hAnsi="Arial" w:cs="Arial"/>
          <w:sz w:val="22"/>
          <w:szCs w:val="22"/>
        </w:rPr>
        <w:t xml:space="preserve"> </w:t>
      </w:r>
      <w:r w:rsidRPr="00300ABD">
        <w:rPr>
          <w:rFonts w:ascii="Arial" w:hAnsi="Arial" w:cs="Arial"/>
          <w:sz w:val="22"/>
          <w:szCs w:val="22"/>
        </w:rPr>
        <w:t xml:space="preserve">necesare pentru a permite </w:t>
      </w:r>
      <w:r w:rsidR="008B7407">
        <w:rPr>
          <w:rFonts w:ascii="Arial" w:hAnsi="Arial" w:cs="Arial"/>
          <w:sz w:val="22"/>
          <w:szCs w:val="22"/>
        </w:rPr>
        <w:t>TEL</w:t>
      </w:r>
      <w:r w:rsidRPr="00300ABD">
        <w:rPr>
          <w:rFonts w:ascii="Arial" w:hAnsi="Arial" w:cs="Arial"/>
          <w:sz w:val="22"/>
          <w:szCs w:val="22"/>
        </w:rPr>
        <w:t xml:space="preserve"> să asigure:</w:t>
      </w:r>
    </w:p>
    <w:p w14:paraId="74D343EF" w14:textId="77777777" w:rsidR="00AD52C4" w:rsidRPr="00300ABD" w:rsidRDefault="00AD52C4" w:rsidP="0043632B">
      <w:pPr>
        <w:spacing w:line="276" w:lineRule="auto"/>
        <w:jc w:val="both"/>
        <w:rPr>
          <w:rFonts w:ascii="Arial" w:hAnsi="Arial" w:cs="Arial"/>
          <w:sz w:val="22"/>
          <w:szCs w:val="22"/>
        </w:rPr>
      </w:pPr>
      <w:r w:rsidRPr="00300ABD">
        <w:rPr>
          <w:rFonts w:ascii="Arial" w:hAnsi="Arial" w:cs="Arial"/>
          <w:sz w:val="22"/>
          <w:szCs w:val="22"/>
        </w:rPr>
        <w:t>a)</w:t>
      </w:r>
      <w:r w:rsidRPr="00300ABD">
        <w:rPr>
          <w:rFonts w:ascii="Arial" w:hAnsi="Arial" w:cs="Arial"/>
          <w:sz w:val="22"/>
          <w:szCs w:val="22"/>
        </w:rPr>
        <w:tab/>
        <w:t xml:space="preserve">integritatea SEN; </w:t>
      </w:r>
    </w:p>
    <w:p w14:paraId="67E2222E" w14:textId="77777777" w:rsidR="00AD52C4" w:rsidRPr="00300ABD" w:rsidRDefault="00AD52C4" w:rsidP="0043632B">
      <w:pPr>
        <w:spacing w:line="276" w:lineRule="auto"/>
        <w:jc w:val="both"/>
        <w:rPr>
          <w:rFonts w:ascii="Arial" w:hAnsi="Arial" w:cs="Arial"/>
          <w:sz w:val="22"/>
          <w:szCs w:val="22"/>
        </w:rPr>
      </w:pPr>
      <w:r w:rsidRPr="00300ABD">
        <w:rPr>
          <w:rFonts w:ascii="Arial" w:hAnsi="Arial" w:cs="Arial"/>
          <w:sz w:val="22"/>
          <w:szCs w:val="22"/>
        </w:rPr>
        <w:t>b)</w:t>
      </w:r>
      <w:r w:rsidRPr="00300ABD">
        <w:rPr>
          <w:rFonts w:ascii="Arial" w:hAnsi="Arial" w:cs="Arial"/>
          <w:sz w:val="22"/>
          <w:szCs w:val="22"/>
        </w:rPr>
        <w:tab/>
        <w:t xml:space="preserve">siguranţa şi calitatea alimentării cu energie electrică; </w:t>
      </w:r>
    </w:p>
    <w:p w14:paraId="69463060" w14:textId="77777777" w:rsidR="00AD52C4" w:rsidRPr="00300ABD" w:rsidRDefault="00AD52C4" w:rsidP="0043632B">
      <w:pPr>
        <w:spacing w:line="276" w:lineRule="auto"/>
        <w:jc w:val="both"/>
        <w:rPr>
          <w:rFonts w:ascii="Arial" w:hAnsi="Arial" w:cs="Arial"/>
          <w:sz w:val="22"/>
          <w:szCs w:val="22"/>
        </w:rPr>
      </w:pPr>
      <w:r w:rsidRPr="00300ABD">
        <w:rPr>
          <w:rFonts w:ascii="Arial" w:hAnsi="Arial" w:cs="Arial"/>
          <w:sz w:val="22"/>
          <w:szCs w:val="22"/>
        </w:rPr>
        <w:t>c)</w:t>
      </w:r>
      <w:r w:rsidRPr="00300ABD">
        <w:rPr>
          <w:rFonts w:ascii="Arial" w:hAnsi="Arial" w:cs="Arial"/>
          <w:sz w:val="22"/>
          <w:szCs w:val="22"/>
        </w:rPr>
        <w:tab/>
        <w:t>suficientă capacitate disponibilă pentru a asigura în orice moment cererea din SEN şi o rezervă corespunzătoare;</w:t>
      </w:r>
    </w:p>
    <w:p w14:paraId="44BAC1C5" w14:textId="77777777" w:rsidR="00AD52C4" w:rsidRPr="00300ABD" w:rsidRDefault="00AD52C4" w:rsidP="0043632B">
      <w:pPr>
        <w:spacing w:line="276" w:lineRule="auto"/>
        <w:jc w:val="both"/>
        <w:rPr>
          <w:rFonts w:ascii="Arial" w:hAnsi="Arial" w:cs="Arial"/>
          <w:sz w:val="22"/>
          <w:szCs w:val="22"/>
        </w:rPr>
      </w:pPr>
      <w:r w:rsidRPr="00300ABD">
        <w:rPr>
          <w:rFonts w:ascii="Arial" w:hAnsi="Arial" w:cs="Arial"/>
          <w:sz w:val="22"/>
          <w:szCs w:val="22"/>
        </w:rPr>
        <w:t>d)</w:t>
      </w:r>
      <w:r w:rsidRPr="00300ABD">
        <w:rPr>
          <w:rFonts w:ascii="Arial" w:hAnsi="Arial" w:cs="Arial"/>
          <w:sz w:val="22"/>
          <w:szCs w:val="22"/>
        </w:rPr>
        <w:tab/>
        <w:t>gestionarea restricţiilor de reţea;</w:t>
      </w:r>
    </w:p>
    <w:p w14:paraId="4BA875D0" w14:textId="77777777" w:rsidR="00AD52C4" w:rsidRPr="00300ABD" w:rsidRDefault="00AD52C4" w:rsidP="0043632B">
      <w:pPr>
        <w:spacing w:line="276" w:lineRule="auto"/>
        <w:jc w:val="both"/>
        <w:rPr>
          <w:rFonts w:ascii="Arial" w:hAnsi="Arial" w:cs="Arial"/>
          <w:sz w:val="22"/>
          <w:szCs w:val="22"/>
        </w:rPr>
      </w:pPr>
      <w:r w:rsidRPr="00300ABD">
        <w:rPr>
          <w:rFonts w:ascii="Arial" w:hAnsi="Arial" w:cs="Arial"/>
          <w:sz w:val="22"/>
          <w:szCs w:val="22"/>
        </w:rPr>
        <w:t>e)</w:t>
      </w:r>
      <w:r w:rsidRPr="00300ABD">
        <w:rPr>
          <w:rFonts w:ascii="Arial" w:hAnsi="Arial" w:cs="Arial"/>
          <w:sz w:val="22"/>
          <w:szCs w:val="22"/>
        </w:rPr>
        <w:tab/>
        <w:t>determinarea dezechilibrelor după ziua de livrare.</w:t>
      </w:r>
    </w:p>
    <w:p w14:paraId="18BC7ED6" w14:textId="0CFF2EF8" w:rsidR="00AD52C4" w:rsidRPr="00300ABD" w:rsidRDefault="00AD52C4" w:rsidP="0043632B">
      <w:pPr>
        <w:spacing w:line="276" w:lineRule="auto"/>
        <w:jc w:val="both"/>
        <w:rPr>
          <w:rFonts w:ascii="Arial" w:hAnsi="Arial" w:cs="Arial"/>
          <w:sz w:val="22"/>
          <w:szCs w:val="22"/>
        </w:rPr>
      </w:pPr>
      <w:r w:rsidRPr="00300ABD">
        <w:rPr>
          <w:rFonts w:ascii="Arial" w:hAnsi="Arial" w:cs="Arial"/>
          <w:sz w:val="22"/>
          <w:szCs w:val="22"/>
        </w:rPr>
        <w:t xml:space="preserve">2. Realizarea fizică a obligaţiilor contractuale necesită transmiterea la </w:t>
      </w:r>
      <w:r w:rsidR="00CF2EAB">
        <w:rPr>
          <w:rFonts w:ascii="Arial" w:hAnsi="Arial" w:cs="Arial"/>
          <w:sz w:val="22"/>
          <w:szCs w:val="22"/>
        </w:rPr>
        <w:t>OCDPRE</w:t>
      </w:r>
      <w:r w:rsidRPr="00300ABD">
        <w:rPr>
          <w:rFonts w:ascii="Arial" w:hAnsi="Arial" w:cs="Arial"/>
          <w:sz w:val="22"/>
          <w:szCs w:val="22"/>
        </w:rPr>
        <w:t xml:space="preserve">, prin intermediul </w:t>
      </w:r>
      <w:r w:rsidR="008B7407">
        <w:rPr>
          <w:rFonts w:ascii="Arial" w:hAnsi="Arial" w:cs="Arial"/>
          <w:sz w:val="22"/>
          <w:szCs w:val="22"/>
        </w:rPr>
        <w:t>TEL</w:t>
      </w:r>
      <w:r w:rsidRPr="00300ABD">
        <w:rPr>
          <w:rFonts w:ascii="Arial" w:hAnsi="Arial" w:cs="Arial"/>
          <w:sz w:val="22"/>
          <w:szCs w:val="22"/>
        </w:rPr>
        <w:t>, a notificărilor privind toate schimburile contractuale între PRE, acestea fiind considerate realizate conform valorilor notificate, în condițiile prevăzute în acest document.</w:t>
      </w:r>
    </w:p>
    <w:p w14:paraId="392557CA" w14:textId="1CECE829" w:rsidR="00AD52C4" w:rsidRPr="00300ABD" w:rsidRDefault="00AD52C4" w:rsidP="0043632B">
      <w:pPr>
        <w:spacing w:line="276" w:lineRule="auto"/>
        <w:jc w:val="both"/>
        <w:rPr>
          <w:rFonts w:ascii="Arial" w:hAnsi="Arial" w:cs="Arial"/>
          <w:sz w:val="22"/>
          <w:szCs w:val="22"/>
        </w:rPr>
      </w:pPr>
      <w:r w:rsidRPr="00300ABD">
        <w:rPr>
          <w:rFonts w:ascii="Arial" w:hAnsi="Arial" w:cs="Arial"/>
          <w:sz w:val="22"/>
          <w:szCs w:val="22"/>
        </w:rPr>
        <w:t>3. Schimburile contractuale de energie electrică realizate de către o PRE cu altă PRE sunt cuprinse în notificările fizice sub denumirea de schimbu</w:t>
      </w:r>
      <w:r w:rsidR="0047153E">
        <w:rPr>
          <w:rFonts w:ascii="Arial" w:hAnsi="Arial" w:cs="Arial"/>
          <w:sz w:val="22"/>
          <w:szCs w:val="22"/>
        </w:rPr>
        <w:t>ri bloc.</w:t>
      </w:r>
    </w:p>
    <w:p w14:paraId="68A5AF21" w14:textId="76895D6D" w:rsidR="00AD52C4" w:rsidRPr="00300ABD" w:rsidRDefault="0047153E" w:rsidP="0043632B">
      <w:pPr>
        <w:spacing w:line="276" w:lineRule="auto"/>
        <w:jc w:val="both"/>
        <w:rPr>
          <w:rFonts w:ascii="Arial" w:hAnsi="Arial" w:cs="Arial"/>
          <w:sz w:val="22"/>
          <w:szCs w:val="22"/>
        </w:rPr>
      </w:pPr>
      <w:r>
        <w:rPr>
          <w:rFonts w:ascii="Arial" w:hAnsi="Arial" w:cs="Arial"/>
          <w:sz w:val="22"/>
          <w:szCs w:val="22"/>
        </w:rPr>
        <w:t>4</w:t>
      </w:r>
      <w:r w:rsidR="00AD52C4" w:rsidRPr="00300ABD">
        <w:rPr>
          <w:rFonts w:ascii="Arial" w:hAnsi="Arial" w:cs="Arial"/>
          <w:sz w:val="22"/>
          <w:szCs w:val="22"/>
        </w:rPr>
        <w:t xml:space="preserve">. Fiecare PRE are obligaţia să transmită la </w:t>
      </w:r>
      <w:r w:rsidR="008B7407">
        <w:rPr>
          <w:rFonts w:ascii="Arial" w:hAnsi="Arial" w:cs="Arial"/>
          <w:sz w:val="22"/>
          <w:szCs w:val="22"/>
        </w:rPr>
        <w:t>TEL</w:t>
      </w:r>
      <w:r w:rsidR="00AD52C4" w:rsidRPr="00300ABD">
        <w:rPr>
          <w:rFonts w:ascii="Arial" w:hAnsi="Arial" w:cs="Arial"/>
          <w:sz w:val="22"/>
          <w:szCs w:val="22"/>
        </w:rPr>
        <w:t xml:space="preserve"> notificările fizice ale PRE pentru fiecare ID din fiecare zi de livrare. OPEE transmite de asemenea la </w:t>
      </w:r>
      <w:r w:rsidR="008B7407">
        <w:rPr>
          <w:rFonts w:ascii="Arial" w:hAnsi="Arial" w:cs="Arial"/>
          <w:sz w:val="22"/>
          <w:szCs w:val="22"/>
        </w:rPr>
        <w:t>TEL</w:t>
      </w:r>
      <w:r w:rsidR="00AD52C4" w:rsidRPr="00300ABD">
        <w:rPr>
          <w:rFonts w:ascii="Arial" w:hAnsi="Arial" w:cs="Arial"/>
          <w:sz w:val="22"/>
          <w:szCs w:val="22"/>
        </w:rPr>
        <w:t xml:space="preserve"> câte o notificare fizică de acelaşi tip în calitate de PRE pentru tranzacțiile încheiate drept contraparte pe PZU și în calitate de PRE pentru tranzacțiile încheiate drept contraparte pe PI.</w:t>
      </w:r>
    </w:p>
    <w:p w14:paraId="373C8185" w14:textId="2B0631E6" w:rsidR="00AD52C4" w:rsidRPr="00300ABD" w:rsidRDefault="0047153E" w:rsidP="0043632B">
      <w:pPr>
        <w:spacing w:line="276" w:lineRule="auto"/>
        <w:jc w:val="both"/>
        <w:rPr>
          <w:rFonts w:ascii="Arial" w:hAnsi="Arial" w:cs="Arial"/>
          <w:sz w:val="22"/>
          <w:szCs w:val="22"/>
        </w:rPr>
      </w:pPr>
      <w:r>
        <w:rPr>
          <w:rFonts w:ascii="Arial" w:hAnsi="Arial" w:cs="Arial"/>
          <w:sz w:val="22"/>
          <w:szCs w:val="22"/>
        </w:rPr>
        <w:t>5</w:t>
      </w:r>
      <w:r w:rsidR="00AD52C4" w:rsidRPr="00300ABD">
        <w:rPr>
          <w:rFonts w:ascii="Arial" w:hAnsi="Arial" w:cs="Arial"/>
          <w:sz w:val="22"/>
          <w:szCs w:val="22"/>
        </w:rPr>
        <w:t>. Notificarea fizicǎ a PRE conţine pentru fiecare ID toate informațiile prevăzute la Art. 4.2., precum și schimbul de energie electricǎ între PRE – PZU</w:t>
      </w:r>
      <w:r w:rsidR="003C5B43">
        <w:rPr>
          <w:rFonts w:ascii="Arial" w:hAnsi="Arial" w:cs="Arial"/>
          <w:sz w:val="22"/>
          <w:szCs w:val="22"/>
        </w:rPr>
        <w:t>/</w:t>
      </w:r>
      <w:r w:rsidR="00AD52C4" w:rsidRPr="00300ABD">
        <w:rPr>
          <w:rFonts w:ascii="Arial" w:hAnsi="Arial" w:cs="Arial"/>
          <w:sz w:val="22"/>
          <w:szCs w:val="22"/>
        </w:rPr>
        <w:t>PRE-PI şi PRE Agent de transfer</w:t>
      </w:r>
      <w:r w:rsidR="003C5B43">
        <w:rPr>
          <w:rFonts w:ascii="Arial" w:hAnsi="Arial" w:cs="Arial"/>
          <w:sz w:val="22"/>
          <w:szCs w:val="22"/>
        </w:rPr>
        <w:t xml:space="preserve"> aferent</w:t>
      </w:r>
      <w:r w:rsidR="00AD52C4" w:rsidRPr="00300ABD">
        <w:rPr>
          <w:rFonts w:ascii="Arial" w:hAnsi="Arial" w:cs="Arial"/>
          <w:sz w:val="22"/>
          <w:szCs w:val="22"/>
        </w:rPr>
        <w:t>; exporturile şi importurile vor avea semnificația de schimburi contractuale între PRE care includ participanții la piață care le-au încheiat, inclusiv PRE Agent de transfer, pe de o parte, și PRE</w:t>
      </w:r>
      <w:r w:rsidR="003C5B43">
        <w:rPr>
          <w:rFonts w:ascii="Arial" w:hAnsi="Arial" w:cs="Arial"/>
          <w:sz w:val="22"/>
          <w:szCs w:val="22"/>
        </w:rPr>
        <w:t xml:space="preserve"> </w:t>
      </w:r>
      <w:r w:rsidR="00AD52C4" w:rsidRPr="00300ABD">
        <w:rPr>
          <w:rFonts w:ascii="Arial" w:hAnsi="Arial" w:cs="Arial"/>
          <w:sz w:val="22"/>
          <w:szCs w:val="22"/>
        </w:rPr>
        <w:t>-</w:t>
      </w:r>
      <w:r w:rsidR="003C5B43">
        <w:rPr>
          <w:rFonts w:ascii="Arial" w:hAnsi="Arial" w:cs="Arial"/>
          <w:sz w:val="22"/>
          <w:szCs w:val="22"/>
        </w:rPr>
        <w:t xml:space="preserve"> </w:t>
      </w:r>
      <w:r w:rsidR="003C5B43" w:rsidRPr="00300ABD">
        <w:rPr>
          <w:rFonts w:ascii="Arial" w:hAnsi="Arial" w:cs="Arial"/>
          <w:sz w:val="22"/>
          <w:szCs w:val="22"/>
        </w:rPr>
        <w:t>S</w:t>
      </w:r>
      <w:r w:rsidR="003C5B43">
        <w:rPr>
          <w:rFonts w:ascii="Arial" w:hAnsi="Arial" w:cs="Arial"/>
          <w:sz w:val="22"/>
          <w:szCs w:val="22"/>
        </w:rPr>
        <w:t>E</w:t>
      </w:r>
      <w:r w:rsidR="00AD52C4" w:rsidRPr="00300ABD">
        <w:rPr>
          <w:rFonts w:ascii="Arial" w:hAnsi="Arial" w:cs="Arial"/>
          <w:sz w:val="22"/>
          <w:szCs w:val="22"/>
        </w:rPr>
        <w:t>, pe de altă parte.</w:t>
      </w:r>
    </w:p>
    <w:p w14:paraId="2741A0D0" w14:textId="6A8138AE" w:rsidR="00AD52C4" w:rsidRPr="00300ABD" w:rsidRDefault="0047153E" w:rsidP="0043632B">
      <w:pPr>
        <w:spacing w:line="276" w:lineRule="auto"/>
        <w:jc w:val="both"/>
        <w:rPr>
          <w:rFonts w:ascii="Arial" w:hAnsi="Arial" w:cs="Arial"/>
          <w:sz w:val="22"/>
          <w:szCs w:val="22"/>
        </w:rPr>
      </w:pPr>
      <w:r>
        <w:rPr>
          <w:rFonts w:ascii="Arial" w:hAnsi="Arial" w:cs="Arial"/>
          <w:sz w:val="22"/>
          <w:szCs w:val="22"/>
        </w:rPr>
        <w:t>6</w:t>
      </w:r>
      <w:r w:rsidR="00AD52C4" w:rsidRPr="00300ABD">
        <w:rPr>
          <w:rFonts w:ascii="Arial" w:hAnsi="Arial" w:cs="Arial"/>
          <w:sz w:val="22"/>
          <w:szCs w:val="22"/>
        </w:rPr>
        <w:t>. Notificările fizice pentru schimburile de energie electrică între PRE – PZU</w:t>
      </w:r>
      <w:r w:rsidR="003C5B43">
        <w:rPr>
          <w:rFonts w:ascii="Arial" w:hAnsi="Arial" w:cs="Arial"/>
          <w:sz w:val="22"/>
          <w:szCs w:val="22"/>
        </w:rPr>
        <w:t>/</w:t>
      </w:r>
      <w:r w:rsidR="00AD52C4" w:rsidRPr="00300ABD">
        <w:rPr>
          <w:rFonts w:ascii="Arial" w:hAnsi="Arial" w:cs="Arial"/>
          <w:sz w:val="22"/>
          <w:szCs w:val="22"/>
        </w:rPr>
        <w:t>PRE-PI şi PRE Agent de transfer</w:t>
      </w:r>
      <w:r w:rsidR="003C5B43">
        <w:rPr>
          <w:rFonts w:ascii="Arial" w:hAnsi="Arial" w:cs="Arial"/>
          <w:sz w:val="22"/>
          <w:szCs w:val="22"/>
        </w:rPr>
        <w:t xml:space="preserve"> aferent,</w:t>
      </w:r>
      <w:r w:rsidR="00AD52C4" w:rsidRPr="00300ABD">
        <w:rPr>
          <w:rFonts w:ascii="Arial" w:hAnsi="Arial" w:cs="Arial"/>
          <w:sz w:val="22"/>
          <w:szCs w:val="22"/>
        </w:rPr>
        <w:t xml:space="preserve"> pot fi transmise numai de OPEE şi trebuie să fie limitate la capacitatea disponibilă de interconexiune internaţională care a fost alocată prin mecanismul de cuplare a PZU, respectiv a PI, pentru interconexiunea cu respectiva zonă de ofertare, în conformitate cu prevederile Regulamentului PZU și ale legislației naționale și europene direct aplicabile pentru PI.</w:t>
      </w:r>
    </w:p>
    <w:p w14:paraId="1BC308B5" w14:textId="1094CE36" w:rsidR="00AD52C4" w:rsidRPr="00300ABD" w:rsidRDefault="0047153E" w:rsidP="0043632B">
      <w:pPr>
        <w:spacing w:line="276" w:lineRule="auto"/>
        <w:jc w:val="both"/>
        <w:rPr>
          <w:rFonts w:ascii="Arial" w:hAnsi="Arial" w:cs="Arial"/>
          <w:sz w:val="22"/>
          <w:szCs w:val="22"/>
        </w:rPr>
      </w:pPr>
      <w:r>
        <w:rPr>
          <w:rFonts w:ascii="Arial" w:hAnsi="Arial" w:cs="Arial"/>
          <w:sz w:val="22"/>
          <w:szCs w:val="22"/>
        </w:rPr>
        <w:lastRenderedPageBreak/>
        <w:t>7</w:t>
      </w:r>
      <w:r w:rsidR="00AD52C4" w:rsidRPr="00300ABD">
        <w:rPr>
          <w:rFonts w:ascii="Arial" w:hAnsi="Arial" w:cs="Arial"/>
          <w:sz w:val="22"/>
          <w:szCs w:val="22"/>
        </w:rPr>
        <w:t xml:space="preserve">. Procedurile pentru programarea schimburilor de energie electrică între SEN şi alţi operatori de transport şi de sistem vor fi convenite între </w:t>
      </w:r>
      <w:r w:rsidR="008B7407">
        <w:rPr>
          <w:rFonts w:ascii="Arial" w:hAnsi="Arial" w:cs="Arial"/>
          <w:sz w:val="22"/>
          <w:szCs w:val="22"/>
        </w:rPr>
        <w:t>TEL</w:t>
      </w:r>
      <w:r w:rsidR="00AD52C4" w:rsidRPr="00300ABD">
        <w:rPr>
          <w:rFonts w:ascii="Arial" w:hAnsi="Arial" w:cs="Arial"/>
          <w:sz w:val="22"/>
          <w:szCs w:val="22"/>
        </w:rPr>
        <w:t xml:space="preserve"> şi fiecare dintre aceşti operatori de transport şi de sistem, conform prevederilor Codului RET, prin acorduri bilaterale, reguli comune sau armonizate la nivel UE de schimb de informații și de alocare a capacităților disponibile de interconexiune.</w:t>
      </w:r>
    </w:p>
    <w:p w14:paraId="2431C3A0" w14:textId="32C4EEE5" w:rsidR="00AD52C4" w:rsidRPr="00300ABD" w:rsidRDefault="0047153E" w:rsidP="0043632B">
      <w:pPr>
        <w:spacing w:line="276" w:lineRule="auto"/>
        <w:jc w:val="both"/>
        <w:rPr>
          <w:rFonts w:ascii="Arial" w:hAnsi="Arial" w:cs="Arial"/>
          <w:sz w:val="22"/>
          <w:szCs w:val="22"/>
        </w:rPr>
      </w:pPr>
      <w:r>
        <w:rPr>
          <w:rFonts w:ascii="Arial" w:hAnsi="Arial" w:cs="Arial"/>
          <w:sz w:val="22"/>
          <w:szCs w:val="22"/>
        </w:rPr>
        <w:t>8.</w:t>
      </w:r>
      <w:r w:rsidR="00AD52C4" w:rsidRPr="00300ABD">
        <w:rPr>
          <w:rFonts w:ascii="Arial" w:hAnsi="Arial" w:cs="Arial"/>
          <w:sz w:val="22"/>
          <w:szCs w:val="22"/>
        </w:rPr>
        <w:t xml:space="preserve"> Structura şi modul de transmitere a declaraţiilor de disponibilitate şi a notificărilor fizice fac obiectul prevederilor prezentului document și a documentului „Clauze și condiții pentru FSE”.</w:t>
      </w:r>
    </w:p>
    <w:p w14:paraId="0D5A08D6" w14:textId="496EE67F" w:rsidR="00F57C3F" w:rsidRPr="00300ABD" w:rsidRDefault="0047153E" w:rsidP="0043632B">
      <w:pPr>
        <w:spacing w:line="276" w:lineRule="auto"/>
        <w:jc w:val="both"/>
        <w:rPr>
          <w:rFonts w:ascii="Arial" w:hAnsi="Arial" w:cs="Arial"/>
          <w:sz w:val="22"/>
          <w:szCs w:val="22"/>
        </w:rPr>
      </w:pPr>
      <w:r>
        <w:rPr>
          <w:rFonts w:ascii="Arial" w:hAnsi="Arial" w:cs="Arial"/>
          <w:sz w:val="22"/>
          <w:szCs w:val="22"/>
        </w:rPr>
        <w:t>9</w:t>
      </w:r>
      <w:r w:rsidR="00F57C3F">
        <w:rPr>
          <w:rFonts w:ascii="Arial" w:hAnsi="Arial" w:cs="Arial"/>
          <w:sz w:val="22"/>
          <w:szCs w:val="22"/>
        </w:rPr>
        <w:t>. TEL</w:t>
      </w:r>
      <w:r w:rsidR="00F57C3F" w:rsidRPr="00F57C3F">
        <w:rPr>
          <w:rFonts w:ascii="Arial" w:hAnsi="Arial" w:cs="Arial"/>
          <w:sz w:val="22"/>
          <w:szCs w:val="22"/>
        </w:rPr>
        <w:t xml:space="preserve"> elaborează în urma unui proces de consultare publică și publică pe pagina proprie de internet procedurile necesare pentru aplicarea</w:t>
      </w:r>
      <w:r w:rsidR="00F57C3F">
        <w:rPr>
          <w:rFonts w:ascii="Arial" w:hAnsi="Arial" w:cs="Arial"/>
          <w:sz w:val="22"/>
          <w:szCs w:val="22"/>
        </w:rPr>
        <w:t xml:space="preserve"> prevederilor de la Art. 4.</w:t>
      </w:r>
    </w:p>
    <w:p w14:paraId="0EEE70F5" w14:textId="77777777" w:rsidR="00AD52C4" w:rsidRPr="00300ABD" w:rsidRDefault="00AD52C4" w:rsidP="0043632B">
      <w:pPr>
        <w:spacing w:line="276" w:lineRule="auto"/>
        <w:jc w:val="both"/>
        <w:rPr>
          <w:rFonts w:ascii="Arial" w:hAnsi="Arial" w:cs="Arial"/>
          <w:sz w:val="22"/>
          <w:szCs w:val="22"/>
        </w:rPr>
      </w:pPr>
    </w:p>
    <w:p w14:paraId="6C701276" w14:textId="77777777" w:rsidR="00AD52C4" w:rsidRPr="00300ABD" w:rsidRDefault="00AD52C4" w:rsidP="0043632B">
      <w:pPr>
        <w:spacing w:line="276" w:lineRule="auto"/>
        <w:ind w:left="360" w:hanging="360"/>
        <w:jc w:val="both"/>
        <w:rPr>
          <w:rFonts w:ascii="Arial" w:hAnsi="Arial" w:cs="Arial"/>
          <w:sz w:val="22"/>
          <w:szCs w:val="22"/>
        </w:rPr>
      </w:pPr>
    </w:p>
    <w:p w14:paraId="4EBCE439" w14:textId="73113E32" w:rsidR="00AD52C4" w:rsidRPr="00300ABD" w:rsidRDefault="002D7ED6" w:rsidP="0043632B">
      <w:pPr>
        <w:pStyle w:val="Heading1"/>
        <w:spacing w:before="0" w:line="276" w:lineRule="auto"/>
        <w:jc w:val="both"/>
        <w:rPr>
          <w:rFonts w:ascii="Cambria" w:hAnsi="Cambria"/>
          <w:b/>
          <w:sz w:val="28"/>
          <w:szCs w:val="28"/>
        </w:rPr>
      </w:pPr>
      <w:bookmarkStart w:id="19" w:name="_Toc40697959"/>
      <w:r>
        <w:rPr>
          <w:rFonts w:ascii="Cambria" w:hAnsi="Cambria"/>
          <w:b/>
          <w:sz w:val="28"/>
          <w:szCs w:val="28"/>
        </w:rPr>
        <w:t>4.2. Conț</w:t>
      </w:r>
      <w:r w:rsidR="00AD52C4" w:rsidRPr="00300ABD">
        <w:rPr>
          <w:rFonts w:ascii="Cambria" w:hAnsi="Cambria"/>
          <w:b/>
          <w:sz w:val="28"/>
          <w:szCs w:val="28"/>
        </w:rPr>
        <w:t>inutul și formatul notificărilor fizice</w:t>
      </w:r>
      <w:bookmarkEnd w:id="19"/>
    </w:p>
    <w:p w14:paraId="3F8C322D" w14:textId="77777777" w:rsidR="00AD52C4" w:rsidRPr="00300ABD" w:rsidRDefault="00AD52C4" w:rsidP="0043632B">
      <w:pPr>
        <w:spacing w:line="276" w:lineRule="auto"/>
        <w:ind w:left="360" w:hanging="360"/>
        <w:jc w:val="both"/>
        <w:rPr>
          <w:rFonts w:ascii="Arial" w:hAnsi="Arial" w:cs="Arial"/>
          <w:sz w:val="22"/>
          <w:szCs w:val="22"/>
        </w:rPr>
      </w:pPr>
      <w:r>
        <w:rPr>
          <w:rFonts w:ascii="Arial" w:hAnsi="Arial" w:cs="Arial"/>
        </w:rPr>
        <w:t>1.</w:t>
      </w:r>
      <w:r w:rsidRPr="00F41041">
        <w:rPr>
          <w:rFonts w:ascii="Arial" w:hAnsi="Arial" w:cs="Arial"/>
        </w:rPr>
        <w:tab/>
      </w:r>
      <w:r w:rsidRPr="00300ABD">
        <w:rPr>
          <w:rFonts w:ascii="Arial" w:hAnsi="Arial" w:cs="Arial"/>
          <w:sz w:val="22"/>
          <w:szCs w:val="22"/>
        </w:rPr>
        <w:t>Notificările fizice conţin cel puţin următoarele informaţii:</w:t>
      </w:r>
    </w:p>
    <w:p w14:paraId="006DCF87" w14:textId="77777777" w:rsidR="00AD52C4" w:rsidRPr="00300ABD" w:rsidRDefault="00AD52C4" w:rsidP="0043632B">
      <w:pPr>
        <w:spacing w:line="276" w:lineRule="auto"/>
        <w:ind w:left="720" w:hanging="360"/>
        <w:jc w:val="both"/>
        <w:rPr>
          <w:rFonts w:ascii="Arial" w:hAnsi="Arial" w:cs="Arial"/>
          <w:sz w:val="22"/>
          <w:szCs w:val="22"/>
        </w:rPr>
      </w:pPr>
      <w:r w:rsidRPr="00300ABD">
        <w:rPr>
          <w:rFonts w:ascii="Arial" w:hAnsi="Arial" w:cs="Arial"/>
          <w:sz w:val="22"/>
          <w:szCs w:val="22"/>
        </w:rPr>
        <w:t>(1) Codul de identificare al PRE care a transmis respectiva NF;</w:t>
      </w:r>
    </w:p>
    <w:p w14:paraId="0FBF2618" w14:textId="77777777" w:rsidR="00AD52C4" w:rsidRPr="00300ABD" w:rsidRDefault="00AD52C4" w:rsidP="0043632B">
      <w:pPr>
        <w:spacing w:line="276" w:lineRule="auto"/>
        <w:ind w:left="720" w:hanging="360"/>
        <w:jc w:val="both"/>
        <w:rPr>
          <w:rFonts w:ascii="Arial" w:hAnsi="Arial" w:cs="Arial"/>
          <w:sz w:val="22"/>
          <w:szCs w:val="22"/>
        </w:rPr>
      </w:pPr>
      <w:r w:rsidRPr="00300ABD">
        <w:rPr>
          <w:rFonts w:ascii="Arial" w:hAnsi="Arial" w:cs="Arial"/>
          <w:sz w:val="22"/>
          <w:szCs w:val="22"/>
        </w:rPr>
        <w:t>(2) Ziua de livrare şi date separate pentru fiecare ID din respectiva zi de livrare, şi anume:</w:t>
      </w:r>
    </w:p>
    <w:p w14:paraId="3325151A" w14:textId="77777777" w:rsidR="00AD52C4" w:rsidRPr="00300ABD" w:rsidRDefault="00AD52C4" w:rsidP="0043632B">
      <w:pPr>
        <w:spacing w:line="276" w:lineRule="auto"/>
        <w:ind w:left="900" w:hanging="360"/>
        <w:jc w:val="both"/>
        <w:rPr>
          <w:rFonts w:ascii="Arial" w:hAnsi="Arial" w:cs="Arial"/>
          <w:sz w:val="22"/>
          <w:szCs w:val="22"/>
        </w:rPr>
      </w:pPr>
      <w:r w:rsidRPr="00300ABD">
        <w:rPr>
          <w:rFonts w:ascii="Arial" w:hAnsi="Arial" w:cs="Arial"/>
          <w:sz w:val="22"/>
          <w:szCs w:val="22"/>
        </w:rPr>
        <w:t>a)</w:t>
      </w:r>
      <w:r w:rsidRPr="00300ABD">
        <w:rPr>
          <w:rFonts w:ascii="Arial" w:hAnsi="Arial" w:cs="Arial"/>
          <w:sz w:val="22"/>
          <w:szCs w:val="22"/>
        </w:rPr>
        <w:tab/>
        <w:t>producţia/consumul planificat pentru fiecare UFR/GFR;</w:t>
      </w:r>
    </w:p>
    <w:p w14:paraId="30A75622" w14:textId="260D4DC0" w:rsidR="00AD52C4" w:rsidRPr="00300ABD" w:rsidRDefault="00AD52C4" w:rsidP="0043632B">
      <w:pPr>
        <w:spacing w:line="276" w:lineRule="auto"/>
        <w:ind w:left="900" w:hanging="360"/>
        <w:jc w:val="both"/>
        <w:rPr>
          <w:rFonts w:ascii="Arial" w:hAnsi="Arial" w:cs="Arial"/>
          <w:sz w:val="22"/>
          <w:szCs w:val="22"/>
        </w:rPr>
      </w:pPr>
      <w:r w:rsidRPr="00300ABD">
        <w:rPr>
          <w:rFonts w:ascii="Arial" w:hAnsi="Arial" w:cs="Arial"/>
          <w:sz w:val="22"/>
          <w:szCs w:val="22"/>
        </w:rPr>
        <w:t>b)</w:t>
      </w:r>
      <w:r w:rsidRPr="00300ABD">
        <w:rPr>
          <w:rFonts w:ascii="Arial" w:hAnsi="Arial" w:cs="Arial"/>
          <w:sz w:val="22"/>
          <w:szCs w:val="22"/>
        </w:rPr>
        <w:tab/>
        <w:t xml:space="preserve">producţia planificatǎ, separat pentru fiecare unitate de producţie nedispecerizabilǎ cu o putere instalată semnificativă (convenite cu </w:t>
      </w:r>
      <w:r w:rsidR="008B7407">
        <w:rPr>
          <w:rFonts w:ascii="Arial" w:hAnsi="Arial" w:cs="Arial"/>
          <w:sz w:val="22"/>
          <w:szCs w:val="22"/>
        </w:rPr>
        <w:t>TEL</w:t>
      </w:r>
      <w:r w:rsidRPr="00300ABD">
        <w:rPr>
          <w:rFonts w:ascii="Arial" w:hAnsi="Arial" w:cs="Arial"/>
          <w:sz w:val="22"/>
          <w:szCs w:val="22"/>
        </w:rPr>
        <w:t>);</w:t>
      </w:r>
    </w:p>
    <w:p w14:paraId="1EA023B8" w14:textId="59193B7E" w:rsidR="00AD52C4" w:rsidRPr="00300ABD" w:rsidRDefault="00AD52C4" w:rsidP="0043632B">
      <w:pPr>
        <w:spacing w:line="276" w:lineRule="auto"/>
        <w:ind w:left="900" w:hanging="360"/>
        <w:jc w:val="both"/>
        <w:rPr>
          <w:rFonts w:ascii="Arial" w:hAnsi="Arial" w:cs="Arial"/>
          <w:sz w:val="22"/>
          <w:szCs w:val="22"/>
        </w:rPr>
      </w:pPr>
      <w:r w:rsidRPr="00300ABD">
        <w:rPr>
          <w:rFonts w:ascii="Arial" w:hAnsi="Arial" w:cs="Arial"/>
          <w:sz w:val="22"/>
          <w:szCs w:val="22"/>
        </w:rPr>
        <w:t>c)</w:t>
      </w:r>
      <w:r w:rsidRPr="00300ABD">
        <w:rPr>
          <w:rFonts w:ascii="Arial" w:hAnsi="Arial" w:cs="Arial"/>
          <w:sz w:val="22"/>
          <w:szCs w:val="22"/>
        </w:rPr>
        <w:tab/>
        <w:t>producţia planificatǎ agregată pentru toate unitǎţile de producţie nedispecerizabile (al</w:t>
      </w:r>
      <w:r w:rsidR="005D6D50">
        <w:rPr>
          <w:rFonts w:ascii="Arial" w:hAnsi="Arial" w:cs="Arial"/>
          <w:sz w:val="22"/>
          <w:szCs w:val="22"/>
        </w:rPr>
        <w:t>tele decât cele de la punctul b</w:t>
      </w:r>
      <w:r w:rsidRPr="00300ABD">
        <w:rPr>
          <w:rFonts w:ascii="Arial" w:hAnsi="Arial" w:cs="Arial"/>
          <w:sz w:val="22"/>
          <w:szCs w:val="22"/>
        </w:rPr>
        <w:t>);</w:t>
      </w:r>
    </w:p>
    <w:p w14:paraId="0086FF02" w14:textId="77777777" w:rsidR="00AD52C4" w:rsidRPr="00300ABD" w:rsidRDefault="00AD52C4" w:rsidP="0043632B">
      <w:pPr>
        <w:spacing w:line="276" w:lineRule="auto"/>
        <w:ind w:left="900" w:hanging="360"/>
        <w:jc w:val="both"/>
        <w:rPr>
          <w:rFonts w:ascii="Arial" w:hAnsi="Arial" w:cs="Arial"/>
          <w:sz w:val="22"/>
          <w:szCs w:val="22"/>
        </w:rPr>
      </w:pPr>
      <w:r w:rsidRPr="00300ABD">
        <w:rPr>
          <w:rFonts w:ascii="Arial" w:hAnsi="Arial" w:cs="Arial"/>
          <w:sz w:val="22"/>
          <w:szCs w:val="22"/>
        </w:rPr>
        <w:t>d)</w:t>
      </w:r>
      <w:r w:rsidRPr="00300ABD">
        <w:rPr>
          <w:rFonts w:ascii="Arial" w:hAnsi="Arial" w:cs="Arial"/>
          <w:sz w:val="22"/>
          <w:szCs w:val="22"/>
        </w:rPr>
        <w:tab/>
        <w:t>prognoza agregată de consum pentru toţi consumatorii de energie electrică nedispecerizabili;</w:t>
      </w:r>
    </w:p>
    <w:p w14:paraId="55F1B18D" w14:textId="2B0EFEF2" w:rsidR="00AD52C4" w:rsidRPr="00300ABD" w:rsidRDefault="00AD52C4" w:rsidP="0043632B">
      <w:pPr>
        <w:spacing w:line="276" w:lineRule="auto"/>
        <w:ind w:left="900" w:hanging="360"/>
        <w:jc w:val="both"/>
        <w:rPr>
          <w:rFonts w:ascii="Arial" w:hAnsi="Arial" w:cs="Arial"/>
          <w:sz w:val="22"/>
          <w:szCs w:val="22"/>
        </w:rPr>
      </w:pPr>
      <w:r w:rsidRPr="00300ABD">
        <w:rPr>
          <w:rFonts w:ascii="Arial" w:hAnsi="Arial" w:cs="Arial"/>
          <w:sz w:val="22"/>
          <w:szCs w:val="22"/>
        </w:rPr>
        <w:t>e)</w:t>
      </w:r>
      <w:r w:rsidRPr="00300ABD">
        <w:rPr>
          <w:rFonts w:ascii="Arial" w:hAnsi="Arial" w:cs="Arial"/>
          <w:sz w:val="22"/>
          <w:szCs w:val="22"/>
        </w:rPr>
        <w:tab/>
        <w:t>schimburile bloc cu alte PRE-uri în zona naţionalǎ de tranzacţionare, separat pentru fiecare PRE cu care s-au stabilit SB</w:t>
      </w:r>
      <w:r w:rsidR="00F60CB3">
        <w:rPr>
          <w:rFonts w:ascii="Arial" w:hAnsi="Arial" w:cs="Arial"/>
          <w:sz w:val="22"/>
          <w:szCs w:val="22"/>
        </w:rPr>
        <w:t>{</w:t>
      </w:r>
    </w:p>
    <w:p w14:paraId="34354ACC" w14:textId="2495D95E" w:rsidR="00AD52C4" w:rsidRPr="00300ABD" w:rsidRDefault="00DD72CD" w:rsidP="0043632B">
      <w:pPr>
        <w:spacing w:line="276" w:lineRule="auto"/>
        <w:ind w:left="990" w:hanging="270"/>
        <w:jc w:val="both"/>
        <w:rPr>
          <w:rFonts w:ascii="Arial" w:hAnsi="Arial" w:cs="Arial"/>
          <w:sz w:val="22"/>
          <w:szCs w:val="22"/>
        </w:rPr>
      </w:pPr>
      <w:r>
        <w:rPr>
          <w:rFonts w:ascii="Arial" w:hAnsi="Arial" w:cs="Arial"/>
          <w:sz w:val="22"/>
          <w:szCs w:val="22"/>
        </w:rPr>
        <w:t>i.</w:t>
      </w:r>
      <w:r w:rsidR="00AD52C4" w:rsidRPr="00300ABD">
        <w:rPr>
          <w:rFonts w:ascii="Arial" w:hAnsi="Arial" w:cs="Arial"/>
          <w:sz w:val="22"/>
          <w:szCs w:val="22"/>
        </w:rPr>
        <w:t xml:space="preserve">  în cazul în care un agregator </w:t>
      </w:r>
      <w:r w:rsidR="005D6D50">
        <w:rPr>
          <w:rFonts w:ascii="Arial" w:hAnsi="Arial" w:cs="Arial"/>
          <w:sz w:val="22"/>
          <w:szCs w:val="22"/>
        </w:rPr>
        <w:t xml:space="preserve">independent </w:t>
      </w:r>
      <w:r w:rsidR="00AD52C4" w:rsidRPr="00300ABD">
        <w:rPr>
          <w:rFonts w:ascii="Arial" w:hAnsi="Arial" w:cs="Arial"/>
          <w:sz w:val="22"/>
          <w:szCs w:val="22"/>
        </w:rPr>
        <w:t>aflat în altă PRE decât cea a furnizorului consumatorului, a realizat pe baza consumului acestuia tranzacții de vânzare sau de cumpărare pe piețele anterioare PE, cele două PRE notifică SB aferente acestor tranzacții; acestea sunt egale cu diferența dintre consumul măsurat și consumul de referință al consumatorului aferent piețelor anterioare PE, stabilit conform metodologiei de determinare a curbelor de consum de referință pentru alte piețe decât PE; sensul SB notificate este dinspre PRE furnizor către PRE agregator, dacă diferența de mai sus este negativă și dinspre PRE agregator către PRE furnizor, dacă diferența este pozitivă; aceste SB corespund unor obligații de plată/drepturi de încasare reale între agregator și furnizor, stabilite conform unui contract obligatoriu încheiat în avans, la prețul pentru energia electrică corespunzător ID respectiv prevăzut în contractul de furnizare, care nu conține contravaloarea tarifelor de rețea și de sistem, a contribuțiilor/bonusurilor de orice tip, a certificatelor verzi și a oricăror taxe și accize aplicate de furnizor;</w:t>
      </w:r>
    </w:p>
    <w:p w14:paraId="7B835643" w14:textId="49CE153D" w:rsidR="00AD52C4" w:rsidRDefault="00DD72CD" w:rsidP="0043632B">
      <w:pPr>
        <w:spacing w:line="276" w:lineRule="auto"/>
        <w:ind w:left="1080" w:hanging="360"/>
        <w:jc w:val="both"/>
        <w:rPr>
          <w:rFonts w:ascii="Arial" w:hAnsi="Arial" w:cs="Arial"/>
          <w:sz w:val="22"/>
          <w:szCs w:val="22"/>
        </w:rPr>
      </w:pPr>
      <w:r>
        <w:rPr>
          <w:rFonts w:ascii="Arial" w:hAnsi="Arial" w:cs="Arial"/>
          <w:sz w:val="22"/>
          <w:szCs w:val="22"/>
        </w:rPr>
        <w:t>ii.</w:t>
      </w:r>
      <w:r w:rsidR="00AD52C4" w:rsidRPr="00300ABD">
        <w:rPr>
          <w:rFonts w:ascii="Arial" w:hAnsi="Arial" w:cs="Arial"/>
          <w:sz w:val="22"/>
          <w:szCs w:val="22"/>
        </w:rPr>
        <w:t xml:space="preserve">  cantitatea de energie electrică corespunzătoare consumului asigurat de către furnizorul care nu-și asumă responsabilitatea echilibrării pentru un loc de consum aflat în portofoliul mai multor furnizori se consideră și se notifică drept schimb bloc între PRE din care face parte acesta și PRE a furnizorului principal; aceste SB sunt destinate strict determinării dezechilibrelor fiecărui PRE și nu reflectă obligații contractuale reale între furnizorii respectivi;</w:t>
      </w:r>
    </w:p>
    <w:p w14:paraId="41D60B11" w14:textId="7226FFF0" w:rsidR="00C1023D" w:rsidRDefault="00DD72CD" w:rsidP="0043632B">
      <w:pPr>
        <w:spacing w:line="276" w:lineRule="auto"/>
        <w:ind w:left="1080" w:hanging="360"/>
        <w:jc w:val="both"/>
        <w:rPr>
          <w:rFonts w:ascii="Arial" w:hAnsi="Arial" w:cs="Arial"/>
          <w:sz w:val="22"/>
          <w:szCs w:val="22"/>
          <w:highlight w:val="yellow"/>
        </w:rPr>
      </w:pPr>
      <w:r w:rsidRPr="00DD72CD">
        <w:rPr>
          <w:rFonts w:ascii="Arial" w:hAnsi="Arial" w:cs="Arial"/>
          <w:sz w:val="22"/>
          <w:szCs w:val="22"/>
        </w:rPr>
        <w:t xml:space="preserve">iii. în cazul în care un agregator activ ca </w:t>
      </w:r>
      <w:r>
        <w:rPr>
          <w:rFonts w:ascii="Arial" w:hAnsi="Arial" w:cs="Arial"/>
          <w:sz w:val="22"/>
          <w:szCs w:val="22"/>
        </w:rPr>
        <w:t>FSE</w:t>
      </w:r>
      <w:r w:rsidR="00C1023D" w:rsidRPr="00C1023D">
        <w:rPr>
          <w:rFonts w:ascii="Arial" w:hAnsi="Arial" w:cs="Arial"/>
          <w:sz w:val="22"/>
          <w:szCs w:val="22"/>
        </w:rPr>
        <w:t xml:space="preserve"> </w:t>
      </w:r>
      <w:r w:rsidR="00C1023D" w:rsidRPr="00DD72CD">
        <w:rPr>
          <w:rFonts w:ascii="Arial" w:hAnsi="Arial" w:cs="Arial"/>
          <w:sz w:val="22"/>
          <w:szCs w:val="22"/>
        </w:rPr>
        <w:t>a realizat tranzacții pe PE</w:t>
      </w:r>
      <w:r w:rsidR="00C1023D">
        <w:rPr>
          <w:rFonts w:ascii="Arial" w:hAnsi="Arial" w:cs="Arial"/>
          <w:sz w:val="22"/>
          <w:szCs w:val="22"/>
        </w:rPr>
        <w:t xml:space="preserve">, iar punctele de masură a UFR și/sau ale elementelor componente a unui GFR nu se afla toate </w:t>
      </w:r>
      <w:r w:rsidR="00C1023D">
        <w:rPr>
          <w:rFonts w:ascii="Arial" w:hAnsi="Arial" w:cs="Arial"/>
          <w:sz w:val="22"/>
          <w:szCs w:val="22"/>
        </w:rPr>
        <w:lastRenderedPageBreak/>
        <w:t>in PRE agregator</w:t>
      </w:r>
      <w:r w:rsidRPr="00DD72CD">
        <w:rPr>
          <w:rFonts w:ascii="Arial" w:hAnsi="Arial" w:cs="Arial"/>
          <w:sz w:val="22"/>
          <w:szCs w:val="22"/>
        </w:rPr>
        <w:t xml:space="preserve">, SB </w:t>
      </w:r>
      <w:r w:rsidR="00C1023D">
        <w:rPr>
          <w:rFonts w:ascii="Arial" w:hAnsi="Arial" w:cs="Arial"/>
          <w:sz w:val="22"/>
          <w:szCs w:val="22"/>
        </w:rPr>
        <w:t xml:space="preserve">cu </w:t>
      </w:r>
      <w:r w:rsidR="00C1023D" w:rsidRPr="00DD72CD">
        <w:rPr>
          <w:rFonts w:ascii="Arial" w:hAnsi="Arial" w:cs="Arial"/>
          <w:sz w:val="22"/>
          <w:szCs w:val="22"/>
        </w:rPr>
        <w:t>PRE furnizor</w:t>
      </w:r>
      <w:r w:rsidR="00C1023D">
        <w:rPr>
          <w:rFonts w:ascii="Arial" w:hAnsi="Arial" w:cs="Arial"/>
          <w:sz w:val="22"/>
          <w:szCs w:val="22"/>
        </w:rPr>
        <w:t>i</w:t>
      </w:r>
      <w:r w:rsidR="00C1023D" w:rsidRPr="00DD72CD">
        <w:rPr>
          <w:rFonts w:ascii="Arial" w:hAnsi="Arial" w:cs="Arial"/>
          <w:sz w:val="22"/>
          <w:szCs w:val="22"/>
        </w:rPr>
        <w:t xml:space="preserve"> </w:t>
      </w:r>
      <w:r w:rsidRPr="00DD72CD">
        <w:rPr>
          <w:rFonts w:ascii="Arial" w:hAnsi="Arial" w:cs="Arial"/>
          <w:sz w:val="22"/>
          <w:szCs w:val="22"/>
        </w:rPr>
        <w:t xml:space="preserve">sunt egale </w:t>
      </w:r>
      <w:r w:rsidRPr="00DF12EC">
        <w:rPr>
          <w:rFonts w:ascii="Arial" w:hAnsi="Arial" w:cs="Arial"/>
          <w:sz w:val="22"/>
          <w:szCs w:val="22"/>
        </w:rPr>
        <w:t>cu energia efectiv livrată la creștere, respectiv la reducere stabilită conform prevederilor documentul „Clauze și condiții pentru FSE”</w:t>
      </w:r>
      <w:r w:rsidR="00C1023D" w:rsidRPr="00DF12EC">
        <w:rPr>
          <w:rFonts w:ascii="Arial" w:hAnsi="Arial" w:cs="Arial"/>
          <w:sz w:val="22"/>
          <w:szCs w:val="22"/>
        </w:rPr>
        <w:t xml:space="preserve">, </w:t>
      </w:r>
      <w:r w:rsidRPr="00DF12EC">
        <w:rPr>
          <w:rFonts w:ascii="Arial" w:hAnsi="Arial" w:cs="Arial"/>
          <w:sz w:val="22"/>
          <w:szCs w:val="22"/>
        </w:rPr>
        <w:t>și defalcată de către agregatorul activ ca</w:t>
      </w:r>
      <w:r w:rsidR="00C1023D" w:rsidRPr="00DF12EC">
        <w:rPr>
          <w:rFonts w:ascii="Arial" w:hAnsi="Arial" w:cs="Arial"/>
          <w:sz w:val="22"/>
          <w:szCs w:val="22"/>
        </w:rPr>
        <w:t xml:space="preserve"> FSE</w:t>
      </w:r>
      <w:r w:rsidR="006633F9">
        <w:rPr>
          <w:rFonts w:ascii="Arial" w:hAnsi="Arial" w:cs="Arial"/>
          <w:sz w:val="22"/>
          <w:szCs w:val="22"/>
        </w:rPr>
        <w:t xml:space="preserve"> după </w:t>
      </w:r>
      <w:r w:rsidR="00193B64">
        <w:rPr>
          <w:rFonts w:ascii="Arial" w:hAnsi="Arial" w:cs="Arial"/>
          <w:sz w:val="22"/>
          <w:szCs w:val="22"/>
        </w:rPr>
        <w:t xml:space="preserve">primirea </w:t>
      </w:r>
      <w:r w:rsidR="006633F9">
        <w:rPr>
          <w:rFonts w:ascii="Arial" w:hAnsi="Arial" w:cs="Arial"/>
          <w:sz w:val="22"/>
          <w:szCs w:val="22"/>
        </w:rPr>
        <w:t>valoril</w:t>
      </w:r>
      <w:r w:rsidR="00EC149C">
        <w:rPr>
          <w:rFonts w:ascii="Arial" w:hAnsi="Arial" w:cs="Arial"/>
          <w:sz w:val="22"/>
          <w:szCs w:val="22"/>
        </w:rPr>
        <w:t>or</w:t>
      </w:r>
      <w:r w:rsidR="006633F9">
        <w:rPr>
          <w:rFonts w:ascii="Arial" w:hAnsi="Arial" w:cs="Arial"/>
          <w:sz w:val="22"/>
          <w:szCs w:val="22"/>
        </w:rPr>
        <w:t xml:space="preserve"> măsurate pe care acesta le primește de la OM, conform ordinului ANRE nr.62/2020, </w:t>
      </w:r>
      <w:r w:rsidR="00C1023D" w:rsidRPr="00DF12EC">
        <w:rPr>
          <w:rFonts w:ascii="Arial" w:hAnsi="Arial" w:cs="Arial"/>
          <w:sz w:val="22"/>
          <w:szCs w:val="22"/>
        </w:rPr>
        <w:t xml:space="preserve"> astfel:</w:t>
      </w:r>
    </w:p>
    <w:p w14:paraId="45CE23FE" w14:textId="4232AD86" w:rsidR="00C1023D" w:rsidRDefault="00DD72CD" w:rsidP="0043632B">
      <w:pPr>
        <w:pStyle w:val="ListParagraph"/>
        <w:numPr>
          <w:ilvl w:val="0"/>
          <w:numId w:val="40"/>
        </w:numPr>
        <w:spacing w:line="276" w:lineRule="auto"/>
        <w:jc w:val="both"/>
        <w:rPr>
          <w:rFonts w:ascii="Arial" w:hAnsi="Arial" w:cs="Arial"/>
          <w:sz w:val="22"/>
          <w:szCs w:val="22"/>
        </w:rPr>
      </w:pPr>
      <w:r w:rsidRPr="00C1023D">
        <w:rPr>
          <w:rFonts w:ascii="Arial" w:hAnsi="Arial" w:cs="Arial"/>
          <w:sz w:val="22"/>
          <w:szCs w:val="22"/>
        </w:rPr>
        <w:t xml:space="preserve">având sens de ieșire din PRE furnizor și de intrare în PRE agregator în cazul tranzacțiilor la creștere </w:t>
      </w:r>
      <w:r w:rsidR="0047153E">
        <w:rPr>
          <w:rFonts w:ascii="Arial" w:hAnsi="Arial" w:cs="Arial"/>
          <w:sz w:val="22"/>
          <w:szCs w:val="22"/>
        </w:rPr>
        <w:t xml:space="preserve">de putere pe PE </w:t>
      </w:r>
      <w:r w:rsidRPr="00C1023D">
        <w:rPr>
          <w:rFonts w:ascii="Arial" w:hAnsi="Arial" w:cs="Arial"/>
          <w:sz w:val="22"/>
          <w:szCs w:val="22"/>
        </w:rPr>
        <w:t xml:space="preserve">și </w:t>
      </w:r>
    </w:p>
    <w:p w14:paraId="26E2C85F" w14:textId="4DEE6202" w:rsidR="00C1023D" w:rsidRDefault="00DD72CD" w:rsidP="0043632B">
      <w:pPr>
        <w:pStyle w:val="ListParagraph"/>
        <w:numPr>
          <w:ilvl w:val="0"/>
          <w:numId w:val="40"/>
        </w:numPr>
        <w:spacing w:line="276" w:lineRule="auto"/>
        <w:jc w:val="both"/>
        <w:rPr>
          <w:rFonts w:ascii="Arial" w:hAnsi="Arial" w:cs="Arial"/>
          <w:sz w:val="22"/>
          <w:szCs w:val="22"/>
        </w:rPr>
      </w:pPr>
      <w:r w:rsidRPr="00C1023D">
        <w:rPr>
          <w:rFonts w:ascii="Arial" w:hAnsi="Arial" w:cs="Arial"/>
          <w:sz w:val="22"/>
          <w:szCs w:val="22"/>
        </w:rPr>
        <w:t>sens de intrare în PRE furnizor și de ieșire din PRE agregator în cazul tranzacțiilor la reducere</w:t>
      </w:r>
      <w:r w:rsidR="0047153E">
        <w:rPr>
          <w:rFonts w:ascii="Arial" w:hAnsi="Arial" w:cs="Arial"/>
          <w:sz w:val="22"/>
          <w:szCs w:val="22"/>
        </w:rPr>
        <w:t xml:space="preserve"> de putere pe PE</w:t>
      </w:r>
      <w:r w:rsidRPr="00C1023D">
        <w:rPr>
          <w:rFonts w:ascii="Arial" w:hAnsi="Arial" w:cs="Arial"/>
          <w:sz w:val="22"/>
          <w:szCs w:val="22"/>
        </w:rPr>
        <w:t xml:space="preserve">; </w:t>
      </w:r>
    </w:p>
    <w:p w14:paraId="490D3D5D" w14:textId="5D1B0EB1" w:rsidR="00DD72CD" w:rsidRPr="00C1023D" w:rsidRDefault="00DD72CD" w:rsidP="0043632B">
      <w:pPr>
        <w:pStyle w:val="ListParagraph"/>
        <w:numPr>
          <w:ilvl w:val="0"/>
          <w:numId w:val="40"/>
        </w:numPr>
        <w:spacing w:line="276" w:lineRule="auto"/>
        <w:jc w:val="both"/>
        <w:rPr>
          <w:rFonts w:ascii="Arial" w:hAnsi="Arial" w:cs="Arial"/>
          <w:sz w:val="22"/>
          <w:szCs w:val="22"/>
        </w:rPr>
      </w:pPr>
      <w:r w:rsidRPr="00C1023D">
        <w:rPr>
          <w:rFonts w:ascii="Arial" w:hAnsi="Arial" w:cs="Arial"/>
          <w:sz w:val="22"/>
          <w:szCs w:val="22"/>
        </w:rPr>
        <w:t xml:space="preserve">agregatorul activ ca </w:t>
      </w:r>
      <w:r w:rsidR="00C1023D">
        <w:rPr>
          <w:rFonts w:ascii="Arial" w:hAnsi="Arial" w:cs="Arial"/>
          <w:sz w:val="22"/>
          <w:szCs w:val="22"/>
        </w:rPr>
        <w:t>FSE</w:t>
      </w:r>
      <w:r w:rsidRPr="00C1023D">
        <w:rPr>
          <w:rFonts w:ascii="Arial" w:hAnsi="Arial" w:cs="Arial"/>
          <w:sz w:val="22"/>
          <w:szCs w:val="22"/>
        </w:rPr>
        <w:t xml:space="preserve"> transmite fiecărui furnizor defalcarea energiei efectiv livrate cel târziu în ziua lucrătoare următoare celei de primire a Notelor lunare de regularizare pe PE de la OTS, prevăzută în documentul „Clauze și condiții pentru FSE”;</w:t>
      </w:r>
    </w:p>
    <w:p w14:paraId="78914697" w14:textId="77777777" w:rsidR="00AD52C4" w:rsidRPr="00300ABD" w:rsidRDefault="00AD52C4" w:rsidP="0043632B">
      <w:pPr>
        <w:spacing w:line="276" w:lineRule="auto"/>
        <w:ind w:left="900" w:hanging="360"/>
        <w:jc w:val="both"/>
        <w:rPr>
          <w:rFonts w:ascii="Arial" w:hAnsi="Arial" w:cs="Arial"/>
          <w:sz w:val="22"/>
          <w:szCs w:val="22"/>
        </w:rPr>
      </w:pPr>
      <w:r w:rsidRPr="00300ABD">
        <w:rPr>
          <w:rFonts w:ascii="Arial" w:hAnsi="Arial" w:cs="Arial"/>
          <w:sz w:val="22"/>
          <w:szCs w:val="22"/>
        </w:rPr>
        <w:t>h)</w:t>
      </w:r>
      <w:r w:rsidRPr="00300ABD">
        <w:rPr>
          <w:rFonts w:ascii="Arial" w:hAnsi="Arial" w:cs="Arial"/>
          <w:sz w:val="22"/>
          <w:szCs w:val="22"/>
        </w:rPr>
        <w:tab/>
        <w:t>exporturile şi importurile stabilite cu alte ţǎri, separat pentru fiecare zonǎ de tranzacţionare de frontierǎ.</w:t>
      </w:r>
    </w:p>
    <w:p w14:paraId="784E119A" w14:textId="4738DA4E" w:rsidR="00AD52C4" w:rsidRPr="00300ABD" w:rsidRDefault="00AD52C4" w:rsidP="0043632B">
      <w:pPr>
        <w:spacing w:line="276" w:lineRule="auto"/>
        <w:ind w:left="360" w:hanging="360"/>
        <w:jc w:val="both"/>
        <w:rPr>
          <w:rFonts w:ascii="Arial" w:hAnsi="Arial" w:cs="Arial"/>
          <w:sz w:val="22"/>
          <w:szCs w:val="22"/>
        </w:rPr>
      </w:pPr>
      <w:r w:rsidRPr="00300ABD">
        <w:rPr>
          <w:rFonts w:ascii="Arial" w:hAnsi="Arial" w:cs="Arial"/>
          <w:sz w:val="22"/>
          <w:szCs w:val="22"/>
        </w:rPr>
        <w:t xml:space="preserve">2.  </w:t>
      </w:r>
      <w:r w:rsidRPr="00DD72CD">
        <w:rPr>
          <w:rFonts w:ascii="Arial" w:hAnsi="Arial" w:cs="Arial"/>
          <w:sz w:val="22"/>
          <w:szCs w:val="22"/>
        </w:rPr>
        <w:t xml:space="preserve">Suplimentar faţă de informaţiile de la pct.1, NF ale OPEE conţin SB cu fiecare PRE în zona naţionalǎ de tranzacţionare corespunzătoare tranzacţiilor de vânzare/cumpărare pe PZU şi separat pe PI, respectiv cu fiecare PRE Agent de Transfer înființat de </w:t>
      </w:r>
      <w:r w:rsidR="008B7407" w:rsidRPr="00DD72CD">
        <w:rPr>
          <w:rFonts w:ascii="Arial" w:hAnsi="Arial" w:cs="Arial"/>
          <w:sz w:val="22"/>
          <w:szCs w:val="22"/>
        </w:rPr>
        <w:t>TEL</w:t>
      </w:r>
      <w:r w:rsidRPr="00DD72CD">
        <w:rPr>
          <w:rFonts w:ascii="Arial" w:hAnsi="Arial" w:cs="Arial"/>
          <w:sz w:val="22"/>
          <w:szCs w:val="22"/>
        </w:rPr>
        <w:t xml:space="preserve"> pentru administrarea tranzacțiilor transfrontaliere pe aceste piețe.</w:t>
      </w:r>
    </w:p>
    <w:p w14:paraId="66063FCC" w14:textId="77777777" w:rsidR="00AD52C4" w:rsidRPr="00300ABD" w:rsidRDefault="00AD52C4" w:rsidP="0043632B">
      <w:pPr>
        <w:spacing w:line="276" w:lineRule="auto"/>
        <w:ind w:left="360" w:hanging="360"/>
        <w:jc w:val="both"/>
        <w:rPr>
          <w:rFonts w:ascii="Arial" w:hAnsi="Arial" w:cs="Arial"/>
          <w:sz w:val="22"/>
          <w:szCs w:val="22"/>
        </w:rPr>
      </w:pPr>
    </w:p>
    <w:p w14:paraId="18CA62E2" w14:textId="77777777" w:rsidR="00AD52C4" w:rsidRDefault="00AD52C4" w:rsidP="0043632B">
      <w:pPr>
        <w:spacing w:line="276" w:lineRule="auto"/>
        <w:jc w:val="both"/>
        <w:rPr>
          <w:rFonts w:ascii="Arial" w:hAnsi="Arial" w:cs="Arial"/>
        </w:rPr>
      </w:pPr>
    </w:p>
    <w:p w14:paraId="646CF795" w14:textId="7E6521EB" w:rsidR="00AD52C4" w:rsidRPr="00300ABD" w:rsidRDefault="00AD52C4" w:rsidP="0043632B">
      <w:pPr>
        <w:pStyle w:val="Heading1"/>
        <w:spacing w:before="0" w:line="276" w:lineRule="auto"/>
        <w:jc w:val="both"/>
        <w:rPr>
          <w:rFonts w:ascii="Cambria" w:hAnsi="Cambria"/>
          <w:b/>
          <w:sz w:val="28"/>
          <w:szCs w:val="28"/>
        </w:rPr>
      </w:pPr>
      <w:bookmarkStart w:id="20" w:name="_Toc40697960"/>
      <w:r w:rsidRPr="00300ABD">
        <w:rPr>
          <w:rFonts w:ascii="Cambria" w:hAnsi="Cambria"/>
          <w:b/>
          <w:sz w:val="28"/>
          <w:szCs w:val="28"/>
        </w:rPr>
        <w:t>4.3. Transmiterea și anularea notificărilor fizice</w:t>
      </w:r>
      <w:bookmarkEnd w:id="20"/>
    </w:p>
    <w:p w14:paraId="4362F448" w14:textId="218AA1F8" w:rsidR="00AD52C4" w:rsidRPr="00300ABD" w:rsidRDefault="00835DD3" w:rsidP="0043632B">
      <w:pPr>
        <w:spacing w:line="276" w:lineRule="auto"/>
        <w:ind w:left="360" w:hanging="360"/>
        <w:jc w:val="both"/>
        <w:rPr>
          <w:rFonts w:ascii="Arial" w:hAnsi="Arial" w:cs="Arial"/>
          <w:sz w:val="22"/>
          <w:szCs w:val="22"/>
        </w:rPr>
      </w:pPr>
      <w:r>
        <w:rPr>
          <w:rFonts w:ascii="Arial" w:hAnsi="Arial" w:cs="Arial"/>
        </w:rPr>
        <w:t xml:space="preserve">1. </w:t>
      </w:r>
      <w:r w:rsidR="00AD52C4" w:rsidRPr="00300ABD">
        <w:rPr>
          <w:rFonts w:ascii="Arial" w:hAnsi="Arial" w:cs="Arial"/>
          <w:sz w:val="22"/>
          <w:szCs w:val="22"/>
        </w:rPr>
        <w:t xml:space="preserve">Fiecare PRE, precum şi OPEE transmit la </w:t>
      </w:r>
      <w:r w:rsidR="008B7407">
        <w:rPr>
          <w:rFonts w:ascii="Arial" w:hAnsi="Arial" w:cs="Arial"/>
          <w:sz w:val="22"/>
          <w:szCs w:val="22"/>
        </w:rPr>
        <w:t>TEL</w:t>
      </w:r>
      <w:r w:rsidR="00AD52C4" w:rsidRPr="00300ABD">
        <w:rPr>
          <w:rFonts w:ascii="Arial" w:hAnsi="Arial" w:cs="Arial"/>
          <w:sz w:val="22"/>
          <w:szCs w:val="22"/>
        </w:rPr>
        <w:t xml:space="preserve"> NF ale producţiilor, consumurilor şi SB pentru un ID al zilei de livrare până la ora 16:30 în ziua D-1; acestea pot fi modificate de către emitent pentru ziua D, astfel:</w:t>
      </w:r>
    </w:p>
    <w:p w14:paraId="4642503D" w14:textId="4741640D" w:rsidR="00AD52C4" w:rsidRPr="00300ABD" w:rsidRDefault="00AD52C4" w:rsidP="0043632B">
      <w:pPr>
        <w:spacing w:line="276" w:lineRule="auto"/>
        <w:ind w:left="720" w:hanging="360"/>
        <w:jc w:val="both"/>
        <w:rPr>
          <w:rFonts w:ascii="Arial" w:hAnsi="Arial" w:cs="Arial"/>
          <w:sz w:val="22"/>
          <w:szCs w:val="22"/>
        </w:rPr>
      </w:pPr>
      <w:r w:rsidRPr="00300ABD">
        <w:rPr>
          <w:rFonts w:ascii="Arial" w:hAnsi="Arial" w:cs="Arial"/>
          <w:sz w:val="22"/>
          <w:szCs w:val="22"/>
        </w:rPr>
        <w:t>a)</w:t>
      </w:r>
      <w:r w:rsidRPr="00300ABD">
        <w:rPr>
          <w:rFonts w:ascii="Arial" w:hAnsi="Arial" w:cs="Arial"/>
          <w:sz w:val="22"/>
          <w:szCs w:val="22"/>
        </w:rPr>
        <w:tab/>
        <w:t>cel târziu cu 50 minute înaintea ID de livrare, pentru SB ale PRE, altele decât cele rezultate din tranzacțiile pe PI</w:t>
      </w:r>
      <w:r w:rsidR="00F57C3F">
        <w:rPr>
          <w:rFonts w:ascii="Arial" w:hAnsi="Arial" w:cs="Arial"/>
          <w:sz w:val="22"/>
          <w:szCs w:val="22"/>
        </w:rPr>
        <w:t xml:space="preserve"> și</w:t>
      </w:r>
      <w:r w:rsidRPr="00300ABD">
        <w:rPr>
          <w:rFonts w:ascii="Arial" w:hAnsi="Arial" w:cs="Arial"/>
          <w:sz w:val="22"/>
          <w:szCs w:val="22"/>
        </w:rPr>
        <w:t xml:space="preserve"> cele prevăzute la </w:t>
      </w:r>
      <w:r w:rsidRPr="00F57C3F">
        <w:rPr>
          <w:rFonts w:ascii="Arial" w:hAnsi="Arial" w:cs="Arial"/>
          <w:sz w:val="22"/>
          <w:szCs w:val="22"/>
        </w:rPr>
        <w:t xml:space="preserve">Art. </w:t>
      </w:r>
      <w:r w:rsidR="00F57C3F">
        <w:rPr>
          <w:rFonts w:ascii="Arial" w:hAnsi="Arial" w:cs="Arial"/>
          <w:sz w:val="22"/>
          <w:szCs w:val="22"/>
        </w:rPr>
        <w:t>4.2. (1)</w:t>
      </w:r>
      <w:r w:rsidRPr="00F57C3F">
        <w:rPr>
          <w:rFonts w:ascii="Arial" w:hAnsi="Arial" w:cs="Arial"/>
          <w:sz w:val="22"/>
          <w:szCs w:val="22"/>
        </w:rPr>
        <w:t xml:space="preserve"> alin. (2) lit. g) pct. iii;</w:t>
      </w:r>
    </w:p>
    <w:p w14:paraId="790D0514" w14:textId="77777777" w:rsidR="00AD52C4" w:rsidRPr="00300ABD" w:rsidRDefault="00AD52C4" w:rsidP="0043632B">
      <w:pPr>
        <w:spacing w:line="276" w:lineRule="auto"/>
        <w:ind w:left="720" w:hanging="360"/>
        <w:jc w:val="both"/>
        <w:rPr>
          <w:rFonts w:ascii="Arial" w:hAnsi="Arial" w:cs="Arial"/>
          <w:sz w:val="22"/>
          <w:szCs w:val="22"/>
        </w:rPr>
      </w:pPr>
      <w:r w:rsidRPr="00300ABD">
        <w:rPr>
          <w:rFonts w:ascii="Arial" w:hAnsi="Arial" w:cs="Arial"/>
          <w:sz w:val="22"/>
          <w:szCs w:val="22"/>
        </w:rPr>
        <w:t>b)</w:t>
      </w:r>
      <w:r w:rsidRPr="00300ABD">
        <w:rPr>
          <w:rFonts w:ascii="Arial" w:hAnsi="Arial" w:cs="Arial"/>
          <w:sz w:val="22"/>
          <w:szCs w:val="22"/>
        </w:rPr>
        <w:tab/>
        <w:t>cel târziu cu 15 minute înaintea ID de livrare, pentru SB ale PRE rezultate din tranzacțiile pe PI;</w:t>
      </w:r>
    </w:p>
    <w:p w14:paraId="0388D711" w14:textId="77777777" w:rsidR="00AD52C4" w:rsidRPr="00300ABD" w:rsidRDefault="00AD52C4" w:rsidP="0043632B">
      <w:pPr>
        <w:spacing w:line="276" w:lineRule="auto"/>
        <w:ind w:left="720" w:hanging="360"/>
        <w:jc w:val="both"/>
        <w:rPr>
          <w:rFonts w:ascii="Arial" w:hAnsi="Arial" w:cs="Arial"/>
          <w:sz w:val="22"/>
          <w:szCs w:val="22"/>
        </w:rPr>
      </w:pPr>
      <w:r w:rsidRPr="00300ABD">
        <w:rPr>
          <w:rFonts w:ascii="Arial" w:hAnsi="Arial" w:cs="Arial"/>
          <w:sz w:val="22"/>
          <w:szCs w:val="22"/>
        </w:rPr>
        <w:t>c)</w:t>
      </w:r>
      <w:r w:rsidRPr="00300ABD">
        <w:rPr>
          <w:rFonts w:ascii="Arial" w:hAnsi="Arial" w:cs="Arial"/>
          <w:sz w:val="22"/>
          <w:szCs w:val="22"/>
        </w:rPr>
        <w:tab/>
        <w:t>cel târziu cu 50 de minute înaintea ID de livrare, pentru NF privind producţia /consumul UFR/GFR ținând seama inclusiv de tranzacțiile pe PI;</w:t>
      </w:r>
    </w:p>
    <w:p w14:paraId="33AF51F6" w14:textId="77777777" w:rsidR="00AD52C4" w:rsidRPr="00300ABD" w:rsidRDefault="00AD52C4" w:rsidP="0043632B">
      <w:pPr>
        <w:spacing w:line="276" w:lineRule="auto"/>
        <w:ind w:left="360" w:hanging="360"/>
        <w:jc w:val="both"/>
        <w:rPr>
          <w:rFonts w:ascii="Arial" w:hAnsi="Arial" w:cs="Arial"/>
          <w:sz w:val="22"/>
          <w:szCs w:val="22"/>
        </w:rPr>
      </w:pPr>
      <w:r w:rsidRPr="00300ABD">
        <w:rPr>
          <w:rFonts w:ascii="Arial" w:hAnsi="Arial" w:cs="Arial"/>
          <w:sz w:val="22"/>
          <w:szCs w:val="22"/>
        </w:rPr>
        <w:t>2.  Transmiterea NF se poate efectua cel mai devreme cu 10 de zile înaintea zilei de livrare.</w:t>
      </w:r>
    </w:p>
    <w:p w14:paraId="34E8E73D" w14:textId="321DE2B9" w:rsidR="00F57C3F" w:rsidRDefault="00AD52C4" w:rsidP="0043632B">
      <w:pPr>
        <w:spacing w:line="276" w:lineRule="auto"/>
        <w:ind w:left="360" w:hanging="360"/>
        <w:jc w:val="both"/>
        <w:rPr>
          <w:rFonts w:ascii="Arial" w:hAnsi="Arial" w:cs="Arial"/>
          <w:sz w:val="22"/>
          <w:szCs w:val="22"/>
        </w:rPr>
      </w:pPr>
      <w:r w:rsidRPr="00300ABD">
        <w:rPr>
          <w:rFonts w:ascii="Arial" w:hAnsi="Arial" w:cs="Arial"/>
          <w:sz w:val="22"/>
          <w:szCs w:val="22"/>
        </w:rPr>
        <w:t xml:space="preserve">3.   </w:t>
      </w:r>
      <w:r w:rsidR="00A0503A" w:rsidRPr="00A0503A">
        <w:rPr>
          <w:rFonts w:ascii="Arial" w:hAnsi="Arial" w:cs="Arial"/>
          <w:sz w:val="22"/>
          <w:szCs w:val="22"/>
        </w:rPr>
        <w:t>(3)</w:t>
      </w:r>
      <w:r w:rsidR="00A0503A" w:rsidRPr="00A0503A">
        <w:rPr>
          <w:rFonts w:ascii="Arial" w:hAnsi="Arial" w:cs="Arial"/>
          <w:sz w:val="22"/>
          <w:szCs w:val="22"/>
        </w:rPr>
        <w:tab/>
        <w:t xml:space="preserve">Modul de transmitere a NF către OTS se realizeză conform procedurilor prevăzute la </w:t>
      </w:r>
      <w:r w:rsidR="00A0503A">
        <w:rPr>
          <w:rFonts w:ascii="Arial" w:hAnsi="Arial" w:cs="Arial"/>
          <w:sz w:val="22"/>
          <w:szCs w:val="22"/>
        </w:rPr>
        <w:t>Art. 4.1. (11)</w:t>
      </w:r>
    </w:p>
    <w:p w14:paraId="4E2109AD" w14:textId="5FF85C27" w:rsidR="00AD52C4" w:rsidRPr="00300ABD" w:rsidRDefault="00AD52C4" w:rsidP="0043632B">
      <w:pPr>
        <w:spacing w:line="276" w:lineRule="auto"/>
        <w:ind w:left="360" w:hanging="360"/>
        <w:jc w:val="both"/>
        <w:rPr>
          <w:rFonts w:ascii="Arial" w:hAnsi="Arial" w:cs="Arial"/>
          <w:sz w:val="22"/>
          <w:szCs w:val="22"/>
        </w:rPr>
      </w:pPr>
      <w:r w:rsidRPr="00300ABD">
        <w:rPr>
          <w:rFonts w:ascii="Arial" w:hAnsi="Arial" w:cs="Arial"/>
          <w:sz w:val="22"/>
          <w:szCs w:val="22"/>
        </w:rPr>
        <w:t xml:space="preserve">4.  Responsabilitatea corectitudinii NF privind producţiile şi consumurile UFR/GFR din contur, aparţine fiecărui FSE conform </w:t>
      </w:r>
      <w:r w:rsidR="000528A3">
        <w:rPr>
          <w:rFonts w:ascii="Arial" w:hAnsi="Arial" w:cs="Arial"/>
          <w:sz w:val="22"/>
          <w:szCs w:val="22"/>
        </w:rPr>
        <w:t xml:space="preserve">prevederilor din documentul </w:t>
      </w:r>
      <w:r w:rsidR="000528A3" w:rsidRPr="00C1023D">
        <w:rPr>
          <w:rFonts w:ascii="Arial" w:hAnsi="Arial" w:cs="Arial"/>
          <w:sz w:val="22"/>
          <w:szCs w:val="22"/>
        </w:rPr>
        <w:t>„Clauze și condiții pentru FSE”</w:t>
      </w:r>
      <w:r w:rsidRPr="00300ABD">
        <w:rPr>
          <w:rFonts w:ascii="Arial" w:hAnsi="Arial" w:cs="Arial"/>
          <w:sz w:val="22"/>
          <w:szCs w:val="22"/>
        </w:rPr>
        <w:t>.</w:t>
      </w:r>
    </w:p>
    <w:p w14:paraId="647D2157" w14:textId="357030F8" w:rsidR="00AD52C4" w:rsidRPr="00300ABD" w:rsidRDefault="00AD52C4" w:rsidP="0043632B">
      <w:pPr>
        <w:spacing w:line="276" w:lineRule="auto"/>
        <w:ind w:left="360" w:hanging="360"/>
        <w:jc w:val="both"/>
        <w:rPr>
          <w:rFonts w:ascii="Arial" w:hAnsi="Arial" w:cs="Arial"/>
          <w:sz w:val="22"/>
          <w:szCs w:val="22"/>
        </w:rPr>
      </w:pPr>
      <w:r w:rsidRPr="00300ABD">
        <w:rPr>
          <w:rFonts w:ascii="Arial" w:hAnsi="Arial" w:cs="Arial"/>
          <w:sz w:val="22"/>
          <w:szCs w:val="22"/>
        </w:rPr>
        <w:t xml:space="preserve">5.   NF se transmit în format electronic, prin canalele de comunicaţie stabilite de </w:t>
      </w:r>
      <w:r w:rsidR="008B7407">
        <w:rPr>
          <w:rFonts w:ascii="Arial" w:hAnsi="Arial" w:cs="Arial"/>
          <w:sz w:val="22"/>
          <w:szCs w:val="22"/>
        </w:rPr>
        <w:t>TEL</w:t>
      </w:r>
      <w:r w:rsidRPr="00300ABD">
        <w:rPr>
          <w:rFonts w:ascii="Arial" w:hAnsi="Arial" w:cs="Arial"/>
          <w:sz w:val="22"/>
          <w:szCs w:val="22"/>
        </w:rPr>
        <w:t>.</w:t>
      </w:r>
    </w:p>
    <w:p w14:paraId="2F74EB3C" w14:textId="1DB71DE4" w:rsidR="00AD52C4" w:rsidRPr="00300ABD" w:rsidRDefault="00AD52C4" w:rsidP="0043632B">
      <w:pPr>
        <w:spacing w:line="276" w:lineRule="auto"/>
        <w:ind w:left="360" w:hanging="360"/>
        <w:jc w:val="both"/>
        <w:rPr>
          <w:rFonts w:ascii="Arial" w:hAnsi="Arial" w:cs="Arial"/>
          <w:sz w:val="22"/>
          <w:szCs w:val="22"/>
        </w:rPr>
      </w:pPr>
      <w:r w:rsidRPr="00300ABD">
        <w:rPr>
          <w:rFonts w:ascii="Arial" w:hAnsi="Arial" w:cs="Arial"/>
          <w:sz w:val="22"/>
          <w:szCs w:val="22"/>
        </w:rPr>
        <w:t xml:space="preserve">6. </w:t>
      </w:r>
      <w:r w:rsidR="00835DD3">
        <w:rPr>
          <w:rFonts w:ascii="Arial" w:hAnsi="Arial" w:cs="Arial"/>
          <w:sz w:val="22"/>
          <w:szCs w:val="22"/>
        </w:rPr>
        <w:t xml:space="preserve"> </w:t>
      </w:r>
      <w:r w:rsidRPr="00300ABD">
        <w:rPr>
          <w:rFonts w:ascii="Arial" w:hAnsi="Arial" w:cs="Arial"/>
          <w:sz w:val="22"/>
          <w:szCs w:val="22"/>
        </w:rPr>
        <w:t>O NF este considerată transmisă în momentul intrării în sistemul pieţei de echilibrare. Imediat ce o nouă NF intră în sistemul pieţei de echilibrare, PRE care a transmis-o va primi electronic confirmarea de primire.</w:t>
      </w:r>
    </w:p>
    <w:p w14:paraId="33713477" w14:textId="3D987B18" w:rsidR="00AD52C4" w:rsidRPr="00300ABD" w:rsidRDefault="00AD52C4" w:rsidP="0043632B">
      <w:pPr>
        <w:spacing w:line="276" w:lineRule="auto"/>
        <w:ind w:left="360" w:hanging="360"/>
        <w:jc w:val="both"/>
        <w:rPr>
          <w:rFonts w:ascii="Arial" w:hAnsi="Arial" w:cs="Arial"/>
          <w:sz w:val="22"/>
          <w:szCs w:val="22"/>
        </w:rPr>
      </w:pPr>
      <w:r w:rsidRPr="00300ABD">
        <w:rPr>
          <w:rFonts w:ascii="Arial" w:hAnsi="Arial" w:cs="Arial"/>
          <w:sz w:val="22"/>
          <w:szCs w:val="22"/>
        </w:rPr>
        <w:t xml:space="preserve">7. </w:t>
      </w:r>
      <w:r w:rsidR="00835DD3">
        <w:rPr>
          <w:rFonts w:ascii="Arial" w:hAnsi="Arial" w:cs="Arial"/>
          <w:sz w:val="22"/>
          <w:szCs w:val="22"/>
        </w:rPr>
        <w:t xml:space="preserve"> </w:t>
      </w:r>
      <w:r w:rsidRPr="00300ABD">
        <w:rPr>
          <w:rFonts w:ascii="Arial" w:hAnsi="Arial" w:cs="Arial"/>
          <w:sz w:val="22"/>
          <w:szCs w:val="22"/>
        </w:rPr>
        <w:t>Sistemul pieţei de echilibrare verifică îndeplinirea condiţiilor de respectare a formatului NF, prevăzute în procedura aplicabilă.</w:t>
      </w:r>
    </w:p>
    <w:p w14:paraId="18F680A4" w14:textId="24CBE838" w:rsidR="00AD52C4" w:rsidRPr="00300ABD" w:rsidRDefault="00AD52C4" w:rsidP="0043632B">
      <w:pPr>
        <w:spacing w:line="276" w:lineRule="auto"/>
        <w:ind w:left="360" w:hanging="360"/>
        <w:jc w:val="both"/>
        <w:rPr>
          <w:rFonts w:ascii="Arial" w:hAnsi="Arial" w:cs="Arial"/>
          <w:sz w:val="22"/>
          <w:szCs w:val="22"/>
        </w:rPr>
      </w:pPr>
      <w:r w:rsidRPr="00300ABD">
        <w:rPr>
          <w:rFonts w:ascii="Arial" w:hAnsi="Arial" w:cs="Arial"/>
          <w:sz w:val="22"/>
          <w:szCs w:val="22"/>
        </w:rPr>
        <w:t xml:space="preserve">8. </w:t>
      </w:r>
      <w:r w:rsidR="00835DD3">
        <w:rPr>
          <w:rFonts w:ascii="Arial" w:hAnsi="Arial" w:cs="Arial"/>
          <w:sz w:val="22"/>
          <w:szCs w:val="22"/>
        </w:rPr>
        <w:t xml:space="preserve"> </w:t>
      </w:r>
      <w:r w:rsidRPr="00300ABD">
        <w:rPr>
          <w:rFonts w:ascii="Arial" w:hAnsi="Arial" w:cs="Arial"/>
          <w:sz w:val="22"/>
          <w:szCs w:val="22"/>
        </w:rPr>
        <w:t>Daca sistemul pieţei de echilibrare nu acceptă o NF, PRE care a transmis-o primeşte imediat un mesaj de eroare cu specificarea neconformităţii constatate, iar NF respectivă este considerată anulată.</w:t>
      </w:r>
    </w:p>
    <w:p w14:paraId="16C68EE8" w14:textId="77777777" w:rsidR="00AD52C4" w:rsidRDefault="00AD52C4" w:rsidP="0043632B">
      <w:pPr>
        <w:spacing w:line="276" w:lineRule="auto"/>
        <w:jc w:val="both"/>
        <w:rPr>
          <w:rFonts w:ascii="Arial" w:hAnsi="Arial" w:cs="Arial"/>
        </w:rPr>
      </w:pPr>
    </w:p>
    <w:p w14:paraId="5A651912" w14:textId="77777777" w:rsidR="00AD52C4" w:rsidRPr="00F41041" w:rsidRDefault="00AD52C4" w:rsidP="0043632B">
      <w:pPr>
        <w:spacing w:line="276" w:lineRule="auto"/>
        <w:jc w:val="both"/>
        <w:rPr>
          <w:rFonts w:ascii="Arial" w:hAnsi="Arial" w:cs="Arial"/>
        </w:rPr>
      </w:pPr>
    </w:p>
    <w:p w14:paraId="039B09B0" w14:textId="23C2C1B5" w:rsidR="00AD52C4" w:rsidRPr="00300ABD" w:rsidRDefault="00AD52C4" w:rsidP="0043632B">
      <w:pPr>
        <w:pStyle w:val="Heading1"/>
        <w:spacing w:before="0" w:line="276" w:lineRule="auto"/>
        <w:jc w:val="both"/>
        <w:rPr>
          <w:rFonts w:ascii="Cambria" w:hAnsi="Cambria"/>
          <w:b/>
          <w:sz w:val="28"/>
          <w:szCs w:val="28"/>
        </w:rPr>
      </w:pPr>
      <w:bookmarkStart w:id="21" w:name="_Toc40697961"/>
      <w:r w:rsidRPr="00300ABD">
        <w:rPr>
          <w:rFonts w:ascii="Cambria" w:hAnsi="Cambria"/>
          <w:b/>
          <w:sz w:val="28"/>
          <w:szCs w:val="28"/>
        </w:rPr>
        <w:t>4.4. Validarea notificărilor fizice</w:t>
      </w:r>
      <w:bookmarkEnd w:id="21"/>
    </w:p>
    <w:p w14:paraId="6DCF5F01" w14:textId="77777777" w:rsidR="00AD52C4" w:rsidRPr="00300ABD" w:rsidRDefault="00AD52C4" w:rsidP="0043632B">
      <w:pPr>
        <w:pStyle w:val="ListParagraph"/>
        <w:numPr>
          <w:ilvl w:val="0"/>
          <w:numId w:val="19"/>
        </w:numPr>
        <w:spacing w:line="276" w:lineRule="auto"/>
        <w:jc w:val="both"/>
        <w:rPr>
          <w:rFonts w:ascii="Arial" w:hAnsi="Arial" w:cs="Arial"/>
          <w:sz w:val="22"/>
          <w:szCs w:val="22"/>
        </w:rPr>
      </w:pPr>
      <w:r w:rsidRPr="00300ABD">
        <w:rPr>
          <w:rFonts w:ascii="Arial" w:hAnsi="Arial" w:cs="Arial"/>
          <w:sz w:val="22"/>
          <w:szCs w:val="22"/>
        </w:rPr>
        <w:t>Sistemul pieţei de echilibrare verifică automat toate NF din punct de vedere al corectitudinii conţinutului. Eroarea este transmisă automat emitentului.</w:t>
      </w:r>
    </w:p>
    <w:p w14:paraId="477CA0CD" w14:textId="14106992" w:rsidR="00AD52C4" w:rsidRPr="00300ABD" w:rsidRDefault="00AD52C4" w:rsidP="0043632B">
      <w:pPr>
        <w:pStyle w:val="ListParagraph"/>
        <w:numPr>
          <w:ilvl w:val="0"/>
          <w:numId w:val="19"/>
        </w:numPr>
        <w:spacing w:line="276" w:lineRule="auto"/>
        <w:jc w:val="both"/>
        <w:rPr>
          <w:rFonts w:ascii="Arial" w:hAnsi="Arial" w:cs="Arial"/>
          <w:sz w:val="22"/>
          <w:szCs w:val="22"/>
        </w:rPr>
      </w:pPr>
      <w:r w:rsidRPr="00300ABD">
        <w:rPr>
          <w:rFonts w:ascii="Arial" w:hAnsi="Arial" w:cs="Arial"/>
          <w:sz w:val="22"/>
          <w:szCs w:val="22"/>
        </w:rPr>
        <w:t xml:space="preserve">Modul de validare a NF în conformitate cu prevederile </w:t>
      </w:r>
      <w:r w:rsidR="00C6489B">
        <w:rPr>
          <w:rFonts w:ascii="Arial" w:hAnsi="Arial" w:cs="Arial"/>
          <w:sz w:val="22"/>
          <w:szCs w:val="22"/>
        </w:rPr>
        <w:t>Art. 4.4. (3)</w:t>
      </w:r>
      <w:r w:rsidRPr="00300ABD">
        <w:rPr>
          <w:rFonts w:ascii="Arial" w:hAnsi="Arial" w:cs="Arial"/>
          <w:sz w:val="22"/>
          <w:szCs w:val="22"/>
        </w:rPr>
        <w:t xml:space="preserve"> este procedurat de către </w:t>
      </w:r>
      <w:r w:rsidR="008B7407">
        <w:rPr>
          <w:rFonts w:ascii="Arial" w:hAnsi="Arial" w:cs="Arial"/>
          <w:sz w:val="22"/>
          <w:szCs w:val="22"/>
        </w:rPr>
        <w:t>TEL</w:t>
      </w:r>
      <w:r w:rsidRPr="00300ABD">
        <w:rPr>
          <w:rFonts w:ascii="Arial" w:hAnsi="Arial" w:cs="Arial"/>
          <w:sz w:val="22"/>
          <w:szCs w:val="22"/>
        </w:rPr>
        <w:t xml:space="preserve"> conform </w:t>
      </w:r>
      <w:r w:rsidR="00A0503A">
        <w:rPr>
          <w:rFonts w:ascii="Arial" w:hAnsi="Arial" w:cs="Arial"/>
          <w:sz w:val="22"/>
          <w:szCs w:val="22"/>
        </w:rPr>
        <w:t>Art. 4.1. (11)</w:t>
      </w:r>
      <w:r w:rsidRPr="00A0503A">
        <w:rPr>
          <w:rFonts w:ascii="Arial" w:hAnsi="Arial" w:cs="Arial"/>
          <w:sz w:val="22"/>
          <w:szCs w:val="22"/>
        </w:rPr>
        <w:t>.</w:t>
      </w:r>
    </w:p>
    <w:p w14:paraId="1331A0A2" w14:textId="77777777" w:rsidR="00AD52C4" w:rsidRPr="00300ABD" w:rsidRDefault="00AD52C4" w:rsidP="0043632B">
      <w:pPr>
        <w:pStyle w:val="ListParagraph"/>
        <w:numPr>
          <w:ilvl w:val="0"/>
          <w:numId w:val="19"/>
        </w:numPr>
        <w:spacing w:line="276" w:lineRule="auto"/>
        <w:jc w:val="both"/>
        <w:rPr>
          <w:rFonts w:ascii="Arial" w:hAnsi="Arial" w:cs="Arial"/>
          <w:sz w:val="22"/>
          <w:szCs w:val="22"/>
        </w:rPr>
      </w:pPr>
      <w:r w:rsidRPr="00300ABD">
        <w:rPr>
          <w:rFonts w:ascii="Arial" w:hAnsi="Arial" w:cs="Arial"/>
          <w:sz w:val="22"/>
          <w:szCs w:val="22"/>
        </w:rPr>
        <w:t>NF ale unei PRE sunt disponibile pentru vizualizarea de către PRE respectivă prin intermediul sistemului pieţei de echilibrare.</w:t>
      </w:r>
    </w:p>
    <w:p w14:paraId="71EC1741" w14:textId="77777777" w:rsidR="00AD52C4" w:rsidRPr="00300ABD" w:rsidRDefault="00AD52C4" w:rsidP="0043632B">
      <w:pPr>
        <w:pStyle w:val="ListParagraph"/>
        <w:numPr>
          <w:ilvl w:val="0"/>
          <w:numId w:val="19"/>
        </w:numPr>
        <w:spacing w:line="276" w:lineRule="auto"/>
        <w:jc w:val="both"/>
        <w:rPr>
          <w:rFonts w:ascii="Arial" w:hAnsi="Arial" w:cs="Arial"/>
          <w:sz w:val="22"/>
          <w:szCs w:val="22"/>
        </w:rPr>
      </w:pPr>
      <w:r w:rsidRPr="00300ABD">
        <w:rPr>
          <w:rFonts w:ascii="Arial" w:hAnsi="Arial" w:cs="Arial"/>
          <w:sz w:val="22"/>
          <w:szCs w:val="22"/>
        </w:rPr>
        <w:t>Sistemul PE analizează completitudinea, corectitudinea, coerenţa şi fezabilitatea fiecărei NF şi a ansamblului acestora, verificând dacă:</w:t>
      </w:r>
    </w:p>
    <w:p w14:paraId="0944FF7E" w14:textId="77777777" w:rsidR="00AD52C4" w:rsidRPr="00300ABD" w:rsidRDefault="00AD52C4" w:rsidP="0043632B">
      <w:pPr>
        <w:spacing w:line="276" w:lineRule="auto"/>
        <w:ind w:left="720" w:hanging="360"/>
        <w:jc w:val="both"/>
        <w:rPr>
          <w:rFonts w:ascii="Arial" w:hAnsi="Arial" w:cs="Arial"/>
          <w:sz w:val="22"/>
          <w:szCs w:val="22"/>
        </w:rPr>
      </w:pPr>
      <w:r w:rsidRPr="00300ABD">
        <w:rPr>
          <w:rFonts w:ascii="Arial" w:hAnsi="Arial" w:cs="Arial"/>
          <w:sz w:val="22"/>
          <w:szCs w:val="22"/>
        </w:rPr>
        <w:t>a)</w:t>
      </w:r>
      <w:r w:rsidRPr="00300ABD">
        <w:rPr>
          <w:rFonts w:ascii="Arial" w:hAnsi="Arial" w:cs="Arial"/>
          <w:sz w:val="22"/>
          <w:szCs w:val="22"/>
        </w:rPr>
        <w:tab/>
        <w:t>există egalitatea SB reciproce între PRE pe fiecare ID;</w:t>
      </w:r>
    </w:p>
    <w:p w14:paraId="370A4763" w14:textId="77777777" w:rsidR="00AD52C4" w:rsidRPr="00300ABD" w:rsidRDefault="00AD52C4" w:rsidP="0043632B">
      <w:pPr>
        <w:spacing w:line="276" w:lineRule="auto"/>
        <w:ind w:left="720" w:hanging="360"/>
        <w:jc w:val="both"/>
        <w:rPr>
          <w:rFonts w:ascii="Arial" w:hAnsi="Arial" w:cs="Arial"/>
          <w:sz w:val="22"/>
          <w:szCs w:val="22"/>
        </w:rPr>
      </w:pPr>
      <w:r w:rsidRPr="00300ABD">
        <w:rPr>
          <w:rFonts w:ascii="Arial" w:hAnsi="Arial" w:cs="Arial"/>
          <w:sz w:val="22"/>
          <w:szCs w:val="22"/>
        </w:rPr>
        <w:t>b)</w:t>
      </w:r>
      <w:r w:rsidRPr="00300ABD">
        <w:rPr>
          <w:rFonts w:ascii="Arial" w:hAnsi="Arial" w:cs="Arial"/>
          <w:sz w:val="22"/>
          <w:szCs w:val="22"/>
        </w:rPr>
        <w:tab/>
        <w:t>producţia/consumul programat pe fiecare UFR/GFR se încadrează în DD a UFR/GFR pentru aceeaşi zi de livrare şi acelaşi ID;</w:t>
      </w:r>
    </w:p>
    <w:p w14:paraId="206166CD" w14:textId="77777777" w:rsidR="00AD52C4" w:rsidRPr="00300ABD" w:rsidRDefault="00AD52C4" w:rsidP="0043632B">
      <w:pPr>
        <w:spacing w:line="276" w:lineRule="auto"/>
        <w:ind w:left="720" w:hanging="360"/>
        <w:jc w:val="both"/>
        <w:rPr>
          <w:rFonts w:ascii="Arial" w:hAnsi="Arial" w:cs="Arial"/>
          <w:sz w:val="22"/>
          <w:szCs w:val="22"/>
        </w:rPr>
      </w:pPr>
      <w:r w:rsidRPr="00300ABD">
        <w:rPr>
          <w:rFonts w:ascii="Arial" w:hAnsi="Arial" w:cs="Arial"/>
          <w:sz w:val="22"/>
          <w:szCs w:val="22"/>
        </w:rPr>
        <w:t>e)</w:t>
      </w:r>
      <w:r w:rsidRPr="00300ABD">
        <w:rPr>
          <w:rFonts w:ascii="Arial" w:hAnsi="Arial" w:cs="Arial"/>
          <w:sz w:val="22"/>
          <w:szCs w:val="22"/>
        </w:rPr>
        <w:tab/>
        <w:t>schimburile de energie cu alte sisteme (exportul şi importul) se încadrează în capacitatea de schimb agregată alocată PRE respective pe fiecare graniţă şi direcţie;</w:t>
      </w:r>
    </w:p>
    <w:p w14:paraId="53B18509" w14:textId="0538BA57" w:rsidR="00AD52C4" w:rsidRPr="00300ABD" w:rsidRDefault="00AD52C4" w:rsidP="0043632B">
      <w:pPr>
        <w:spacing w:line="276" w:lineRule="auto"/>
        <w:ind w:left="360" w:hanging="360"/>
        <w:jc w:val="both"/>
        <w:rPr>
          <w:rFonts w:ascii="Arial" w:hAnsi="Arial" w:cs="Arial"/>
          <w:sz w:val="22"/>
          <w:szCs w:val="22"/>
        </w:rPr>
      </w:pPr>
      <w:r w:rsidRPr="00300ABD">
        <w:rPr>
          <w:rFonts w:ascii="Arial" w:hAnsi="Arial" w:cs="Arial"/>
          <w:sz w:val="22"/>
          <w:szCs w:val="22"/>
        </w:rPr>
        <w:t xml:space="preserve">5. </w:t>
      </w:r>
      <w:r w:rsidR="004B54CD">
        <w:rPr>
          <w:rFonts w:ascii="Arial" w:hAnsi="Arial" w:cs="Arial"/>
          <w:sz w:val="22"/>
          <w:szCs w:val="22"/>
        </w:rPr>
        <w:t xml:space="preserve"> </w:t>
      </w:r>
      <w:r w:rsidRPr="00300ABD">
        <w:rPr>
          <w:rFonts w:ascii="Arial" w:hAnsi="Arial" w:cs="Arial"/>
          <w:sz w:val="22"/>
          <w:szCs w:val="22"/>
        </w:rPr>
        <w:t xml:space="preserve">Fiecare participant la piață depune toate eforturile în vederea adaptării producției și/sau a </w:t>
      </w:r>
      <w:r w:rsidRPr="004B54CD">
        <w:rPr>
          <w:rFonts w:ascii="Arial" w:hAnsi="Arial" w:cs="Arial"/>
          <w:sz w:val="22"/>
          <w:szCs w:val="22"/>
        </w:rPr>
        <w:t>încheierii de tranzacții de vânzare și/sau cumpărare de energie electrică astfel încât</w:t>
      </w:r>
      <w:r w:rsidRPr="00300ABD">
        <w:rPr>
          <w:rFonts w:ascii="Arial" w:hAnsi="Arial" w:cs="Arial"/>
          <w:sz w:val="22"/>
          <w:szCs w:val="22"/>
        </w:rPr>
        <w:t xml:space="preserve"> suma dintre producție, import și achiziție să fie egală cu suma dintre consum, export și vânzare la nivelul fiecărui ID. O NF este considerată ca fiind în dezechilibru dacă suma producției, importurilor și SB primite nu este egală cu suma consumului, exporturilor și SB livrate, separat pentru fiecare zonă de tranzacționare și ID, ținând seama de completarea SB cu cele aferente tranzacțiilor pe PI, transmise până la ID-15 minute. </w:t>
      </w:r>
    </w:p>
    <w:p w14:paraId="5C499DCF" w14:textId="79576506" w:rsidR="00AD52C4" w:rsidRPr="00300ABD" w:rsidRDefault="00AD52C4" w:rsidP="0043632B">
      <w:pPr>
        <w:spacing w:line="276" w:lineRule="auto"/>
        <w:ind w:left="360" w:hanging="360"/>
        <w:jc w:val="both"/>
        <w:rPr>
          <w:rFonts w:ascii="Arial" w:hAnsi="Arial" w:cs="Arial"/>
          <w:sz w:val="22"/>
          <w:szCs w:val="22"/>
        </w:rPr>
      </w:pPr>
      <w:r w:rsidRPr="00300ABD">
        <w:rPr>
          <w:rFonts w:ascii="Arial" w:hAnsi="Arial" w:cs="Arial"/>
          <w:sz w:val="22"/>
          <w:szCs w:val="22"/>
        </w:rPr>
        <w:t xml:space="preserve">6. </w:t>
      </w:r>
      <w:r w:rsidR="004B54CD">
        <w:rPr>
          <w:rFonts w:ascii="Arial" w:hAnsi="Arial" w:cs="Arial"/>
          <w:sz w:val="22"/>
          <w:szCs w:val="22"/>
        </w:rPr>
        <w:t xml:space="preserve"> </w:t>
      </w:r>
      <w:r w:rsidRPr="00300ABD">
        <w:rPr>
          <w:rFonts w:ascii="Arial" w:hAnsi="Arial" w:cs="Arial"/>
          <w:sz w:val="22"/>
          <w:szCs w:val="22"/>
        </w:rPr>
        <w:t xml:space="preserve">Realizarea sistematică de NF în dezechilibru, </w:t>
      </w:r>
      <w:r w:rsidRPr="004B0756">
        <w:rPr>
          <w:rFonts w:ascii="Arial" w:hAnsi="Arial" w:cs="Arial"/>
          <w:sz w:val="22"/>
          <w:szCs w:val="22"/>
        </w:rPr>
        <w:t xml:space="preserve">precum şi transmiterea cu bună ştiinţă de informaţii false în cadrul NF de către o PRE, care să indice în mod fals existenţa echilibrului, </w:t>
      </w:r>
      <w:r w:rsidRPr="00300ABD">
        <w:rPr>
          <w:rFonts w:ascii="Arial" w:hAnsi="Arial" w:cs="Arial"/>
          <w:sz w:val="22"/>
          <w:szCs w:val="22"/>
        </w:rPr>
        <w:t xml:space="preserve">se consideră nerespectare a prevederilor prezentului </w:t>
      </w:r>
      <w:r w:rsidR="00AD0EDA">
        <w:rPr>
          <w:rFonts w:ascii="Arial" w:hAnsi="Arial" w:cs="Arial"/>
          <w:sz w:val="22"/>
          <w:szCs w:val="22"/>
        </w:rPr>
        <w:t>docu</w:t>
      </w:r>
      <w:r w:rsidR="00AD0EDA" w:rsidRPr="00300ABD">
        <w:rPr>
          <w:rFonts w:ascii="Arial" w:hAnsi="Arial" w:cs="Arial"/>
          <w:sz w:val="22"/>
          <w:szCs w:val="22"/>
        </w:rPr>
        <w:t xml:space="preserve">ment </w:t>
      </w:r>
      <w:r w:rsidRPr="00300ABD">
        <w:rPr>
          <w:rFonts w:ascii="Arial" w:hAnsi="Arial" w:cs="Arial"/>
          <w:sz w:val="22"/>
          <w:szCs w:val="22"/>
        </w:rPr>
        <w:t xml:space="preserve">şi este comunicată de către </w:t>
      </w:r>
      <w:r w:rsidR="008B7407">
        <w:rPr>
          <w:rFonts w:ascii="Arial" w:hAnsi="Arial" w:cs="Arial"/>
          <w:sz w:val="22"/>
          <w:szCs w:val="22"/>
        </w:rPr>
        <w:t>TEL</w:t>
      </w:r>
      <w:r w:rsidRPr="00300ABD">
        <w:rPr>
          <w:rFonts w:ascii="Arial" w:hAnsi="Arial" w:cs="Arial"/>
          <w:sz w:val="22"/>
          <w:szCs w:val="22"/>
        </w:rPr>
        <w:t xml:space="preserve"> la ANRE, în vederea sancţionării conform legii; frecvenţa şi mărimea dezechilibrelor care să declanşeze o astfel de atenţionare se stabilesc de către </w:t>
      </w:r>
      <w:r w:rsidR="008B7407">
        <w:rPr>
          <w:rFonts w:ascii="Arial" w:hAnsi="Arial" w:cs="Arial"/>
          <w:sz w:val="22"/>
          <w:szCs w:val="22"/>
        </w:rPr>
        <w:t>TEL</w:t>
      </w:r>
      <w:r w:rsidRPr="00300ABD">
        <w:rPr>
          <w:rFonts w:ascii="Arial" w:hAnsi="Arial" w:cs="Arial"/>
          <w:sz w:val="22"/>
          <w:szCs w:val="22"/>
        </w:rPr>
        <w:t xml:space="preserve"> într-o procedură realizată conform </w:t>
      </w:r>
      <w:r w:rsidR="00A0503A">
        <w:rPr>
          <w:rFonts w:ascii="Arial" w:hAnsi="Arial" w:cs="Arial"/>
          <w:sz w:val="22"/>
          <w:szCs w:val="22"/>
        </w:rPr>
        <w:t>Art. 4.1. (11)</w:t>
      </w:r>
      <w:r w:rsidRPr="00300ABD">
        <w:rPr>
          <w:rFonts w:ascii="Arial" w:hAnsi="Arial" w:cs="Arial"/>
          <w:sz w:val="22"/>
          <w:szCs w:val="22"/>
        </w:rPr>
        <w:t>. Prevederile prezentului articol nu se aplică în cazul PRE din care fac parte agregatorul, respectiv furnizorul unui consumator, dacă acestea sunt diferite, în situația în care agregatorul a încheiat tranzacții pe seama consumului acestuia pe piețe anterioare PE.</w:t>
      </w:r>
    </w:p>
    <w:p w14:paraId="0F37EB7D" w14:textId="1B261ED6" w:rsidR="00AD52C4" w:rsidRPr="00300ABD" w:rsidRDefault="00AD52C4" w:rsidP="0043632B">
      <w:pPr>
        <w:spacing w:line="276" w:lineRule="auto"/>
        <w:ind w:left="360" w:hanging="360"/>
        <w:jc w:val="both"/>
        <w:rPr>
          <w:rFonts w:ascii="Arial" w:hAnsi="Arial" w:cs="Arial"/>
          <w:sz w:val="22"/>
          <w:szCs w:val="22"/>
        </w:rPr>
      </w:pPr>
      <w:r w:rsidRPr="00300ABD">
        <w:rPr>
          <w:rFonts w:ascii="Arial" w:hAnsi="Arial" w:cs="Arial"/>
          <w:sz w:val="22"/>
          <w:szCs w:val="22"/>
        </w:rPr>
        <w:t xml:space="preserve">7. </w:t>
      </w:r>
      <w:r w:rsidR="004B54CD">
        <w:rPr>
          <w:rFonts w:ascii="Arial" w:hAnsi="Arial" w:cs="Arial"/>
          <w:sz w:val="22"/>
          <w:szCs w:val="22"/>
        </w:rPr>
        <w:t xml:space="preserve"> </w:t>
      </w:r>
      <w:r w:rsidRPr="00300ABD">
        <w:rPr>
          <w:rFonts w:ascii="Arial" w:hAnsi="Arial" w:cs="Arial"/>
          <w:sz w:val="22"/>
          <w:szCs w:val="22"/>
        </w:rPr>
        <w:t xml:space="preserve">În cazul unor nepotriviri între SB reciproce ale PRE constatate în ultimele NF transmise conform termenelor prevăzute </w:t>
      </w:r>
      <w:r w:rsidRPr="00A0503A">
        <w:rPr>
          <w:rFonts w:ascii="Arial" w:hAnsi="Arial" w:cs="Arial"/>
          <w:sz w:val="22"/>
          <w:szCs w:val="22"/>
        </w:rPr>
        <w:t>la</w:t>
      </w:r>
      <w:r w:rsidR="00A0503A" w:rsidRPr="00A0503A">
        <w:rPr>
          <w:rFonts w:ascii="Arial" w:hAnsi="Arial" w:cs="Arial"/>
          <w:sz w:val="22"/>
          <w:szCs w:val="22"/>
        </w:rPr>
        <w:t xml:space="preserve"> Art.</w:t>
      </w:r>
      <w:r w:rsidR="00A0503A">
        <w:rPr>
          <w:rFonts w:ascii="Arial" w:hAnsi="Arial" w:cs="Arial"/>
          <w:sz w:val="22"/>
          <w:szCs w:val="22"/>
        </w:rPr>
        <w:t xml:space="preserve"> </w:t>
      </w:r>
      <w:r w:rsidR="00A0503A" w:rsidRPr="00A0503A">
        <w:rPr>
          <w:rFonts w:ascii="Arial" w:hAnsi="Arial" w:cs="Arial"/>
          <w:sz w:val="22"/>
          <w:szCs w:val="22"/>
        </w:rPr>
        <w:t>4.3.</w:t>
      </w:r>
      <w:r w:rsidRPr="00A0503A">
        <w:rPr>
          <w:rFonts w:ascii="Arial" w:hAnsi="Arial" w:cs="Arial"/>
          <w:sz w:val="22"/>
          <w:szCs w:val="22"/>
        </w:rPr>
        <w:t>,</w:t>
      </w:r>
      <w:r w:rsidRPr="00300ABD">
        <w:rPr>
          <w:rFonts w:ascii="Arial" w:hAnsi="Arial" w:cs="Arial"/>
          <w:sz w:val="22"/>
          <w:szCs w:val="22"/>
        </w:rPr>
        <w:t xml:space="preserve"> PRE în cauză sunt atenţionate automat, iar dacă în intervalul destinat corecţiilor, definit în procedurile realizate conform </w:t>
      </w:r>
      <w:r w:rsidR="00A0503A">
        <w:rPr>
          <w:rFonts w:ascii="Arial" w:hAnsi="Arial" w:cs="Arial"/>
          <w:sz w:val="22"/>
          <w:szCs w:val="22"/>
        </w:rPr>
        <w:t>Art. 4.1. (11)</w:t>
      </w:r>
      <w:r w:rsidRPr="00300ABD">
        <w:rPr>
          <w:rFonts w:ascii="Arial" w:hAnsi="Arial" w:cs="Arial"/>
          <w:sz w:val="22"/>
          <w:szCs w:val="22"/>
        </w:rPr>
        <w:t xml:space="preserve">, PRE nu reuşesc să corecteze NF, </w:t>
      </w:r>
      <w:r w:rsidR="008B7407">
        <w:rPr>
          <w:rFonts w:ascii="Arial" w:hAnsi="Arial" w:cs="Arial"/>
          <w:sz w:val="22"/>
          <w:szCs w:val="22"/>
        </w:rPr>
        <w:t>TEL</w:t>
      </w:r>
      <w:r w:rsidRPr="00300ABD">
        <w:rPr>
          <w:rFonts w:ascii="Arial" w:hAnsi="Arial" w:cs="Arial"/>
          <w:sz w:val="22"/>
          <w:szCs w:val="22"/>
        </w:rPr>
        <w:t xml:space="preserve"> ia următoarele măsuri:</w:t>
      </w:r>
    </w:p>
    <w:p w14:paraId="6F51D35A" w14:textId="77777777" w:rsidR="00AD52C4" w:rsidRPr="00300ABD" w:rsidRDefault="00AD52C4" w:rsidP="0043632B">
      <w:pPr>
        <w:spacing w:line="276" w:lineRule="auto"/>
        <w:ind w:left="720" w:hanging="360"/>
        <w:jc w:val="both"/>
        <w:rPr>
          <w:rFonts w:ascii="Arial" w:hAnsi="Arial" w:cs="Arial"/>
          <w:sz w:val="22"/>
          <w:szCs w:val="22"/>
        </w:rPr>
      </w:pPr>
      <w:r w:rsidRPr="00300ABD">
        <w:rPr>
          <w:rFonts w:ascii="Arial" w:hAnsi="Arial" w:cs="Arial"/>
          <w:sz w:val="22"/>
          <w:szCs w:val="22"/>
        </w:rPr>
        <w:t>a)</w:t>
      </w:r>
      <w:r w:rsidRPr="00300ABD">
        <w:rPr>
          <w:rFonts w:ascii="Arial" w:hAnsi="Arial" w:cs="Arial"/>
          <w:sz w:val="22"/>
          <w:szCs w:val="22"/>
        </w:rPr>
        <w:tab/>
        <w:t>în cazul unui SB între OPEE şi o PRE, este acceptată cantitatea transmisă prin NF de către OPEE;</w:t>
      </w:r>
    </w:p>
    <w:p w14:paraId="312625B2" w14:textId="77777777" w:rsidR="00AD52C4" w:rsidRPr="00300ABD" w:rsidRDefault="00AD52C4" w:rsidP="0043632B">
      <w:pPr>
        <w:spacing w:line="276" w:lineRule="auto"/>
        <w:ind w:left="720" w:hanging="360"/>
        <w:jc w:val="both"/>
        <w:rPr>
          <w:rFonts w:ascii="Arial" w:hAnsi="Arial" w:cs="Arial"/>
          <w:sz w:val="22"/>
          <w:szCs w:val="22"/>
        </w:rPr>
      </w:pPr>
      <w:r w:rsidRPr="00300ABD">
        <w:rPr>
          <w:rFonts w:ascii="Arial" w:hAnsi="Arial" w:cs="Arial"/>
          <w:sz w:val="22"/>
          <w:szCs w:val="22"/>
        </w:rPr>
        <w:t>b)</w:t>
      </w:r>
      <w:r w:rsidRPr="00300ABD">
        <w:rPr>
          <w:rFonts w:ascii="Arial" w:hAnsi="Arial" w:cs="Arial"/>
          <w:sz w:val="22"/>
          <w:szCs w:val="22"/>
        </w:rPr>
        <w:tab/>
        <w:t>dacă sensul prevăzut în NF de către fiecare din cele două PRE al SB dintre ele este acelaşi, cantitatea corespunzătoare SB între cele două PRE este considerată egală cu cea mai mică dintre cele două valori;</w:t>
      </w:r>
    </w:p>
    <w:p w14:paraId="1F80FD33" w14:textId="77777777" w:rsidR="00AD52C4" w:rsidRPr="00300ABD" w:rsidRDefault="00AD52C4" w:rsidP="0043632B">
      <w:pPr>
        <w:spacing w:line="276" w:lineRule="auto"/>
        <w:ind w:left="720" w:hanging="360"/>
        <w:jc w:val="both"/>
        <w:rPr>
          <w:rFonts w:ascii="Arial" w:hAnsi="Arial" w:cs="Arial"/>
          <w:sz w:val="22"/>
          <w:szCs w:val="22"/>
        </w:rPr>
      </w:pPr>
      <w:r w:rsidRPr="00300ABD">
        <w:rPr>
          <w:rFonts w:ascii="Arial" w:hAnsi="Arial" w:cs="Arial"/>
          <w:sz w:val="22"/>
          <w:szCs w:val="22"/>
        </w:rPr>
        <w:t>c)</w:t>
      </w:r>
      <w:r w:rsidRPr="00300ABD">
        <w:rPr>
          <w:rFonts w:ascii="Arial" w:hAnsi="Arial" w:cs="Arial"/>
          <w:sz w:val="22"/>
          <w:szCs w:val="22"/>
        </w:rPr>
        <w:tab/>
        <w:t>dacă NF ale celor două PRE prevăd SB dintre ele în sensuri diferite sau numai una dintre PRE a prevăzut în NF un SB cu cealaltă, cantitatea corespunzătoare SB între cele două PRE este considerată zero.</w:t>
      </w:r>
    </w:p>
    <w:p w14:paraId="327E57B5" w14:textId="5720D2FC" w:rsidR="00AD52C4" w:rsidRPr="00300ABD" w:rsidRDefault="00AD52C4" w:rsidP="0043632B">
      <w:pPr>
        <w:spacing w:line="276" w:lineRule="auto"/>
        <w:ind w:left="360" w:hanging="360"/>
        <w:jc w:val="both"/>
        <w:rPr>
          <w:rFonts w:ascii="Arial" w:hAnsi="Arial" w:cs="Arial"/>
          <w:sz w:val="22"/>
          <w:szCs w:val="22"/>
        </w:rPr>
      </w:pPr>
      <w:r w:rsidRPr="00300ABD">
        <w:rPr>
          <w:rFonts w:ascii="Arial" w:hAnsi="Arial" w:cs="Arial"/>
          <w:sz w:val="22"/>
          <w:szCs w:val="22"/>
        </w:rPr>
        <w:t xml:space="preserve">8. </w:t>
      </w:r>
      <w:r w:rsidR="008B7407">
        <w:rPr>
          <w:rFonts w:ascii="Arial" w:hAnsi="Arial" w:cs="Arial"/>
          <w:sz w:val="22"/>
          <w:szCs w:val="22"/>
        </w:rPr>
        <w:t>TEL</w:t>
      </w:r>
      <w:r w:rsidRPr="00300ABD">
        <w:rPr>
          <w:rFonts w:ascii="Arial" w:hAnsi="Arial" w:cs="Arial"/>
          <w:sz w:val="22"/>
          <w:szCs w:val="22"/>
        </w:rPr>
        <w:t xml:space="preserve"> nu este responsabilă pentru consecinţele economice ale corecţiilor NF realizate conform prevederilor de la pct.7.</w:t>
      </w:r>
    </w:p>
    <w:p w14:paraId="33F78DDA" w14:textId="5292C784" w:rsidR="00AD52C4" w:rsidRPr="00300ABD" w:rsidRDefault="00AD52C4" w:rsidP="0043632B">
      <w:pPr>
        <w:spacing w:line="276" w:lineRule="auto"/>
        <w:ind w:left="360" w:hanging="360"/>
        <w:jc w:val="both"/>
        <w:rPr>
          <w:rFonts w:ascii="Arial" w:hAnsi="Arial" w:cs="Arial"/>
          <w:sz w:val="22"/>
          <w:szCs w:val="22"/>
        </w:rPr>
      </w:pPr>
      <w:r w:rsidRPr="00300ABD">
        <w:rPr>
          <w:rFonts w:ascii="Arial" w:hAnsi="Arial" w:cs="Arial"/>
          <w:sz w:val="22"/>
          <w:szCs w:val="22"/>
        </w:rPr>
        <w:t xml:space="preserve">9. Orice NF acceptată în sistemul pieţei de echilibrare, inclusiv cea modificată de </w:t>
      </w:r>
      <w:r w:rsidR="008B7407">
        <w:rPr>
          <w:rFonts w:ascii="Arial" w:hAnsi="Arial" w:cs="Arial"/>
          <w:sz w:val="22"/>
          <w:szCs w:val="22"/>
        </w:rPr>
        <w:t>TEL</w:t>
      </w:r>
      <w:r w:rsidRPr="00300ABD">
        <w:rPr>
          <w:rFonts w:ascii="Arial" w:hAnsi="Arial" w:cs="Arial"/>
          <w:sz w:val="22"/>
          <w:szCs w:val="22"/>
        </w:rPr>
        <w:t xml:space="preserve"> conform regulilor anterioare, devine notificare fizică aprobată.</w:t>
      </w:r>
    </w:p>
    <w:p w14:paraId="3B09A888" w14:textId="77777777" w:rsidR="00AD52C4" w:rsidRPr="00300ABD" w:rsidRDefault="00AD52C4" w:rsidP="0043632B">
      <w:pPr>
        <w:spacing w:line="276" w:lineRule="auto"/>
        <w:ind w:left="360" w:hanging="360"/>
        <w:jc w:val="both"/>
        <w:rPr>
          <w:rFonts w:ascii="Arial" w:hAnsi="Arial" w:cs="Arial"/>
          <w:sz w:val="22"/>
          <w:szCs w:val="22"/>
        </w:rPr>
      </w:pPr>
      <w:r w:rsidRPr="00300ABD">
        <w:rPr>
          <w:rFonts w:ascii="Arial" w:hAnsi="Arial" w:cs="Arial"/>
          <w:sz w:val="22"/>
          <w:szCs w:val="22"/>
        </w:rPr>
        <w:lastRenderedPageBreak/>
        <w:t>10. Notificările fizice aprobate reprezintă obligaţii ferme pentru PRE respective, ele putând fi modificate doar în cazurile specificate în Art. 4.3.</w:t>
      </w:r>
    </w:p>
    <w:p w14:paraId="7C93360E" w14:textId="77777777" w:rsidR="00AD52C4" w:rsidRPr="00300ABD" w:rsidRDefault="00AD52C4" w:rsidP="0043632B">
      <w:pPr>
        <w:spacing w:line="276" w:lineRule="auto"/>
        <w:ind w:left="360" w:hanging="360"/>
        <w:jc w:val="both"/>
        <w:rPr>
          <w:rFonts w:ascii="Arial" w:hAnsi="Arial" w:cs="Arial"/>
          <w:sz w:val="22"/>
          <w:szCs w:val="22"/>
        </w:rPr>
      </w:pPr>
      <w:r w:rsidRPr="00300ABD">
        <w:rPr>
          <w:rFonts w:ascii="Arial" w:hAnsi="Arial" w:cs="Arial"/>
          <w:sz w:val="22"/>
          <w:szCs w:val="22"/>
        </w:rPr>
        <w:t>11. În cazul în care, în urma modificărilor realizate conform Art. 4.3., se constată nepotriviri ale SB reciproce ale PRE, platforma PE aduce SB la valorile din NF aprobate şi anunţă PRE respective cu privire la această acţiune.</w:t>
      </w:r>
    </w:p>
    <w:p w14:paraId="368DB052" w14:textId="77777777" w:rsidR="00AD52C4" w:rsidRPr="00300ABD" w:rsidRDefault="00AD52C4" w:rsidP="0043632B">
      <w:pPr>
        <w:spacing w:line="276" w:lineRule="auto"/>
        <w:ind w:left="360" w:hanging="360"/>
        <w:jc w:val="both"/>
        <w:rPr>
          <w:rFonts w:ascii="Arial" w:hAnsi="Arial" w:cs="Arial"/>
          <w:sz w:val="22"/>
          <w:szCs w:val="22"/>
        </w:rPr>
      </w:pPr>
      <w:r w:rsidRPr="00300ABD">
        <w:rPr>
          <w:rFonts w:ascii="Arial" w:hAnsi="Arial" w:cs="Arial"/>
          <w:sz w:val="22"/>
          <w:szCs w:val="22"/>
        </w:rPr>
        <w:t xml:space="preserve">12. </w:t>
      </w:r>
      <w:r w:rsidRPr="00D874C6">
        <w:rPr>
          <w:rFonts w:ascii="Arial" w:hAnsi="Arial" w:cs="Arial"/>
          <w:sz w:val="22"/>
          <w:szCs w:val="22"/>
        </w:rPr>
        <w:t>Dacă o PRE nu a reuşit să-şi transmită NF înainte de ora ID-50 minute, sistemul pieţei de echilibrare transmite automat un mesaj în acest sens către PRE respectivă şi către PRE care au notificat SB cu aceasta</w:t>
      </w:r>
      <w:r w:rsidRPr="00300ABD">
        <w:rPr>
          <w:rFonts w:ascii="Arial" w:hAnsi="Arial" w:cs="Arial"/>
          <w:sz w:val="22"/>
          <w:szCs w:val="22"/>
        </w:rPr>
        <w:t>; dacă PRE nu transmite o NF până la ID-15 minute, sistemul PE generează automat o NF implicită pentru aceasta în acel ID, cu toate valorile egale cu zero, aceasta fiind disponibilă pentru vizualizare în sistemul pieţei de echilibrare pentru PRE partenere.</w:t>
      </w:r>
    </w:p>
    <w:p w14:paraId="593B4AB8" w14:textId="77777777" w:rsidR="00835DD3" w:rsidRPr="00835DD3" w:rsidRDefault="00835DD3" w:rsidP="0043632B">
      <w:pPr>
        <w:spacing w:line="276" w:lineRule="auto"/>
        <w:jc w:val="both"/>
        <w:rPr>
          <w:rFonts w:ascii="Cambria" w:hAnsi="Cambria" w:cs="Arial"/>
          <w:b/>
          <w:sz w:val="28"/>
          <w:szCs w:val="28"/>
        </w:rPr>
      </w:pPr>
    </w:p>
    <w:p w14:paraId="51F5511E" w14:textId="199A8DB6" w:rsidR="00AD52C4" w:rsidRPr="00835DD3" w:rsidRDefault="00AD52C4" w:rsidP="0043632B">
      <w:pPr>
        <w:pStyle w:val="Heading1"/>
        <w:spacing w:before="0" w:line="276" w:lineRule="auto"/>
        <w:jc w:val="both"/>
        <w:rPr>
          <w:rFonts w:ascii="Cambria" w:hAnsi="Cambria"/>
          <w:b/>
          <w:sz w:val="28"/>
          <w:szCs w:val="28"/>
        </w:rPr>
      </w:pPr>
      <w:bookmarkStart w:id="22" w:name="_Toc40697962"/>
      <w:r w:rsidRPr="00835DD3">
        <w:rPr>
          <w:rFonts w:ascii="Cambria" w:hAnsi="Cambria"/>
          <w:b/>
          <w:sz w:val="28"/>
          <w:szCs w:val="28"/>
        </w:rPr>
        <w:t>4.5. Modificarea dupa termenele prevăzute la Art. 4.1. a notificărilor fizice</w:t>
      </w:r>
      <w:bookmarkEnd w:id="22"/>
    </w:p>
    <w:p w14:paraId="4B35DB04" w14:textId="77777777" w:rsidR="00AD52C4" w:rsidRPr="00835DD3" w:rsidRDefault="00AD52C4" w:rsidP="0043632B">
      <w:pPr>
        <w:spacing w:line="276" w:lineRule="auto"/>
        <w:ind w:left="360" w:hanging="360"/>
        <w:jc w:val="both"/>
        <w:rPr>
          <w:rFonts w:ascii="Arial" w:hAnsi="Arial" w:cs="Arial"/>
          <w:sz w:val="22"/>
          <w:szCs w:val="22"/>
        </w:rPr>
      </w:pPr>
      <w:r w:rsidRPr="00835DD3">
        <w:rPr>
          <w:rFonts w:ascii="Arial" w:hAnsi="Arial" w:cs="Arial"/>
          <w:sz w:val="22"/>
          <w:szCs w:val="22"/>
        </w:rPr>
        <w:t>1.</w:t>
      </w:r>
      <w:r w:rsidRPr="00835DD3">
        <w:rPr>
          <w:rFonts w:ascii="Arial" w:hAnsi="Arial" w:cs="Arial"/>
          <w:sz w:val="22"/>
          <w:szCs w:val="22"/>
        </w:rPr>
        <w:tab/>
        <w:t>Modificarea notificărilor fizice este permisă numai în următoarele cazuri:</w:t>
      </w:r>
    </w:p>
    <w:p w14:paraId="6D0F41C7" w14:textId="3C12CF0F" w:rsidR="009F0DA7" w:rsidRDefault="00AD52C4" w:rsidP="0043632B">
      <w:pPr>
        <w:spacing w:line="276" w:lineRule="auto"/>
        <w:ind w:left="720" w:hanging="360"/>
        <w:jc w:val="both"/>
        <w:rPr>
          <w:rFonts w:ascii="Arial" w:hAnsi="Arial" w:cs="Arial"/>
          <w:sz w:val="22"/>
          <w:szCs w:val="22"/>
        </w:rPr>
      </w:pPr>
      <w:r w:rsidRPr="00835DD3">
        <w:rPr>
          <w:rFonts w:ascii="Arial" w:hAnsi="Arial" w:cs="Arial"/>
          <w:sz w:val="22"/>
          <w:szCs w:val="22"/>
        </w:rPr>
        <w:t>a)</w:t>
      </w:r>
      <w:r w:rsidRPr="00835DD3">
        <w:rPr>
          <w:rFonts w:ascii="Arial" w:hAnsi="Arial" w:cs="Arial"/>
          <w:sz w:val="22"/>
          <w:szCs w:val="22"/>
        </w:rPr>
        <w:tab/>
        <w:t xml:space="preserve">în cazul selectării de cǎtre </w:t>
      </w:r>
      <w:r w:rsidR="008B7407">
        <w:rPr>
          <w:rFonts w:ascii="Arial" w:hAnsi="Arial" w:cs="Arial"/>
          <w:sz w:val="22"/>
          <w:szCs w:val="22"/>
        </w:rPr>
        <w:t>TEL</w:t>
      </w:r>
      <w:r w:rsidRPr="00835DD3">
        <w:rPr>
          <w:rFonts w:ascii="Arial" w:hAnsi="Arial" w:cs="Arial"/>
          <w:sz w:val="22"/>
          <w:szCs w:val="22"/>
        </w:rPr>
        <w:t xml:space="preserve"> pe PE a unei perechi preţ-cantitate (emiteri</w:t>
      </w:r>
      <w:r w:rsidR="00E14B5D">
        <w:rPr>
          <w:rFonts w:ascii="Arial" w:hAnsi="Arial" w:cs="Arial"/>
          <w:sz w:val="22"/>
          <w:szCs w:val="22"/>
        </w:rPr>
        <w:t>i unei dispoziţii de dispecer);</w:t>
      </w:r>
    </w:p>
    <w:p w14:paraId="2529D038" w14:textId="28CB9297" w:rsidR="00AD52C4" w:rsidRDefault="00E14B5D" w:rsidP="0043632B">
      <w:pPr>
        <w:spacing w:line="276" w:lineRule="auto"/>
        <w:ind w:left="720" w:hanging="360"/>
        <w:jc w:val="both"/>
        <w:rPr>
          <w:rFonts w:ascii="Arial" w:hAnsi="Arial" w:cs="Arial"/>
          <w:sz w:val="22"/>
          <w:szCs w:val="22"/>
        </w:rPr>
      </w:pPr>
      <w:r>
        <w:rPr>
          <w:rFonts w:ascii="Arial" w:hAnsi="Arial" w:cs="Arial"/>
          <w:sz w:val="22"/>
          <w:szCs w:val="22"/>
        </w:rPr>
        <w:t xml:space="preserve">b) </w:t>
      </w:r>
      <w:r w:rsidR="009F0DA7" w:rsidRPr="009F0DA7">
        <w:rPr>
          <w:rFonts w:ascii="Arial" w:hAnsi="Arial" w:cs="Arial"/>
          <w:sz w:val="22"/>
          <w:szCs w:val="22"/>
        </w:rPr>
        <w:t xml:space="preserve">cel târziu în a zecea zi lucrătoare a lunii care urmează lunii de livrare, pentru SB corespunzătoare transferului de energie dintre furnizor/furnizori și agregatorul activ ca </w:t>
      </w:r>
      <w:r w:rsidR="00AD166C">
        <w:rPr>
          <w:rFonts w:ascii="Arial" w:hAnsi="Arial" w:cs="Arial"/>
          <w:sz w:val="22"/>
          <w:szCs w:val="22"/>
        </w:rPr>
        <w:t>FSE</w:t>
      </w:r>
      <w:r w:rsidR="009F0DA7" w:rsidRPr="009F0DA7">
        <w:rPr>
          <w:rFonts w:ascii="Arial" w:hAnsi="Arial" w:cs="Arial"/>
          <w:sz w:val="22"/>
          <w:szCs w:val="22"/>
        </w:rPr>
        <w:t xml:space="preserve"> aflat în altă PRE, în cazul participării CD pe PE prin intermediul acestuia, prevăzute la </w:t>
      </w:r>
      <w:r w:rsidRPr="00835DD3">
        <w:rPr>
          <w:rFonts w:ascii="Arial" w:hAnsi="Arial" w:cs="Arial"/>
          <w:sz w:val="22"/>
          <w:szCs w:val="22"/>
        </w:rPr>
        <w:t>Art. 4.2. alin. (2) lit. e) pct. i</w:t>
      </w:r>
      <w:r>
        <w:rPr>
          <w:rFonts w:ascii="Arial" w:hAnsi="Arial" w:cs="Arial"/>
          <w:sz w:val="22"/>
          <w:szCs w:val="22"/>
        </w:rPr>
        <w:t>i</w:t>
      </w:r>
      <w:r w:rsidR="009F0DA7" w:rsidRPr="009F0DA7">
        <w:rPr>
          <w:rFonts w:ascii="Arial" w:hAnsi="Arial" w:cs="Arial"/>
          <w:sz w:val="22"/>
          <w:szCs w:val="22"/>
        </w:rPr>
        <w:t>;</w:t>
      </w:r>
    </w:p>
    <w:p w14:paraId="1C17B5E7" w14:textId="177E7E3F" w:rsidR="009F0DA7" w:rsidRPr="00835DD3" w:rsidRDefault="00E14B5D" w:rsidP="0043632B">
      <w:pPr>
        <w:spacing w:line="276" w:lineRule="auto"/>
        <w:ind w:left="720" w:hanging="360"/>
        <w:jc w:val="both"/>
        <w:rPr>
          <w:rFonts w:ascii="Arial" w:hAnsi="Arial" w:cs="Arial"/>
          <w:sz w:val="22"/>
          <w:szCs w:val="22"/>
        </w:rPr>
      </w:pPr>
      <w:r w:rsidRPr="00E14B5D">
        <w:rPr>
          <w:rFonts w:ascii="Arial" w:hAnsi="Arial" w:cs="Arial"/>
          <w:sz w:val="22"/>
          <w:szCs w:val="22"/>
        </w:rPr>
        <w:t>c)</w:t>
      </w:r>
      <w:r w:rsidRPr="00E14B5D">
        <w:rPr>
          <w:rFonts w:ascii="Arial" w:hAnsi="Arial" w:cs="Arial"/>
          <w:sz w:val="22"/>
          <w:szCs w:val="22"/>
        </w:rPr>
        <w:tab/>
        <w:t xml:space="preserve">cel târziu în a zecea zi lucrătoare a lunii care urmează lunii de livrare, pentru SB corespunzătoare transferului de energie dintre furnizor/furnizori și agregatorul aflat în altă PRE, în cazul participării unui consumator pe piețele anterioare PE prin intermediul acestuia, prevăzute la </w:t>
      </w:r>
      <w:r w:rsidRPr="00835DD3">
        <w:rPr>
          <w:rFonts w:ascii="Arial" w:hAnsi="Arial" w:cs="Arial"/>
          <w:sz w:val="22"/>
          <w:szCs w:val="22"/>
        </w:rPr>
        <w:t>Art. 4.2. alin. (2) lit. e) pct. i</w:t>
      </w:r>
      <w:r>
        <w:rPr>
          <w:rFonts w:ascii="Arial" w:hAnsi="Arial" w:cs="Arial"/>
          <w:sz w:val="22"/>
          <w:szCs w:val="22"/>
        </w:rPr>
        <w:t>ii</w:t>
      </w:r>
      <w:r w:rsidRPr="00E14B5D">
        <w:rPr>
          <w:rFonts w:ascii="Arial" w:hAnsi="Arial" w:cs="Arial"/>
          <w:sz w:val="22"/>
          <w:szCs w:val="22"/>
        </w:rPr>
        <w:t>;</w:t>
      </w:r>
    </w:p>
    <w:p w14:paraId="5025B9F4" w14:textId="6C4559AF" w:rsidR="00AD52C4" w:rsidRPr="00835DD3" w:rsidRDefault="00AD52C4" w:rsidP="0043632B">
      <w:pPr>
        <w:spacing w:line="276" w:lineRule="auto"/>
        <w:ind w:left="720" w:hanging="360"/>
        <w:jc w:val="both"/>
        <w:rPr>
          <w:rFonts w:ascii="Arial" w:hAnsi="Arial" w:cs="Arial"/>
          <w:sz w:val="22"/>
          <w:szCs w:val="22"/>
        </w:rPr>
      </w:pPr>
      <w:r w:rsidRPr="00835DD3">
        <w:rPr>
          <w:rFonts w:ascii="Arial" w:hAnsi="Arial" w:cs="Arial"/>
          <w:sz w:val="22"/>
          <w:szCs w:val="22"/>
        </w:rPr>
        <w:t>d)</w:t>
      </w:r>
      <w:r w:rsidRPr="00835DD3">
        <w:rPr>
          <w:rFonts w:ascii="Arial" w:hAnsi="Arial" w:cs="Arial"/>
          <w:sz w:val="22"/>
          <w:szCs w:val="22"/>
        </w:rPr>
        <w:tab/>
        <w:t xml:space="preserve">în cazul reducerilor de putere accidentale ale UD, parţiale sau totale, anunţate la </w:t>
      </w:r>
      <w:r w:rsidR="008B7407">
        <w:rPr>
          <w:rFonts w:ascii="Arial" w:hAnsi="Arial" w:cs="Arial"/>
          <w:sz w:val="22"/>
          <w:szCs w:val="22"/>
        </w:rPr>
        <w:t>TEL</w:t>
      </w:r>
      <w:r w:rsidRPr="00835DD3">
        <w:rPr>
          <w:rFonts w:ascii="Arial" w:hAnsi="Arial" w:cs="Arial"/>
          <w:sz w:val="22"/>
          <w:szCs w:val="22"/>
        </w:rPr>
        <w:t>;</w:t>
      </w:r>
    </w:p>
    <w:p w14:paraId="525B95AA" w14:textId="09F2EFB8" w:rsidR="00AD52C4" w:rsidRPr="00835DD3" w:rsidRDefault="00AD52C4" w:rsidP="0043632B">
      <w:pPr>
        <w:spacing w:line="276" w:lineRule="auto"/>
        <w:ind w:left="720" w:hanging="360"/>
        <w:jc w:val="both"/>
        <w:rPr>
          <w:rFonts w:ascii="Arial" w:hAnsi="Arial" w:cs="Arial"/>
          <w:sz w:val="22"/>
          <w:szCs w:val="22"/>
        </w:rPr>
      </w:pPr>
      <w:r w:rsidRPr="00835DD3">
        <w:rPr>
          <w:rFonts w:ascii="Arial" w:hAnsi="Arial" w:cs="Arial"/>
          <w:sz w:val="22"/>
          <w:szCs w:val="22"/>
        </w:rPr>
        <w:t>e)</w:t>
      </w:r>
      <w:r w:rsidRPr="00835DD3">
        <w:rPr>
          <w:rFonts w:ascii="Arial" w:hAnsi="Arial" w:cs="Arial"/>
          <w:sz w:val="22"/>
          <w:szCs w:val="22"/>
        </w:rPr>
        <w:tab/>
        <w:t xml:space="preserve">în cazul constatării şi corectării unor erori ale SB, în intervalul destinat corecţiilor, conform prevederilor </w:t>
      </w:r>
      <w:r w:rsidR="009F0DA7">
        <w:rPr>
          <w:rFonts w:ascii="Arial" w:hAnsi="Arial" w:cs="Arial"/>
          <w:sz w:val="22"/>
          <w:szCs w:val="22"/>
        </w:rPr>
        <w:t>Art. 4.4. (6)</w:t>
      </w:r>
      <w:r w:rsidRPr="00835DD3">
        <w:rPr>
          <w:rFonts w:ascii="Arial" w:hAnsi="Arial" w:cs="Arial"/>
          <w:sz w:val="22"/>
          <w:szCs w:val="22"/>
        </w:rPr>
        <w:t xml:space="preserve">; </w:t>
      </w:r>
    </w:p>
    <w:p w14:paraId="1E89744D" w14:textId="7D71B87E" w:rsidR="00AD52C4" w:rsidRPr="00835DD3" w:rsidRDefault="004B54CD" w:rsidP="0043632B">
      <w:pPr>
        <w:spacing w:line="276" w:lineRule="auto"/>
        <w:ind w:left="360" w:hanging="270"/>
        <w:jc w:val="both"/>
        <w:rPr>
          <w:rFonts w:ascii="Arial" w:hAnsi="Arial" w:cs="Arial"/>
          <w:sz w:val="22"/>
          <w:szCs w:val="22"/>
        </w:rPr>
      </w:pPr>
      <w:r>
        <w:rPr>
          <w:rFonts w:ascii="Arial" w:hAnsi="Arial" w:cs="Arial"/>
          <w:sz w:val="22"/>
          <w:szCs w:val="22"/>
        </w:rPr>
        <w:t xml:space="preserve">2. </w:t>
      </w:r>
      <w:r w:rsidR="00AD52C4" w:rsidRPr="00835DD3">
        <w:rPr>
          <w:rFonts w:ascii="Arial" w:hAnsi="Arial" w:cs="Arial"/>
          <w:sz w:val="22"/>
          <w:szCs w:val="22"/>
        </w:rPr>
        <w:t>Notificările fizice care au fost modificate conform prevederilor prezentei secţiuni înlocuiesc notificările fizice aprobate anterioare, se aplică pentru ziua de livrare în ID corespunzătoare şi constituie obligaţii ferme pentru respectiva PRE.</w:t>
      </w:r>
    </w:p>
    <w:p w14:paraId="1A3F63C6" w14:textId="77777777" w:rsidR="00AD52C4" w:rsidRPr="00835DD3" w:rsidRDefault="00AD52C4" w:rsidP="0043632B">
      <w:pPr>
        <w:spacing w:line="276" w:lineRule="auto"/>
        <w:ind w:left="360" w:hanging="360"/>
        <w:jc w:val="both"/>
        <w:rPr>
          <w:rFonts w:ascii="Arial" w:hAnsi="Arial" w:cs="Arial"/>
          <w:sz w:val="22"/>
          <w:szCs w:val="22"/>
        </w:rPr>
      </w:pPr>
    </w:p>
    <w:p w14:paraId="0CE36672" w14:textId="77777777" w:rsidR="00AD52C4" w:rsidRDefault="00AD52C4" w:rsidP="0043632B">
      <w:pPr>
        <w:spacing w:line="276" w:lineRule="auto"/>
        <w:jc w:val="both"/>
        <w:rPr>
          <w:rFonts w:ascii="Arial" w:hAnsi="Arial" w:cs="Arial"/>
        </w:rPr>
      </w:pPr>
    </w:p>
    <w:p w14:paraId="0ADDC9C8" w14:textId="2BE4ED3C" w:rsidR="00AD52C4" w:rsidRPr="00835DD3" w:rsidRDefault="00AD52C4" w:rsidP="0043632B">
      <w:pPr>
        <w:pStyle w:val="Heading1"/>
        <w:spacing w:before="0" w:line="276" w:lineRule="auto"/>
        <w:jc w:val="both"/>
        <w:rPr>
          <w:rFonts w:ascii="Cambria" w:hAnsi="Cambria"/>
          <w:b/>
          <w:sz w:val="28"/>
          <w:szCs w:val="28"/>
        </w:rPr>
      </w:pPr>
      <w:bookmarkStart w:id="23" w:name="_Toc40697963"/>
      <w:r w:rsidRPr="00835DD3">
        <w:rPr>
          <w:rFonts w:ascii="Cambria" w:hAnsi="Cambria"/>
          <w:b/>
          <w:sz w:val="28"/>
          <w:szCs w:val="28"/>
        </w:rPr>
        <w:t>Art. 5 Reguli de calcul al</w:t>
      </w:r>
      <w:r w:rsidR="00DD387D">
        <w:rPr>
          <w:rFonts w:ascii="Cambria" w:hAnsi="Cambria"/>
          <w:b/>
          <w:sz w:val="28"/>
          <w:szCs w:val="28"/>
        </w:rPr>
        <w:t>e</w:t>
      </w:r>
      <w:r w:rsidRPr="00835DD3">
        <w:rPr>
          <w:rFonts w:ascii="Cambria" w:hAnsi="Cambria"/>
          <w:b/>
          <w:sz w:val="28"/>
          <w:szCs w:val="28"/>
        </w:rPr>
        <w:t xml:space="preserve"> dezechilibrelor PRE</w:t>
      </w:r>
      <w:bookmarkEnd w:id="23"/>
    </w:p>
    <w:p w14:paraId="0BA23707" w14:textId="7E1FCB6C" w:rsidR="00AD52C4" w:rsidRPr="00835DD3" w:rsidRDefault="00AD52C4" w:rsidP="0043632B">
      <w:pPr>
        <w:pStyle w:val="Heading1"/>
        <w:spacing w:before="0" w:line="276" w:lineRule="auto"/>
        <w:jc w:val="both"/>
        <w:rPr>
          <w:rFonts w:ascii="Cambria" w:hAnsi="Cambria"/>
          <w:b/>
          <w:sz w:val="28"/>
          <w:szCs w:val="28"/>
        </w:rPr>
      </w:pPr>
      <w:bookmarkStart w:id="24" w:name="_Toc40697964"/>
      <w:r w:rsidRPr="00835DD3">
        <w:rPr>
          <w:rFonts w:ascii="Cambria" w:hAnsi="Cambria"/>
          <w:b/>
          <w:sz w:val="28"/>
          <w:szCs w:val="28"/>
        </w:rPr>
        <w:t>5.1. Prevederi generale</w:t>
      </w:r>
      <w:bookmarkEnd w:id="24"/>
      <w:r w:rsidRPr="00835DD3">
        <w:rPr>
          <w:rFonts w:ascii="Cambria" w:hAnsi="Cambria"/>
          <w:b/>
          <w:sz w:val="28"/>
          <w:szCs w:val="28"/>
        </w:rPr>
        <w:t xml:space="preserve"> </w:t>
      </w:r>
    </w:p>
    <w:p w14:paraId="6925BAB8" w14:textId="77777777" w:rsidR="00AD52C4" w:rsidRPr="00842886" w:rsidRDefault="00AD52C4" w:rsidP="0043632B">
      <w:pPr>
        <w:pStyle w:val="ListParagraph"/>
        <w:numPr>
          <w:ilvl w:val="0"/>
          <w:numId w:val="20"/>
        </w:numPr>
        <w:spacing w:line="276" w:lineRule="auto"/>
        <w:ind w:left="360"/>
        <w:jc w:val="both"/>
        <w:rPr>
          <w:rFonts w:ascii="Arial" w:hAnsi="Arial" w:cs="Arial"/>
          <w:sz w:val="22"/>
          <w:szCs w:val="22"/>
        </w:rPr>
      </w:pPr>
      <w:r w:rsidRPr="00842886">
        <w:rPr>
          <w:rFonts w:ascii="Arial" w:hAnsi="Arial" w:cs="Arial"/>
          <w:sz w:val="22"/>
          <w:szCs w:val="22"/>
        </w:rPr>
        <w:t>Obiectivul regulilor de calcul al dezechilibrelor este acela de a stabili modul de determinare a diferențelor dintre valorile măsurate ale producţiei plus cele notificate conform contractelor ale achizițiilor, inclusiv ale importurilor și valorile măsurate ale consumului plus cele notificate conform contractelor ale vânzărilor, inclusiv ale exporturilor, luând în considerare, în cazul PRE care și-au asumat responsabilitatea echilibrării pentru CPT al unei rețele, și schimburile fizice între rețele.</w:t>
      </w:r>
    </w:p>
    <w:p w14:paraId="67790101" w14:textId="4D32C4C3" w:rsidR="00AD52C4" w:rsidRPr="00842886" w:rsidRDefault="00AD52C4" w:rsidP="0043632B">
      <w:pPr>
        <w:pStyle w:val="ListParagraph"/>
        <w:numPr>
          <w:ilvl w:val="0"/>
          <w:numId w:val="20"/>
        </w:numPr>
        <w:spacing w:line="276" w:lineRule="auto"/>
        <w:ind w:left="360"/>
        <w:jc w:val="both"/>
        <w:rPr>
          <w:rFonts w:ascii="Arial" w:hAnsi="Arial" w:cs="Arial"/>
          <w:sz w:val="22"/>
          <w:szCs w:val="22"/>
        </w:rPr>
      </w:pPr>
      <w:r w:rsidRPr="00842886">
        <w:rPr>
          <w:rFonts w:ascii="Arial" w:hAnsi="Arial" w:cs="Arial"/>
          <w:sz w:val="22"/>
          <w:szCs w:val="22"/>
        </w:rPr>
        <w:t xml:space="preserve">Valorile notificate trebuie să corespundă angajamentelor contractuale pe care participanţii la piaţă şi le-au asumat înainte de ID sau ca urmare a încheierii tranzacțiilor pe PE sau a transferului de energie aferent tranzacțiilor realizate pe fiecare piață pe </w:t>
      </w:r>
      <w:r w:rsidRPr="00842886">
        <w:rPr>
          <w:rFonts w:ascii="Arial" w:hAnsi="Arial" w:cs="Arial"/>
          <w:sz w:val="22"/>
          <w:szCs w:val="22"/>
        </w:rPr>
        <w:lastRenderedPageBreak/>
        <w:t>seama consumului, iar valori măsurate sunt considerate producţia, consumul şi schimburile ce au avut loc fizic în timpul ID.</w:t>
      </w:r>
    </w:p>
    <w:p w14:paraId="28286D3D" w14:textId="24C364A1" w:rsidR="00AD52C4" w:rsidRPr="00842886" w:rsidRDefault="00AD52C4" w:rsidP="0043632B">
      <w:pPr>
        <w:pStyle w:val="ListParagraph"/>
        <w:numPr>
          <w:ilvl w:val="0"/>
          <w:numId w:val="20"/>
        </w:numPr>
        <w:spacing w:line="276" w:lineRule="auto"/>
        <w:ind w:left="360"/>
        <w:jc w:val="both"/>
        <w:rPr>
          <w:rFonts w:ascii="Arial" w:hAnsi="Arial" w:cs="Arial"/>
          <w:sz w:val="22"/>
          <w:szCs w:val="22"/>
        </w:rPr>
      </w:pPr>
      <w:r w:rsidRPr="00842886">
        <w:rPr>
          <w:rFonts w:ascii="Arial" w:hAnsi="Arial" w:cs="Arial"/>
          <w:sz w:val="22"/>
          <w:szCs w:val="22"/>
        </w:rPr>
        <w:t xml:space="preserve">Dezechilibrele se determină agregat la nivelul PRE, pentru a permite compensarea reciprocă între </w:t>
      </w:r>
      <w:r w:rsidR="00E277CE">
        <w:rPr>
          <w:rFonts w:ascii="Arial" w:hAnsi="Arial" w:cs="Arial"/>
          <w:sz w:val="22"/>
          <w:szCs w:val="22"/>
        </w:rPr>
        <w:t xml:space="preserve">membrii </w:t>
      </w:r>
      <w:r w:rsidRPr="00842886">
        <w:rPr>
          <w:rFonts w:ascii="Arial" w:hAnsi="Arial" w:cs="Arial"/>
          <w:sz w:val="22"/>
          <w:szCs w:val="22"/>
        </w:rPr>
        <w:t>PRE, limitată la erorile de prognoză/evenimentele neașteptate, a abaterilor rezonabile dintre valorile măsurate și cele notificate, fără a afecta obligația ca participanții la piață să prognozeze cât mai bine consumul și producția și să asigure acoperirea consumului/livrarea producției prin contractare.</w:t>
      </w:r>
    </w:p>
    <w:p w14:paraId="31F389E3" w14:textId="77777777" w:rsidR="00AD52C4" w:rsidRPr="00842886" w:rsidRDefault="00AD52C4" w:rsidP="0043632B">
      <w:pPr>
        <w:pStyle w:val="ListParagraph"/>
        <w:numPr>
          <w:ilvl w:val="0"/>
          <w:numId w:val="20"/>
        </w:numPr>
        <w:spacing w:line="276" w:lineRule="auto"/>
        <w:ind w:left="360"/>
        <w:jc w:val="both"/>
        <w:rPr>
          <w:rFonts w:ascii="Arial" w:hAnsi="Arial" w:cs="Arial"/>
          <w:sz w:val="22"/>
          <w:szCs w:val="22"/>
        </w:rPr>
      </w:pPr>
      <w:r w:rsidRPr="00842886">
        <w:rPr>
          <w:rFonts w:ascii="Arial" w:hAnsi="Arial" w:cs="Arial"/>
          <w:sz w:val="22"/>
          <w:szCs w:val="22"/>
        </w:rPr>
        <w:t>Determinarea dezechilibrelor necesită și luarea în considerare a schimburilor neplanificate cu părţile externe interconectate.</w:t>
      </w:r>
    </w:p>
    <w:p w14:paraId="66FDA34D" w14:textId="77777777" w:rsidR="00AD52C4" w:rsidRPr="00842886" w:rsidRDefault="00AD52C4" w:rsidP="0043632B">
      <w:pPr>
        <w:pStyle w:val="ListParagraph"/>
        <w:numPr>
          <w:ilvl w:val="0"/>
          <w:numId w:val="20"/>
        </w:numPr>
        <w:spacing w:line="276" w:lineRule="auto"/>
        <w:ind w:left="360"/>
        <w:jc w:val="both"/>
        <w:rPr>
          <w:rFonts w:ascii="Arial" w:hAnsi="Arial" w:cs="Arial"/>
          <w:sz w:val="22"/>
          <w:szCs w:val="22"/>
        </w:rPr>
      </w:pPr>
      <w:r w:rsidRPr="00842886">
        <w:rPr>
          <w:rFonts w:ascii="Arial" w:hAnsi="Arial" w:cs="Arial"/>
          <w:sz w:val="22"/>
          <w:szCs w:val="22"/>
        </w:rPr>
        <w:t>Dezechilibrul unei PRE se determină pe baza poziţiei nete măsurate şi a poziţiei nete contractuale ale respectivei PRE.</w:t>
      </w:r>
    </w:p>
    <w:p w14:paraId="2B6EB902" w14:textId="7229BF07" w:rsidR="00AD52C4" w:rsidRPr="005730FA" w:rsidRDefault="00AD52C4" w:rsidP="0043632B">
      <w:pPr>
        <w:pStyle w:val="ListParagraph"/>
        <w:numPr>
          <w:ilvl w:val="0"/>
          <w:numId w:val="20"/>
        </w:numPr>
        <w:spacing w:line="276" w:lineRule="auto"/>
        <w:ind w:left="360"/>
        <w:jc w:val="both"/>
        <w:rPr>
          <w:rFonts w:ascii="Arial" w:hAnsi="Arial" w:cs="Arial"/>
          <w:sz w:val="22"/>
          <w:szCs w:val="22"/>
        </w:rPr>
      </w:pPr>
      <w:r w:rsidRPr="00DF12EC">
        <w:rPr>
          <w:rFonts w:ascii="Arial" w:hAnsi="Arial" w:cs="Arial"/>
          <w:sz w:val="22"/>
          <w:szCs w:val="22"/>
        </w:rPr>
        <w:t xml:space="preserve">Determinarea poziţiei nete contractuale notificate a fiecărei PRE se face pe baza tuturor schimburilor contractuale de energie electrică notificate ca SB stabilite cu alte PRE, inclusiv tranzacţiile derulate prin PZU și prin PI, a celor de import și/sau export care au în acest context semnificația unor schimburi contractuale cu PRE </w:t>
      </w:r>
      <w:r w:rsidR="005730FA">
        <w:rPr>
          <w:rFonts w:ascii="Arial" w:hAnsi="Arial" w:cs="Arial"/>
          <w:sz w:val="22"/>
          <w:szCs w:val="22"/>
        </w:rPr>
        <w:t>–</w:t>
      </w:r>
      <w:r w:rsidRPr="00DF12EC">
        <w:rPr>
          <w:rFonts w:ascii="Arial" w:hAnsi="Arial" w:cs="Arial"/>
          <w:sz w:val="22"/>
          <w:szCs w:val="22"/>
        </w:rPr>
        <w:t xml:space="preserve"> </w:t>
      </w:r>
      <w:r w:rsidR="00DF3893" w:rsidRPr="00DF12EC">
        <w:rPr>
          <w:rFonts w:ascii="Arial" w:hAnsi="Arial" w:cs="Arial"/>
          <w:sz w:val="22"/>
          <w:szCs w:val="22"/>
        </w:rPr>
        <w:t>SE</w:t>
      </w:r>
      <w:r w:rsidR="005730FA">
        <w:rPr>
          <w:rFonts w:ascii="Arial" w:hAnsi="Arial" w:cs="Arial"/>
          <w:sz w:val="22"/>
          <w:szCs w:val="22"/>
        </w:rPr>
        <w:t xml:space="preserve">, </w:t>
      </w:r>
      <w:r w:rsidRPr="005730FA">
        <w:rPr>
          <w:rFonts w:ascii="Arial" w:hAnsi="Arial" w:cs="Arial"/>
          <w:sz w:val="22"/>
          <w:szCs w:val="22"/>
        </w:rPr>
        <w:t xml:space="preserve">precum şi în urma tranzacțiilor FSE pe PE. Transferul de energie între furnizorul unui consumator și agregatorul acestuia este notificat ca SB între PRE corespunzătoare acestora conform prevederilor Art.4 și are la bază un contract care se încheie obligatoriu între aceștia, la prețul pentru energia electrică corespunzător ID respectiv prevăzut în contractul de furnizare, care nu conține contravaloarea tarifelor de rețea și de sistem, a contribuțiilor/bonusurilor de orice tip, a certificatelor verzi și a oricăror taxe și accize aplicate de furnizor. </w:t>
      </w:r>
    </w:p>
    <w:p w14:paraId="1FCFF2BC" w14:textId="77777777" w:rsidR="00DD387D" w:rsidRDefault="00AD52C4" w:rsidP="0043632B">
      <w:pPr>
        <w:spacing w:line="276" w:lineRule="auto"/>
        <w:ind w:left="360" w:hanging="360"/>
        <w:jc w:val="both"/>
        <w:rPr>
          <w:rFonts w:ascii="Arial" w:hAnsi="Arial" w:cs="Arial"/>
          <w:sz w:val="22"/>
          <w:szCs w:val="22"/>
        </w:rPr>
      </w:pPr>
      <w:r w:rsidRPr="00842886">
        <w:rPr>
          <w:rFonts w:ascii="Arial" w:hAnsi="Arial" w:cs="Arial"/>
          <w:sz w:val="22"/>
          <w:szCs w:val="22"/>
        </w:rPr>
        <w:t>7. Determinarea poziţiei nete măsurate a fiecărei PRE se face pe baza tuturor livrărilor măsurate de energie electrică, din sau către SEN, sau între diferite părţi ale SEN în conformitate cu valorile măsurate aprobate în puncte</w:t>
      </w:r>
      <w:r w:rsidR="00DD387D">
        <w:rPr>
          <w:rFonts w:ascii="Arial" w:hAnsi="Arial" w:cs="Arial"/>
          <w:sz w:val="22"/>
          <w:szCs w:val="22"/>
        </w:rPr>
        <w:t>le de măsurare corespunzătoare.</w:t>
      </w:r>
    </w:p>
    <w:p w14:paraId="42005C20" w14:textId="00C9CC5F" w:rsidR="00AD52C4" w:rsidRPr="00842886" w:rsidRDefault="00DD387D" w:rsidP="0043632B">
      <w:pPr>
        <w:spacing w:line="276" w:lineRule="auto"/>
        <w:ind w:left="360" w:hanging="360"/>
        <w:jc w:val="both"/>
        <w:rPr>
          <w:rFonts w:ascii="Arial" w:hAnsi="Arial" w:cs="Arial"/>
          <w:sz w:val="22"/>
          <w:szCs w:val="22"/>
        </w:rPr>
      </w:pPr>
      <w:r>
        <w:rPr>
          <w:rFonts w:ascii="Arial" w:hAnsi="Arial" w:cs="Arial"/>
          <w:sz w:val="22"/>
          <w:szCs w:val="22"/>
        </w:rPr>
        <w:t xml:space="preserve">8.  </w:t>
      </w:r>
      <w:r w:rsidR="00AD52C4" w:rsidRPr="00DD387D">
        <w:rPr>
          <w:rFonts w:ascii="Arial" w:hAnsi="Arial" w:cs="Arial"/>
          <w:sz w:val="22"/>
          <w:szCs w:val="22"/>
        </w:rPr>
        <w:t xml:space="preserve">Calculele prevăzute în cadrul regulilor de calcul al dezechilibrelor sunt efectuate de </w:t>
      </w:r>
      <w:r w:rsidR="00CF2EAB">
        <w:rPr>
          <w:rFonts w:ascii="Arial" w:hAnsi="Arial" w:cs="Arial"/>
          <w:sz w:val="22"/>
          <w:szCs w:val="22"/>
        </w:rPr>
        <w:t>OCDPRE</w:t>
      </w:r>
      <w:r w:rsidR="00AD52C4" w:rsidRPr="00DD387D">
        <w:rPr>
          <w:rFonts w:ascii="Arial" w:hAnsi="Arial" w:cs="Arial"/>
          <w:sz w:val="22"/>
          <w:szCs w:val="22"/>
        </w:rPr>
        <w:t>.</w:t>
      </w:r>
    </w:p>
    <w:p w14:paraId="14D0EBDE" w14:textId="77777777" w:rsidR="00AD52C4" w:rsidRDefault="00AD52C4" w:rsidP="0043632B">
      <w:pPr>
        <w:pStyle w:val="StyleBodyTextBefore6pt"/>
        <w:tabs>
          <w:tab w:val="left" w:pos="709"/>
        </w:tabs>
        <w:spacing w:before="120" w:line="276" w:lineRule="auto"/>
        <w:jc w:val="both"/>
        <w:rPr>
          <w:b/>
          <w:sz w:val="24"/>
          <w:szCs w:val="24"/>
        </w:rPr>
      </w:pPr>
    </w:p>
    <w:p w14:paraId="4AE18E2B" w14:textId="1B9B9ABA" w:rsidR="006731FE" w:rsidRPr="00B473EE" w:rsidRDefault="00B473EE" w:rsidP="0043632B">
      <w:pPr>
        <w:pStyle w:val="Heading1"/>
        <w:spacing w:before="0" w:line="276" w:lineRule="auto"/>
        <w:jc w:val="both"/>
        <w:rPr>
          <w:rFonts w:ascii="Cambria" w:hAnsi="Cambria"/>
          <w:b/>
          <w:sz w:val="28"/>
          <w:szCs w:val="28"/>
        </w:rPr>
      </w:pPr>
      <w:bookmarkStart w:id="25" w:name="_Toc40697965"/>
      <w:r w:rsidRPr="00835DD3">
        <w:rPr>
          <w:rFonts w:ascii="Cambria" w:hAnsi="Cambria"/>
          <w:b/>
          <w:sz w:val="28"/>
          <w:szCs w:val="28"/>
        </w:rPr>
        <w:t>5.</w:t>
      </w:r>
      <w:r w:rsidR="00DD04FE">
        <w:rPr>
          <w:rFonts w:ascii="Cambria" w:hAnsi="Cambria"/>
          <w:b/>
          <w:sz w:val="28"/>
          <w:szCs w:val="28"/>
        </w:rPr>
        <w:t>2</w:t>
      </w:r>
      <w:r w:rsidRPr="00835DD3">
        <w:rPr>
          <w:rFonts w:ascii="Cambria" w:hAnsi="Cambria"/>
          <w:b/>
          <w:sz w:val="28"/>
          <w:szCs w:val="28"/>
        </w:rPr>
        <w:t>. P</w:t>
      </w:r>
      <w:r>
        <w:rPr>
          <w:rFonts w:ascii="Cambria" w:hAnsi="Cambria"/>
          <w:b/>
          <w:sz w:val="28"/>
          <w:szCs w:val="28"/>
        </w:rPr>
        <w:t>oziția netă contractuală a unei PRE</w:t>
      </w:r>
      <w:bookmarkEnd w:id="25"/>
    </w:p>
    <w:p w14:paraId="4A17F0E5" w14:textId="78E43A63" w:rsidR="00F87EDB" w:rsidRPr="00AD52C4" w:rsidRDefault="00F87EDB" w:rsidP="0043632B">
      <w:pPr>
        <w:pStyle w:val="StyleBodyTextBefore6pt"/>
        <w:numPr>
          <w:ilvl w:val="0"/>
          <w:numId w:val="21"/>
        </w:numPr>
        <w:tabs>
          <w:tab w:val="left" w:pos="360"/>
          <w:tab w:val="left" w:pos="810"/>
        </w:tabs>
        <w:spacing w:before="120" w:line="276" w:lineRule="auto"/>
        <w:jc w:val="both"/>
        <w:rPr>
          <w:rFonts w:ascii="Arial" w:hAnsi="Arial" w:cs="Arial"/>
          <w:sz w:val="22"/>
          <w:szCs w:val="22"/>
        </w:rPr>
      </w:pPr>
      <w:r w:rsidRPr="00AD52C4">
        <w:rPr>
          <w:rFonts w:ascii="Arial" w:hAnsi="Arial" w:cs="Arial"/>
          <w:sz w:val="22"/>
          <w:szCs w:val="22"/>
        </w:rPr>
        <w:t xml:space="preserve">Următoarele schimburi de </w:t>
      </w:r>
      <w:r w:rsidR="00815049" w:rsidRPr="00AD52C4">
        <w:rPr>
          <w:rFonts w:ascii="Arial" w:hAnsi="Arial" w:cs="Arial"/>
          <w:sz w:val="22"/>
          <w:szCs w:val="22"/>
        </w:rPr>
        <w:t xml:space="preserve">energie electrică sunt definite ca </w:t>
      </w:r>
      <w:r w:rsidR="00C56898" w:rsidRPr="00AD52C4">
        <w:rPr>
          <w:rFonts w:ascii="Arial" w:hAnsi="Arial" w:cs="Arial"/>
          <w:sz w:val="22"/>
          <w:szCs w:val="22"/>
        </w:rPr>
        <w:t xml:space="preserve">schimburi </w:t>
      </w:r>
      <w:r w:rsidR="00815049" w:rsidRPr="00AD52C4">
        <w:rPr>
          <w:rFonts w:ascii="Arial" w:hAnsi="Arial" w:cs="Arial"/>
          <w:sz w:val="22"/>
          <w:szCs w:val="22"/>
        </w:rPr>
        <w:t>contractua</w:t>
      </w:r>
      <w:r w:rsidRPr="00AD52C4">
        <w:rPr>
          <w:rFonts w:ascii="Arial" w:hAnsi="Arial" w:cs="Arial"/>
          <w:sz w:val="22"/>
          <w:szCs w:val="22"/>
        </w:rPr>
        <w:t>le:</w:t>
      </w:r>
    </w:p>
    <w:p w14:paraId="138162E7" w14:textId="77777777" w:rsidR="00F87EDB" w:rsidRPr="00AD52C4" w:rsidRDefault="00F87EDB" w:rsidP="0043632B">
      <w:pPr>
        <w:tabs>
          <w:tab w:val="left" w:pos="709"/>
        </w:tabs>
        <w:spacing w:line="276" w:lineRule="auto"/>
        <w:ind w:left="720" w:hanging="360"/>
        <w:jc w:val="both"/>
        <w:rPr>
          <w:rFonts w:ascii="Arial" w:hAnsi="Arial" w:cs="Arial"/>
          <w:sz w:val="22"/>
          <w:szCs w:val="22"/>
        </w:rPr>
      </w:pPr>
      <w:r w:rsidRPr="00AD52C4">
        <w:rPr>
          <w:rFonts w:ascii="Arial" w:hAnsi="Arial" w:cs="Arial"/>
          <w:sz w:val="22"/>
          <w:szCs w:val="22"/>
        </w:rPr>
        <w:t>a)</w:t>
      </w:r>
      <w:r w:rsidRPr="00AD52C4">
        <w:rPr>
          <w:rFonts w:ascii="Arial" w:hAnsi="Arial" w:cs="Arial"/>
          <w:sz w:val="22"/>
          <w:szCs w:val="22"/>
        </w:rPr>
        <w:tab/>
      </w:r>
      <w:r w:rsidR="00BF6EAE" w:rsidRPr="00AD52C4">
        <w:rPr>
          <w:rFonts w:ascii="Arial" w:hAnsi="Arial" w:cs="Arial"/>
          <w:sz w:val="22"/>
          <w:szCs w:val="22"/>
        </w:rPr>
        <w:t>SB</w:t>
      </w:r>
      <w:r w:rsidR="00742DB1" w:rsidRPr="00AD52C4">
        <w:rPr>
          <w:rFonts w:ascii="Arial" w:hAnsi="Arial" w:cs="Arial"/>
          <w:sz w:val="22"/>
          <w:szCs w:val="22"/>
        </w:rPr>
        <w:t xml:space="preserve"> </w:t>
      </w:r>
      <w:r w:rsidR="00DA4F4F" w:rsidRPr="00AD52C4">
        <w:rPr>
          <w:rFonts w:ascii="Arial" w:hAnsi="Arial" w:cs="Arial"/>
          <w:sz w:val="22"/>
          <w:szCs w:val="22"/>
        </w:rPr>
        <w:t xml:space="preserve">cu alte </w:t>
      </w:r>
      <w:r w:rsidRPr="00AD52C4">
        <w:rPr>
          <w:rFonts w:ascii="Arial" w:hAnsi="Arial" w:cs="Arial"/>
          <w:sz w:val="22"/>
          <w:szCs w:val="22"/>
        </w:rPr>
        <w:t>PRE</w:t>
      </w:r>
      <w:r w:rsidR="00DA4F4F" w:rsidRPr="00AD52C4">
        <w:rPr>
          <w:rFonts w:ascii="Arial" w:hAnsi="Arial" w:cs="Arial"/>
          <w:sz w:val="22"/>
          <w:szCs w:val="22"/>
        </w:rPr>
        <w:t>, cuprinse în notificările fizice aprobate</w:t>
      </w:r>
      <w:r w:rsidRPr="00AD52C4">
        <w:rPr>
          <w:rFonts w:ascii="Arial" w:hAnsi="Arial" w:cs="Arial"/>
          <w:sz w:val="22"/>
          <w:szCs w:val="22"/>
        </w:rPr>
        <w:t>;</w:t>
      </w:r>
    </w:p>
    <w:p w14:paraId="65BBE5FF" w14:textId="37F20513" w:rsidR="00F87EDB" w:rsidRPr="00AD52C4" w:rsidRDefault="00F87EDB" w:rsidP="0043632B">
      <w:pPr>
        <w:tabs>
          <w:tab w:val="left" w:pos="709"/>
        </w:tabs>
        <w:spacing w:line="276" w:lineRule="auto"/>
        <w:ind w:left="720" w:hanging="360"/>
        <w:jc w:val="both"/>
        <w:rPr>
          <w:rFonts w:ascii="Arial" w:hAnsi="Arial" w:cs="Arial"/>
          <w:sz w:val="22"/>
          <w:szCs w:val="22"/>
        </w:rPr>
      </w:pPr>
      <w:r w:rsidRPr="00AD52C4">
        <w:rPr>
          <w:rFonts w:ascii="Arial" w:hAnsi="Arial" w:cs="Arial"/>
          <w:sz w:val="22"/>
          <w:szCs w:val="22"/>
        </w:rPr>
        <w:t>b)</w:t>
      </w:r>
      <w:r w:rsidRPr="00AD52C4">
        <w:rPr>
          <w:rFonts w:ascii="Arial" w:hAnsi="Arial" w:cs="Arial"/>
          <w:sz w:val="22"/>
          <w:szCs w:val="22"/>
        </w:rPr>
        <w:tab/>
        <w:t>Importuri</w:t>
      </w:r>
      <w:r w:rsidR="00DA4F4F" w:rsidRPr="00AD52C4">
        <w:rPr>
          <w:rFonts w:ascii="Arial" w:hAnsi="Arial" w:cs="Arial"/>
          <w:sz w:val="22"/>
          <w:szCs w:val="22"/>
        </w:rPr>
        <w:t>le</w:t>
      </w:r>
      <w:r w:rsidR="00742DB1" w:rsidRPr="00AD52C4">
        <w:rPr>
          <w:rFonts w:ascii="Arial" w:hAnsi="Arial" w:cs="Arial"/>
          <w:sz w:val="22"/>
          <w:szCs w:val="22"/>
        </w:rPr>
        <w:t xml:space="preserve"> </w:t>
      </w:r>
      <w:r w:rsidR="003634A2" w:rsidRPr="00AD52C4">
        <w:rPr>
          <w:rFonts w:ascii="Arial" w:hAnsi="Arial" w:cs="Arial"/>
          <w:sz w:val="22"/>
          <w:szCs w:val="22"/>
        </w:rPr>
        <w:t>aferente contractelor,</w:t>
      </w:r>
      <w:r w:rsidR="00742DB1" w:rsidRPr="00AD52C4">
        <w:rPr>
          <w:rFonts w:ascii="Arial" w:hAnsi="Arial" w:cs="Arial"/>
          <w:sz w:val="22"/>
          <w:szCs w:val="22"/>
        </w:rPr>
        <w:t xml:space="preserve"> </w:t>
      </w:r>
      <w:r w:rsidR="00CB0D1C" w:rsidRPr="00AD52C4">
        <w:rPr>
          <w:rFonts w:ascii="Arial" w:hAnsi="Arial" w:cs="Arial"/>
          <w:sz w:val="22"/>
          <w:szCs w:val="22"/>
        </w:rPr>
        <w:t xml:space="preserve">conform graficelor de schimb notificate </w:t>
      </w:r>
      <w:r w:rsidR="003634A2" w:rsidRPr="00AD52C4">
        <w:rPr>
          <w:rFonts w:ascii="Arial" w:hAnsi="Arial" w:cs="Arial"/>
          <w:sz w:val="22"/>
          <w:szCs w:val="22"/>
        </w:rPr>
        <w:t xml:space="preserve">la </w:t>
      </w:r>
      <w:r w:rsidR="008B7407">
        <w:rPr>
          <w:rFonts w:ascii="Arial" w:hAnsi="Arial" w:cs="Arial"/>
          <w:sz w:val="22"/>
          <w:szCs w:val="22"/>
        </w:rPr>
        <w:t>TEL</w:t>
      </w:r>
      <w:r w:rsidR="003634A2" w:rsidRPr="00AD52C4">
        <w:rPr>
          <w:rFonts w:ascii="Arial" w:hAnsi="Arial" w:cs="Arial"/>
          <w:sz w:val="22"/>
          <w:szCs w:val="22"/>
        </w:rPr>
        <w:t xml:space="preserve"> și cuprinse în notificările fizice ale PRE</w:t>
      </w:r>
      <w:r w:rsidR="006A6772" w:rsidRPr="00AD52C4">
        <w:rPr>
          <w:rFonts w:ascii="Arial" w:hAnsi="Arial" w:cs="Arial"/>
          <w:sz w:val="22"/>
          <w:szCs w:val="22"/>
        </w:rPr>
        <w:t>,</w:t>
      </w:r>
      <w:r w:rsidR="00742DB1" w:rsidRPr="00AD52C4">
        <w:rPr>
          <w:rFonts w:ascii="Arial" w:hAnsi="Arial" w:cs="Arial"/>
          <w:sz w:val="22"/>
          <w:szCs w:val="22"/>
        </w:rPr>
        <w:t xml:space="preserve"> </w:t>
      </w:r>
      <w:r w:rsidR="003634A2" w:rsidRPr="00AD52C4">
        <w:rPr>
          <w:rFonts w:ascii="Arial" w:hAnsi="Arial" w:cs="Arial"/>
          <w:sz w:val="22"/>
          <w:szCs w:val="22"/>
        </w:rPr>
        <w:t xml:space="preserve">importurile rezultate din mecanismul de cuplare a PZU </w:t>
      </w:r>
      <w:r w:rsidR="00377C34" w:rsidRPr="00AD52C4">
        <w:rPr>
          <w:rFonts w:ascii="Arial" w:hAnsi="Arial" w:cs="Arial"/>
          <w:sz w:val="22"/>
          <w:szCs w:val="22"/>
        </w:rPr>
        <w:t xml:space="preserve">și a PI </w:t>
      </w:r>
      <w:r w:rsidR="003634A2" w:rsidRPr="00AD52C4">
        <w:rPr>
          <w:rFonts w:ascii="Arial" w:hAnsi="Arial" w:cs="Arial"/>
          <w:sz w:val="22"/>
          <w:szCs w:val="22"/>
        </w:rPr>
        <w:t>notificate de PRE</w:t>
      </w:r>
      <w:r w:rsidR="00742DB1" w:rsidRPr="00AD52C4">
        <w:rPr>
          <w:rFonts w:ascii="Arial" w:hAnsi="Arial" w:cs="Arial"/>
          <w:sz w:val="22"/>
          <w:szCs w:val="22"/>
        </w:rPr>
        <w:t xml:space="preserve"> </w:t>
      </w:r>
      <w:r w:rsidR="003634A2" w:rsidRPr="00AD52C4">
        <w:rPr>
          <w:rFonts w:ascii="Arial" w:hAnsi="Arial" w:cs="Arial"/>
          <w:sz w:val="22"/>
          <w:szCs w:val="22"/>
        </w:rPr>
        <w:t>A</w:t>
      </w:r>
      <w:r w:rsidR="00815049" w:rsidRPr="00AD52C4">
        <w:rPr>
          <w:rFonts w:ascii="Arial" w:hAnsi="Arial" w:cs="Arial"/>
          <w:sz w:val="22"/>
          <w:szCs w:val="22"/>
        </w:rPr>
        <w:t xml:space="preserve">gent de transfer </w:t>
      </w:r>
      <w:r w:rsidR="007949F0">
        <w:rPr>
          <w:rFonts w:ascii="Arial" w:hAnsi="Arial" w:cs="Arial"/>
          <w:sz w:val="22"/>
          <w:szCs w:val="22"/>
        </w:rPr>
        <w:t>importul pe PE</w:t>
      </w:r>
      <w:r w:rsidR="007949F0" w:rsidRPr="00AD52C4">
        <w:rPr>
          <w:rFonts w:ascii="Arial" w:hAnsi="Arial" w:cs="Arial"/>
          <w:sz w:val="22"/>
          <w:szCs w:val="22"/>
        </w:rPr>
        <w:t xml:space="preserve">, </w:t>
      </w:r>
      <w:r w:rsidR="007949F0">
        <w:rPr>
          <w:rFonts w:ascii="Arial" w:hAnsi="Arial" w:cs="Arial"/>
          <w:sz w:val="22"/>
          <w:szCs w:val="22"/>
        </w:rPr>
        <w:t>im</w:t>
      </w:r>
      <w:r w:rsidR="007949F0" w:rsidRPr="00AD52C4">
        <w:rPr>
          <w:rFonts w:ascii="Arial" w:hAnsi="Arial" w:cs="Arial"/>
          <w:sz w:val="22"/>
          <w:szCs w:val="22"/>
        </w:rPr>
        <w:t xml:space="preserve">portul </w:t>
      </w:r>
      <w:r w:rsidR="007949F0">
        <w:rPr>
          <w:rFonts w:ascii="Arial" w:hAnsi="Arial" w:cs="Arial"/>
          <w:sz w:val="22"/>
          <w:szCs w:val="22"/>
        </w:rPr>
        <w:t>din</w:t>
      </w:r>
      <w:r w:rsidR="007949F0" w:rsidRPr="00AD52C4">
        <w:rPr>
          <w:rFonts w:ascii="Arial" w:hAnsi="Arial" w:cs="Arial"/>
          <w:sz w:val="22"/>
          <w:szCs w:val="22"/>
        </w:rPr>
        <w:t xml:space="preserve"> proces</w:t>
      </w:r>
      <w:r w:rsidR="007949F0">
        <w:rPr>
          <w:rFonts w:ascii="Arial" w:hAnsi="Arial" w:cs="Arial"/>
          <w:sz w:val="22"/>
          <w:szCs w:val="22"/>
        </w:rPr>
        <w:t>ul de compensare IGCC, ajutoare de avarie primite</w:t>
      </w:r>
      <w:r w:rsidR="007949F0" w:rsidRPr="00AD52C4">
        <w:rPr>
          <w:rFonts w:ascii="Arial" w:hAnsi="Arial" w:cs="Arial"/>
          <w:sz w:val="22"/>
          <w:szCs w:val="22"/>
        </w:rPr>
        <w:t xml:space="preserve"> </w:t>
      </w:r>
      <w:r w:rsidR="003634A2" w:rsidRPr="00AD52C4">
        <w:rPr>
          <w:rFonts w:ascii="Arial" w:hAnsi="Arial" w:cs="Arial"/>
          <w:sz w:val="22"/>
          <w:szCs w:val="22"/>
        </w:rPr>
        <w:t>și importurile</w:t>
      </w:r>
      <w:r w:rsidR="00742DB1" w:rsidRPr="00AD52C4">
        <w:rPr>
          <w:rFonts w:ascii="Arial" w:hAnsi="Arial" w:cs="Arial"/>
          <w:sz w:val="22"/>
          <w:szCs w:val="22"/>
        </w:rPr>
        <w:t xml:space="preserve"> </w:t>
      </w:r>
      <w:r w:rsidR="00D634F0">
        <w:rPr>
          <w:rFonts w:ascii="Arial" w:hAnsi="Arial" w:cs="Arial"/>
          <w:sz w:val="22"/>
          <w:szCs w:val="22"/>
        </w:rPr>
        <w:t xml:space="preserve">pentru compensarea </w:t>
      </w:r>
      <w:r w:rsidR="006A6772" w:rsidRPr="00AD52C4">
        <w:rPr>
          <w:rFonts w:ascii="Arial" w:hAnsi="Arial" w:cs="Arial"/>
          <w:sz w:val="22"/>
          <w:szCs w:val="22"/>
        </w:rPr>
        <w:t xml:space="preserve">schimburilor neplanificate </w:t>
      </w:r>
      <w:r w:rsidR="003634A2" w:rsidRPr="00AD52C4">
        <w:rPr>
          <w:rFonts w:ascii="Arial" w:hAnsi="Arial" w:cs="Arial"/>
          <w:sz w:val="22"/>
          <w:szCs w:val="22"/>
        </w:rPr>
        <w:t xml:space="preserve">, notificate de PRE </w:t>
      </w:r>
      <w:r w:rsidR="0051366D" w:rsidRPr="00AD52C4">
        <w:rPr>
          <w:rFonts w:ascii="Arial" w:hAnsi="Arial" w:cs="Arial"/>
          <w:sz w:val="22"/>
          <w:szCs w:val="22"/>
        </w:rPr>
        <w:t>–</w:t>
      </w:r>
      <w:r w:rsidR="006658E4">
        <w:rPr>
          <w:rFonts w:ascii="Arial" w:hAnsi="Arial" w:cs="Arial"/>
          <w:sz w:val="22"/>
          <w:szCs w:val="22"/>
        </w:rPr>
        <w:t xml:space="preserve"> </w:t>
      </w:r>
      <w:r w:rsidR="00FF4F89" w:rsidRPr="00AD52C4">
        <w:rPr>
          <w:rFonts w:ascii="Arial" w:hAnsi="Arial" w:cs="Arial"/>
          <w:sz w:val="22"/>
          <w:szCs w:val="22"/>
        </w:rPr>
        <w:t>S</w:t>
      </w:r>
      <w:r w:rsidR="00D634F0">
        <w:rPr>
          <w:rFonts w:ascii="Arial" w:hAnsi="Arial" w:cs="Arial"/>
          <w:sz w:val="22"/>
          <w:szCs w:val="22"/>
        </w:rPr>
        <w:t>E</w:t>
      </w:r>
      <w:r w:rsidR="00742DB1" w:rsidRPr="00AD52C4">
        <w:rPr>
          <w:rFonts w:ascii="Arial" w:hAnsi="Arial" w:cs="Arial"/>
          <w:sz w:val="22"/>
          <w:szCs w:val="22"/>
        </w:rPr>
        <w:t xml:space="preserve"> </w:t>
      </w:r>
    </w:p>
    <w:p w14:paraId="74735CAC" w14:textId="29C9A600" w:rsidR="00CB0D1C" w:rsidRPr="00AD52C4" w:rsidRDefault="00F87EDB" w:rsidP="0043632B">
      <w:pPr>
        <w:tabs>
          <w:tab w:val="left" w:pos="709"/>
        </w:tabs>
        <w:spacing w:line="276" w:lineRule="auto"/>
        <w:ind w:left="720" w:hanging="360"/>
        <w:jc w:val="both"/>
        <w:rPr>
          <w:rFonts w:ascii="Arial" w:hAnsi="Arial" w:cs="Arial"/>
          <w:sz w:val="22"/>
          <w:szCs w:val="22"/>
        </w:rPr>
      </w:pPr>
      <w:r w:rsidRPr="00AD52C4">
        <w:rPr>
          <w:rFonts w:ascii="Arial" w:hAnsi="Arial" w:cs="Arial"/>
          <w:sz w:val="22"/>
          <w:szCs w:val="22"/>
        </w:rPr>
        <w:t>c)</w:t>
      </w:r>
      <w:r w:rsidRPr="00AD52C4">
        <w:rPr>
          <w:rFonts w:ascii="Arial" w:hAnsi="Arial" w:cs="Arial"/>
          <w:sz w:val="22"/>
          <w:szCs w:val="22"/>
        </w:rPr>
        <w:tab/>
        <w:t xml:space="preserve">Exporturi </w:t>
      </w:r>
      <w:r w:rsidR="003634A2" w:rsidRPr="00AD52C4">
        <w:rPr>
          <w:rFonts w:ascii="Arial" w:hAnsi="Arial" w:cs="Arial"/>
          <w:sz w:val="22"/>
          <w:szCs w:val="22"/>
        </w:rPr>
        <w:t>aferente contractelor,</w:t>
      </w:r>
      <w:r w:rsidR="00742DB1" w:rsidRPr="00AD52C4">
        <w:rPr>
          <w:rFonts w:ascii="Arial" w:hAnsi="Arial" w:cs="Arial"/>
          <w:sz w:val="22"/>
          <w:szCs w:val="22"/>
        </w:rPr>
        <w:t xml:space="preserve"> </w:t>
      </w:r>
      <w:r w:rsidR="00CB0D1C" w:rsidRPr="00AD52C4">
        <w:rPr>
          <w:rFonts w:ascii="Arial" w:hAnsi="Arial" w:cs="Arial"/>
          <w:sz w:val="22"/>
          <w:szCs w:val="22"/>
        </w:rPr>
        <w:t xml:space="preserve">conform graficelor de schimb notificate </w:t>
      </w:r>
      <w:r w:rsidR="003634A2" w:rsidRPr="00AD52C4">
        <w:rPr>
          <w:rFonts w:ascii="Arial" w:hAnsi="Arial" w:cs="Arial"/>
          <w:sz w:val="22"/>
          <w:szCs w:val="22"/>
        </w:rPr>
        <w:t xml:space="preserve">la </w:t>
      </w:r>
      <w:r w:rsidR="008B7407">
        <w:rPr>
          <w:rFonts w:ascii="Arial" w:hAnsi="Arial" w:cs="Arial"/>
          <w:sz w:val="22"/>
          <w:szCs w:val="22"/>
        </w:rPr>
        <w:t>TEL</w:t>
      </w:r>
      <w:r w:rsidR="003634A2" w:rsidRPr="00AD52C4">
        <w:rPr>
          <w:rFonts w:ascii="Arial" w:hAnsi="Arial" w:cs="Arial"/>
          <w:sz w:val="22"/>
          <w:szCs w:val="22"/>
        </w:rPr>
        <w:t xml:space="preserve"> și cuprinse în notificările fizice ale PRE</w:t>
      </w:r>
      <w:r w:rsidR="006A6772" w:rsidRPr="00AD52C4">
        <w:rPr>
          <w:rFonts w:ascii="Arial" w:hAnsi="Arial" w:cs="Arial"/>
          <w:sz w:val="22"/>
          <w:szCs w:val="22"/>
        </w:rPr>
        <w:t xml:space="preserve">, </w:t>
      </w:r>
      <w:r w:rsidR="003634A2" w:rsidRPr="00AD52C4">
        <w:rPr>
          <w:rFonts w:ascii="Arial" w:hAnsi="Arial" w:cs="Arial"/>
          <w:sz w:val="22"/>
          <w:szCs w:val="22"/>
        </w:rPr>
        <w:t xml:space="preserve">exporturile rezultate din mecanismul de cuplare a PZU </w:t>
      </w:r>
      <w:r w:rsidR="00377C34" w:rsidRPr="00AD52C4">
        <w:rPr>
          <w:rFonts w:ascii="Arial" w:hAnsi="Arial" w:cs="Arial"/>
          <w:sz w:val="22"/>
          <w:szCs w:val="22"/>
        </w:rPr>
        <w:t xml:space="preserve">și a PI </w:t>
      </w:r>
      <w:r w:rsidR="003634A2" w:rsidRPr="00AD52C4">
        <w:rPr>
          <w:rFonts w:ascii="Arial" w:hAnsi="Arial" w:cs="Arial"/>
          <w:sz w:val="22"/>
          <w:szCs w:val="22"/>
        </w:rPr>
        <w:t>notificate de PRE A</w:t>
      </w:r>
      <w:r w:rsidR="00815049" w:rsidRPr="00AD52C4">
        <w:rPr>
          <w:rFonts w:ascii="Arial" w:hAnsi="Arial" w:cs="Arial"/>
          <w:sz w:val="22"/>
          <w:szCs w:val="22"/>
        </w:rPr>
        <w:t>gent de transfer</w:t>
      </w:r>
      <w:r w:rsidR="007949F0">
        <w:rPr>
          <w:rFonts w:ascii="Arial" w:hAnsi="Arial" w:cs="Arial"/>
          <w:sz w:val="22"/>
          <w:szCs w:val="22"/>
        </w:rPr>
        <w:t>,</w:t>
      </w:r>
      <w:r w:rsidR="00815049" w:rsidRPr="00AD52C4">
        <w:rPr>
          <w:rFonts w:ascii="Arial" w:hAnsi="Arial" w:cs="Arial"/>
          <w:sz w:val="22"/>
          <w:szCs w:val="22"/>
        </w:rPr>
        <w:t xml:space="preserve"> </w:t>
      </w:r>
      <w:r w:rsidR="007949F0">
        <w:rPr>
          <w:rFonts w:ascii="Arial" w:hAnsi="Arial" w:cs="Arial"/>
          <w:sz w:val="22"/>
          <w:szCs w:val="22"/>
        </w:rPr>
        <w:t>exportul pe PE</w:t>
      </w:r>
      <w:r w:rsidR="007949F0" w:rsidRPr="00AD52C4">
        <w:rPr>
          <w:rFonts w:ascii="Arial" w:hAnsi="Arial" w:cs="Arial"/>
          <w:sz w:val="22"/>
          <w:szCs w:val="22"/>
        </w:rPr>
        <w:t xml:space="preserve">, exportul </w:t>
      </w:r>
      <w:r w:rsidR="007949F0">
        <w:rPr>
          <w:rFonts w:ascii="Arial" w:hAnsi="Arial" w:cs="Arial"/>
          <w:sz w:val="22"/>
          <w:szCs w:val="22"/>
        </w:rPr>
        <w:t>din</w:t>
      </w:r>
      <w:r w:rsidR="007949F0" w:rsidRPr="00AD52C4">
        <w:rPr>
          <w:rFonts w:ascii="Arial" w:hAnsi="Arial" w:cs="Arial"/>
          <w:sz w:val="22"/>
          <w:szCs w:val="22"/>
        </w:rPr>
        <w:t xml:space="preserve"> proces</w:t>
      </w:r>
      <w:r w:rsidR="007949F0">
        <w:rPr>
          <w:rFonts w:ascii="Arial" w:hAnsi="Arial" w:cs="Arial"/>
          <w:sz w:val="22"/>
          <w:szCs w:val="22"/>
        </w:rPr>
        <w:t>ul de compensare IGCC,</w:t>
      </w:r>
      <w:r w:rsidR="007949F0" w:rsidRPr="00AD52C4">
        <w:rPr>
          <w:rFonts w:ascii="Arial" w:hAnsi="Arial" w:cs="Arial"/>
          <w:sz w:val="22"/>
          <w:szCs w:val="22"/>
        </w:rPr>
        <w:t xml:space="preserve"> </w:t>
      </w:r>
      <w:r w:rsidR="007949F0">
        <w:rPr>
          <w:rFonts w:ascii="Arial" w:hAnsi="Arial" w:cs="Arial"/>
          <w:sz w:val="22"/>
          <w:szCs w:val="22"/>
        </w:rPr>
        <w:t>ajutoarele de avarie acordate</w:t>
      </w:r>
      <w:r w:rsidR="007949F0" w:rsidRPr="00AD52C4">
        <w:rPr>
          <w:rFonts w:ascii="Arial" w:hAnsi="Arial" w:cs="Arial"/>
          <w:sz w:val="22"/>
          <w:szCs w:val="22"/>
        </w:rPr>
        <w:t xml:space="preserve"> </w:t>
      </w:r>
      <w:r w:rsidR="003634A2" w:rsidRPr="00AD52C4">
        <w:rPr>
          <w:rFonts w:ascii="Arial" w:hAnsi="Arial" w:cs="Arial"/>
          <w:sz w:val="22"/>
          <w:szCs w:val="22"/>
        </w:rPr>
        <w:t>și exporturile</w:t>
      </w:r>
      <w:r w:rsidR="007949F0">
        <w:rPr>
          <w:rFonts w:ascii="Arial" w:hAnsi="Arial" w:cs="Arial"/>
          <w:sz w:val="22"/>
          <w:szCs w:val="22"/>
        </w:rPr>
        <w:t xml:space="preserve">pentru compensarea </w:t>
      </w:r>
      <w:r w:rsidR="006A6772" w:rsidRPr="00AD52C4">
        <w:rPr>
          <w:rFonts w:ascii="Arial" w:hAnsi="Arial" w:cs="Arial"/>
          <w:sz w:val="22"/>
          <w:szCs w:val="22"/>
        </w:rPr>
        <w:t xml:space="preserve">schimburilor neplanificate </w:t>
      </w:r>
      <w:r w:rsidR="003634A2" w:rsidRPr="00B861D1">
        <w:rPr>
          <w:rFonts w:ascii="Arial" w:hAnsi="Arial" w:cs="Arial"/>
          <w:sz w:val="22"/>
          <w:szCs w:val="22"/>
        </w:rPr>
        <w:t xml:space="preserve">notificate de PRE </w:t>
      </w:r>
      <w:r w:rsidR="0051366D" w:rsidRPr="00B861D1">
        <w:rPr>
          <w:rFonts w:ascii="Arial" w:hAnsi="Arial" w:cs="Arial"/>
          <w:sz w:val="22"/>
          <w:szCs w:val="22"/>
        </w:rPr>
        <w:t>–</w:t>
      </w:r>
      <w:r w:rsidR="006658E4">
        <w:rPr>
          <w:rFonts w:ascii="Arial" w:hAnsi="Arial" w:cs="Arial"/>
          <w:sz w:val="22"/>
          <w:szCs w:val="22"/>
        </w:rPr>
        <w:t xml:space="preserve"> </w:t>
      </w:r>
      <w:r w:rsidR="00DF3893" w:rsidRPr="00B861D1">
        <w:rPr>
          <w:rFonts w:ascii="Arial" w:hAnsi="Arial" w:cs="Arial"/>
          <w:sz w:val="22"/>
          <w:szCs w:val="22"/>
        </w:rPr>
        <w:t>S</w:t>
      </w:r>
      <w:r w:rsidR="00DF3893">
        <w:rPr>
          <w:rFonts w:ascii="Arial" w:hAnsi="Arial" w:cs="Arial"/>
          <w:sz w:val="22"/>
          <w:szCs w:val="22"/>
        </w:rPr>
        <w:t>E</w:t>
      </w:r>
    </w:p>
    <w:p w14:paraId="08B7280D" w14:textId="262B3501" w:rsidR="00F87EDB" w:rsidRPr="00AD52C4" w:rsidRDefault="00F87EDB" w:rsidP="0043632B">
      <w:pPr>
        <w:tabs>
          <w:tab w:val="left" w:pos="709"/>
        </w:tabs>
        <w:spacing w:line="276" w:lineRule="auto"/>
        <w:ind w:left="720" w:hanging="360"/>
        <w:jc w:val="both"/>
        <w:rPr>
          <w:rFonts w:ascii="Arial" w:hAnsi="Arial" w:cs="Arial"/>
          <w:sz w:val="22"/>
          <w:szCs w:val="22"/>
        </w:rPr>
      </w:pPr>
      <w:r w:rsidRPr="00AD52C4">
        <w:rPr>
          <w:rFonts w:ascii="Arial" w:hAnsi="Arial" w:cs="Arial"/>
          <w:sz w:val="22"/>
          <w:szCs w:val="22"/>
        </w:rPr>
        <w:t>d)</w:t>
      </w:r>
      <w:r w:rsidRPr="00AD52C4">
        <w:rPr>
          <w:rFonts w:ascii="Arial" w:hAnsi="Arial" w:cs="Arial"/>
          <w:sz w:val="22"/>
          <w:szCs w:val="22"/>
        </w:rPr>
        <w:tab/>
      </w:r>
      <w:r w:rsidR="003D6260" w:rsidRPr="00AD52C4">
        <w:rPr>
          <w:rFonts w:ascii="Arial" w:hAnsi="Arial" w:cs="Arial"/>
          <w:sz w:val="22"/>
          <w:szCs w:val="22"/>
        </w:rPr>
        <w:t xml:space="preserve">Cantitățile </w:t>
      </w:r>
      <w:r w:rsidR="0043632B">
        <w:rPr>
          <w:rFonts w:ascii="Arial" w:hAnsi="Arial" w:cs="Arial"/>
          <w:sz w:val="22"/>
          <w:szCs w:val="22"/>
        </w:rPr>
        <w:t xml:space="preserve">totale </w:t>
      </w:r>
      <w:r w:rsidR="003D6260" w:rsidRPr="00AD52C4">
        <w:rPr>
          <w:rFonts w:ascii="Arial" w:hAnsi="Arial" w:cs="Arial"/>
          <w:sz w:val="22"/>
          <w:szCs w:val="22"/>
        </w:rPr>
        <w:t xml:space="preserve">de energie electrică efectiv livrată la </w:t>
      </w:r>
      <w:r w:rsidR="00815049" w:rsidRPr="00AD52C4">
        <w:rPr>
          <w:rFonts w:ascii="Arial" w:hAnsi="Arial" w:cs="Arial"/>
          <w:sz w:val="22"/>
          <w:szCs w:val="22"/>
        </w:rPr>
        <w:t>creşter</w:t>
      </w:r>
      <w:r w:rsidR="003D6260" w:rsidRPr="00AD52C4">
        <w:rPr>
          <w:rFonts w:ascii="Arial" w:hAnsi="Arial" w:cs="Arial"/>
          <w:sz w:val="22"/>
          <w:szCs w:val="22"/>
        </w:rPr>
        <w:t>e</w:t>
      </w:r>
      <w:r w:rsidR="00815049" w:rsidRPr="00AD52C4">
        <w:rPr>
          <w:rFonts w:ascii="Arial" w:hAnsi="Arial" w:cs="Arial"/>
          <w:sz w:val="22"/>
          <w:szCs w:val="22"/>
        </w:rPr>
        <w:t xml:space="preserve"> de putere </w:t>
      </w:r>
      <w:r w:rsidRPr="00AD52C4">
        <w:rPr>
          <w:rFonts w:ascii="Arial" w:hAnsi="Arial" w:cs="Arial"/>
          <w:sz w:val="22"/>
          <w:szCs w:val="22"/>
        </w:rPr>
        <w:t xml:space="preserve">de către un </w:t>
      </w:r>
      <w:r w:rsidR="00325AFE">
        <w:rPr>
          <w:rFonts w:ascii="Arial" w:hAnsi="Arial" w:cs="Arial"/>
          <w:sz w:val="22"/>
          <w:szCs w:val="22"/>
        </w:rPr>
        <w:t>FSE</w:t>
      </w:r>
      <w:r w:rsidR="008D25A9" w:rsidRPr="00AD52C4">
        <w:rPr>
          <w:rFonts w:ascii="Arial" w:hAnsi="Arial" w:cs="Arial"/>
          <w:sz w:val="22"/>
          <w:szCs w:val="22"/>
        </w:rPr>
        <w:t xml:space="preserve">, determinate conform prevederilor </w:t>
      </w:r>
      <w:r w:rsidR="00AD0EDA">
        <w:rPr>
          <w:rFonts w:ascii="Arial" w:hAnsi="Arial" w:cs="Arial"/>
          <w:sz w:val="22"/>
          <w:szCs w:val="22"/>
        </w:rPr>
        <w:t>documentului „Clauze și condi</w:t>
      </w:r>
      <w:r w:rsidR="00B26CB8">
        <w:rPr>
          <w:rFonts w:ascii="Arial" w:hAnsi="Arial" w:cs="Arial"/>
          <w:sz w:val="22"/>
          <w:szCs w:val="22"/>
        </w:rPr>
        <w:t>ții pentru FSE”</w:t>
      </w:r>
      <w:r w:rsidRPr="00AD52C4">
        <w:rPr>
          <w:rFonts w:ascii="Arial" w:hAnsi="Arial" w:cs="Arial"/>
          <w:sz w:val="22"/>
          <w:szCs w:val="22"/>
        </w:rPr>
        <w:t xml:space="preserve">; </w:t>
      </w:r>
    </w:p>
    <w:p w14:paraId="75882E0C" w14:textId="41FE660D" w:rsidR="00F87EDB" w:rsidRPr="00AD52C4" w:rsidRDefault="00F87EDB" w:rsidP="0043632B">
      <w:pPr>
        <w:tabs>
          <w:tab w:val="left" w:pos="709"/>
        </w:tabs>
        <w:spacing w:line="276" w:lineRule="auto"/>
        <w:ind w:left="720" w:hanging="360"/>
        <w:jc w:val="both"/>
        <w:rPr>
          <w:rFonts w:ascii="Arial" w:hAnsi="Arial" w:cs="Arial"/>
          <w:sz w:val="22"/>
          <w:szCs w:val="22"/>
        </w:rPr>
      </w:pPr>
      <w:r w:rsidRPr="00AD52C4">
        <w:rPr>
          <w:rFonts w:ascii="Arial" w:hAnsi="Arial" w:cs="Arial"/>
          <w:sz w:val="22"/>
          <w:szCs w:val="22"/>
        </w:rPr>
        <w:t>e)</w:t>
      </w:r>
      <w:r w:rsidRPr="00AD52C4">
        <w:rPr>
          <w:rFonts w:ascii="Arial" w:hAnsi="Arial" w:cs="Arial"/>
          <w:sz w:val="22"/>
          <w:szCs w:val="22"/>
        </w:rPr>
        <w:tab/>
      </w:r>
      <w:r w:rsidR="003D6260" w:rsidRPr="00AD52C4">
        <w:rPr>
          <w:rFonts w:ascii="Arial" w:hAnsi="Arial" w:cs="Arial"/>
          <w:sz w:val="22"/>
          <w:szCs w:val="22"/>
        </w:rPr>
        <w:t xml:space="preserve">Cantitățile de </w:t>
      </w:r>
      <w:r w:rsidR="0043632B">
        <w:rPr>
          <w:rFonts w:ascii="Arial" w:hAnsi="Arial" w:cs="Arial"/>
          <w:sz w:val="22"/>
          <w:szCs w:val="22"/>
        </w:rPr>
        <w:t xml:space="preserve">totale de </w:t>
      </w:r>
      <w:r w:rsidR="003D6260" w:rsidRPr="00AD52C4">
        <w:rPr>
          <w:rFonts w:ascii="Arial" w:hAnsi="Arial" w:cs="Arial"/>
          <w:sz w:val="22"/>
          <w:szCs w:val="22"/>
        </w:rPr>
        <w:t xml:space="preserve">energie electrică efectiv livrată la </w:t>
      </w:r>
      <w:r w:rsidR="00815049" w:rsidRPr="00AD52C4">
        <w:rPr>
          <w:rFonts w:ascii="Arial" w:hAnsi="Arial" w:cs="Arial"/>
          <w:sz w:val="22"/>
          <w:szCs w:val="22"/>
        </w:rPr>
        <w:t>reducer</w:t>
      </w:r>
      <w:r w:rsidR="003D6260" w:rsidRPr="00AD52C4">
        <w:rPr>
          <w:rFonts w:ascii="Arial" w:hAnsi="Arial" w:cs="Arial"/>
          <w:sz w:val="22"/>
          <w:szCs w:val="22"/>
        </w:rPr>
        <w:t>e</w:t>
      </w:r>
      <w:r w:rsidR="00815049" w:rsidRPr="00AD52C4">
        <w:rPr>
          <w:rFonts w:ascii="Arial" w:hAnsi="Arial" w:cs="Arial"/>
          <w:sz w:val="22"/>
          <w:szCs w:val="22"/>
        </w:rPr>
        <w:t xml:space="preserve"> de putere </w:t>
      </w:r>
      <w:r w:rsidRPr="00AD52C4">
        <w:rPr>
          <w:rFonts w:ascii="Arial" w:hAnsi="Arial" w:cs="Arial"/>
          <w:sz w:val="22"/>
          <w:szCs w:val="22"/>
        </w:rPr>
        <w:t xml:space="preserve">de către un </w:t>
      </w:r>
      <w:r w:rsidR="00325AFE">
        <w:rPr>
          <w:rFonts w:ascii="Arial" w:hAnsi="Arial" w:cs="Arial"/>
          <w:sz w:val="22"/>
          <w:szCs w:val="22"/>
        </w:rPr>
        <w:t>FSE</w:t>
      </w:r>
      <w:r w:rsidR="008D25A9" w:rsidRPr="00AD52C4">
        <w:rPr>
          <w:rFonts w:ascii="Arial" w:hAnsi="Arial" w:cs="Arial"/>
          <w:sz w:val="22"/>
          <w:szCs w:val="22"/>
        </w:rPr>
        <w:t xml:space="preserve">, determinate conform prevederilor </w:t>
      </w:r>
      <w:r w:rsidR="00B26CB8">
        <w:rPr>
          <w:rFonts w:ascii="Arial" w:hAnsi="Arial" w:cs="Arial"/>
          <w:sz w:val="22"/>
          <w:szCs w:val="22"/>
        </w:rPr>
        <w:t>documentului „Clauze și condiții pentru FSE”</w:t>
      </w:r>
      <w:r w:rsidRPr="00AD52C4">
        <w:rPr>
          <w:rFonts w:ascii="Arial" w:hAnsi="Arial" w:cs="Arial"/>
          <w:sz w:val="22"/>
          <w:szCs w:val="22"/>
        </w:rPr>
        <w:t>.</w:t>
      </w:r>
    </w:p>
    <w:p w14:paraId="045B6C76" w14:textId="58B20FF5" w:rsidR="002E29A1" w:rsidRPr="00DD04FE" w:rsidRDefault="002E29A1" w:rsidP="0043632B">
      <w:pPr>
        <w:spacing w:line="276" w:lineRule="auto"/>
        <w:rPr>
          <w:rFonts w:ascii="Arial" w:hAnsi="Arial" w:cs="Arial"/>
          <w:sz w:val="22"/>
          <w:szCs w:val="22"/>
        </w:rPr>
      </w:pPr>
      <w:r w:rsidRPr="00DD04FE">
        <w:rPr>
          <w:rFonts w:ascii="Arial" w:hAnsi="Arial" w:cs="Arial"/>
          <w:sz w:val="22"/>
          <w:szCs w:val="22"/>
        </w:rPr>
        <w:t xml:space="preserve">Pentru fiecare PRE, </w:t>
      </w:r>
      <w:r w:rsidR="00CF2EAB" w:rsidRPr="00DD04FE">
        <w:rPr>
          <w:rFonts w:ascii="Arial" w:hAnsi="Arial" w:cs="Arial"/>
          <w:sz w:val="22"/>
          <w:szCs w:val="22"/>
        </w:rPr>
        <w:t>OCDPRE</w:t>
      </w:r>
      <w:r w:rsidRPr="00DD04FE">
        <w:rPr>
          <w:rFonts w:ascii="Arial" w:hAnsi="Arial" w:cs="Arial"/>
          <w:sz w:val="22"/>
          <w:szCs w:val="22"/>
        </w:rPr>
        <w:t xml:space="preserve"> determin</w:t>
      </w:r>
      <w:r w:rsidR="006C1511" w:rsidRPr="00DD04FE">
        <w:rPr>
          <w:rFonts w:ascii="Arial" w:hAnsi="Arial" w:cs="Arial"/>
          <w:sz w:val="22"/>
          <w:szCs w:val="22"/>
        </w:rPr>
        <w:t>ă,</w:t>
      </w:r>
      <w:r w:rsidRPr="00DD04FE">
        <w:rPr>
          <w:rFonts w:ascii="Arial" w:hAnsi="Arial" w:cs="Arial"/>
          <w:sz w:val="22"/>
          <w:szCs w:val="22"/>
        </w:rPr>
        <w:t xml:space="preserve"> separat pentru fiecare </w:t>
      </w:r>
      <w:r w:rsidR="00D868FB" w:rsidRPr="00DD04FE">
        <w:rPr>
          <w:rFonts w:ascii="Arial" w:hAnsi="Arial" w:cs="Arial"/>
          <w:sz w:val="22"/>
          <w:szCs w:val="22"/>
        </w:rPr>
        <w:t>ID</w:t>
      </w:r>
      <w:r w:rsidRPr="00DD04FE">
        <w:rPr>
          <w:rFonts w:ascii="Arial" w:hAnsi="Arial" w:cs="Arial"/>
          <w:sz w:val="22"/>
          <w:szCs w:val="22"/>
        </w:rPr>
        <w:t>:</w:t>
      </w:r>
    </w:p>
    <w:p w14:paraId="425CA623" w14:textId="37056C67" w:rsidR="002A4793" w:rsidRPr="00DD04FE" w:rsidRDefault="002A4793" w:rsidP="0043632B">
      <w:pPr>
        <w:spacing w:line="276" w:lineRule="auto"/>
        <w:rPr>
          <w:rFonts w:ascii="Arial" w:hAnsi="Arial" w:cs="Arial"/>
          <w:b/>
          <w:sz w:val="22"/>
          <w:szCs w:val="22"/>
        </w:rPr>
      </w:pPr>
      <w:r w:rsidRPr="00DD04FE">
        <w:rPr>
          <w:rFonts w:ascii="Arial" w:hAnsi="Arial" w:cs="Arial"/>
          <w:sz w:val="22"/>
          <w:szCs w:val="22"/>
        </w:rPr>
        <w:lastRenderedPageBreak/>
        <w:t xml:space="preserve">a) poziţia netă contractuală </w:t>
      </w:r>
      <w:r w:rsidR="00D60D89" w:rsidRPr="00DD04FE">
        <w:rPr>
          <w:rFonts w:ascii="Arial" w:hAnsi="Arial" w:cs="Arial"/>
          <w:position w:val="-12"/>
          <w:sz w:val="22"/>
          <w:szCs w:val="22"/>
        </w:rPr>
        <w:object w:dxaOrig="720" w:dyaOrig="360" w14:anchorId="7DD66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19.2pt" o:ole="">
            <v:imagedata r:id="rId11" o:title=""/>
          </v:shape>
          <o:OLEObject Type="Embed" ProgID="Equation.3" ShapeID="_x0000_i1025" DrawAspect="Content" ObjectID="_1651408882" r:id="rId12"/>
        </w:object>
      </w:r>
      <w:r w:rsidRPr="00DD04FE">
        <w:rPr>
          <w:rFonts w:ascii="Arial" w:hAnsi="Arial" w:cs="Arial"/>
          <w:sz w:val="22"/>
          <w:szCs w:val="22"/>
        </w:rPr>
        <w:t xml:space="preserve"> a unei PRE, alta decât </w:t>
      </w:r>
      <w:r w:rsidR="00942A43" w:rsidRPr="00DD04FE">
        <w:rPr>
          <w:rFonts w:ascii="Arial" w:hAnsi="Arial" w:cs="Arial"/>
          <w:sz w:val="22"/>
          <w:szCs w:val="22"/>
        </w:rPr>
        <w:t>PRE – SE</w:t>
      </w:r>
      <w:r w:rsidR="00DD3C23" w:rsidRPr="00DD04FE">
        <w:rPr>
          <w:rFonts w:ascii="Arial" w:hAnsi="Arial" w:cs="Arial"/>
          <w:sz w:val="22"/>
          <w:szCs w:val="22"/>
        </w:rPr>
        <w:t>, cu formula</w:t>
      </w:r>
      <w:r w:rsidRPr="00DD04FE">
        <w:rPr>
          <w:rFonts w:ascii="Arial" w:hAnsi="Arial" w:cs="Arial"/>
          <w:sz w:val="22"/>
          <w:szCs w:val="22"/>
        </w:rPr>
        <w:t>:</w:t>
      </w:r>
    </w:p>
    <w:p w14:paraId="775E5A30" w14:textId="77777777" w:rsidR="002A4793" w:rsidRPr="00DD04FE" w:rsidRDefault="00D60D89" w:rsidP="0043632B">
      <w:pPr>
        <w:spacing w:line="276" w:lineRule="auto"/>
        <w:rPr>
          <w:rFonts w:ascii="Arial" w:hAnsi="Arial" w:cs="Arial"/>
          <w:b/>
          <w:sz w:val="22"/>
          <w:szCs w:val="22"/>
        </w:rPr>
      </w:pPr>
      <w:r w:rsidRPr="00DD04FE">
        <w:rPr>
          <w:rFonts w:ascii="Arial" w:hAnsi="Arial" w:cs="Arial"/>
          <w:position w:val="-16"/>
          <w:sz w:val="22"/>
          <w:szCs w:val="22"/>
        </w:rPr>
        <w:object w:dxaOrig="7240" w:dyaOrig="420" w14:anchorId="24B62098">
          <v:shape id="_x0000_i1026" type="#_x0000_t75" style="width:5in;height:21.95pt" o:ole="">
            <v:imagedata r:id="rId13" o:title=""/>
          </v:shape>
          <o:OLEObject Type="Embed" ProgID="Equation.3" ShapeID="_x0000_i1026" DrawAspect="Content" ObjectID="_1651408883" r:id="rId14"/>
        </w:object>
      </w:r>
    </w:p>
    <w:p w14:paraId="7739A87A" w14:textId="557F01D6" w:rsidR="002A4793" w:rsidRPr="00DD04FE" w:rsidRDefault="00DD3C23" w:rsidP="0043632B">
      <w:pPr>
        <w:spacing w:line="276" w:lineRule="auto"/>
        <w:rPr>
          <w:rFonts w:ascii="Arial" w:hAnsi="Arial" w:cs="Arial"/>
          <w:bCs/>
          <w:sz w:val="22"/>
          <w:szCs w:val="22"/>
        </w:rPr>
      </w:pPr>
      <w:r w:rsidRPr="00DD04FE">
        <w:rPr>
          <w:rFonts w:ascii="Arial" w:hAnsi="Arial" w:cs="Arial"/>
          <w:bCs/>
          <w:sz w:val="22"/>
          <w:szCs w:val="22"/>
        </w:rPr>
        <w:t>b</w:t>
      </w:r>
      <w:r w:rsidR="002A4793" w:rsidRPr="00DD04FE">
        <w:rPr>
          <w:rFonts w:ascii="Arial" w:hAnsi="Arial" w:cs="Arial"/>
          <w:bCs/>
          <w:sz w:val="22"/>
          <w:szCs w:val="22"/>
        </w:rPr>
        <w:t>)</w:t>
      </w:r>
      <w:r w:rsidR="00742DB1" w:rsidRPr="00DD04FE">
        <w:rPr>
          <w:rFonts w:ascii="Arial" w:hAnsi="Arial" w:cs="Arial"/>
          <w:bCs/>
          <w:sz w:val="22"/>
          <w:szCs w:val="22"/>
        </w:rPr>
        <w:t xml:space="preserve"> </w:t>
      </w:r>
      <w:r w:rsidR="002A4793" w:rsidRPr="00DD04FE">
        <w:rPr>
          <w:rFonts w:ascii="Arial" w:hAnsi="Arial" w:cs="Arial"/>
          <w:bCs/>
          <w:sz w:val="22"/>
          <w:szCs w:val="22"/>
        </w:rPr>
        <w:t xml:space="preserve">poziţia netă contractuală </w:t>
      </w:r>
      <w:r w:rsidR="00D60D89" w:rsidRPr="00DD04FE">
        <w:rPr>
          <w:rFonts w:ascii="Arial" w:hAnsi="Arial" w:cs="Arial"/>
          <w:bCs/>
          <w:position w:val="-12"/>
          <w:sz w:val="22"/>
          <w:szCs w:val="22"/>
        </w:rPr>
        <w:object w:dxaOrig="720" w:dyaOrig="360" w14:anchorId="7A0D312B">
          <v:shape id="_x0000_i1027" type="#_x0000_t75" style="width:37.05pt;height:21.95pt" o:ole="">
            <v:imagedata r:id="rId15" o:title=""/>
          </v:shape>
          <o:OLEObject Type="Embed" ProgID="Equation.3" ShapeID="_x0000_i1027" DrawAspect="Content" ObjectID="_1651408884" r:id="rId16"/>
        </w:object>
      </w:r>
      <w:r w:rsidR="002A4793" w:rsidRPr="00DD04FE">
        <w:rPr>
          <w:rFonts w:ascii="Arial" w:hAnsi="Arial" w:cs="Arial"/>
          <w:bCs/>
          <w:sz w:val="22"/>
          <w:szCs w:val="22"/>
        </w:rPr>
        <w:t xml:space="preserve"> a</w:t>
      </w:r>
      <w:r w:rsidR="002A4793" w:rsidRPr="00DD04FE">
        <w:rPr>
          <w:rFonts w:ascii="Arial" w:hAnsi="Arial" w:cs="Arial"/>
          <w:bCs/>
          <w:iCs/>
          <w:sz w:val="22"/>
          <w:szCs w:val="22"/>
        </w:rPr>
        <w:t xml:space="preserve"> </w:t>
      </w:r>
      <w:r w:rsidR="00942A43" w:rsidRPr="00DD04FE">
        <w:rPr>
          <w:rFonts w:ascii="Arial" w:hAnsi="Arial" w:cs="Arial"/>
          <w:bCs/>
          <w:iCs/>
          <w:sz w:val="22"/>
          <w:szCs w:val="22"/>
        </w:rPr>
        <w:t>PRE – SE</w:t>
      </w:r>
      <w:r w:rsidRPr="00DD04FE">
        <w:rPr>
          <w:rFonts w:ascii="Arial" w:hAnsi="Arial" w:cs="Arial"/>
          <w:bCs/>
          <w:iCs/>
          <w:sz w:val="22"/>
          <w:szCs w:val="22"/>
        </w:rPr>
        <w:t>, cu formula</w:t>
      </w:r>
      <w:r w:rsidR="002A4793" w:rsidRPr="00DD04FE">
        <w:rPr>
          <w:rFonts w:ascii="Arial" w:hAnsi="Arial" w:cs="Arial"/>
          <w:bCs/>
          <w:iCs/>
          <w:sz w:val="22"/>
          <w:szCs w:val="22"/>
        </w:rPr>
        <w:t>:</w:t>
      </w:r>
    </w:p>
    <w:p w14:paraId="6C4CA340" w14:textId="04765EFD" w:rsidR="00064EB5" w:rsidRPr="00DD04FE" w:rsidRDefault="00064EB5" w:rsidP="0043632B">
      <w:pPr>
        <w:spacing w:line="276" w:lineRule="auto"/>
        <w:rPr>
          <w:rFonts w:ascii="Arial" w:hAnsi="Arial" w:cs="Arial"/>
          <w:bCs/>
          <w:sz w:val="22"/>
          <w:szCs w:val="22"/>
        </w:rPr>
      </w:pPr>
      <w:r w:rsidRPr="00DD04FE">
        <w:rPr>
          <w:rFonts w:ascii="Arial" w:hAnsi="Arial" w:cs="Arial"/>
          <w:i/>
          <w:sz w:val="22"/>
          <w:szCs w:val="22"/>
        </w:rPr>
        <w:t xml:space="preserve">  PN</w:t>
      </w:r>
      <w:r w:rsidRPr="00DD04FE">
        <w:rPr>
          <w:rFonts w:ascii="Arial" w:hAnsi="Arial" w:cs="Arial"/>
          <w:i/>
          <w:sz w:val="22"/>
          <w:szCs w:val="22"/>
          <w:vertAlign w:val="subscript"/>
        </w:rPr>
        <w:t xml:space="preserve">contr  </w:t>
      </w:r>
      <w:r w:rsidRPr="00DD04FE">
        <w:rPr>
          <w:rFonts w:ascii="Arial" w:hAnsi="Arial" w:cs="Arial"/>
          <w:i/>
          <w:sz w:val="22"/>
          <w:szCs w:val="22"/>
        </w:rPr>
        <w:t xml:space="preserve">= </w:t>
      </w:r>
      <w:r w:rsidRPr="00DD04FE">
        <w:rPr>
          <w:rFonts w:ascii="Arial" w:hAnsi="Arial" w:cs="Arial"/>
          <w:sz w:val="22"/>
          <w:szCs w:val="22"/>
        </w:rPr>
        <w:t>(</w:t>
      </w:r>
      <w:r w:rsidRPr="00DD04FE">
        <w:rPr>
          <w:rFonts w:ascii="Arial" w:hAnsi="Arial" w:cs="Arial"/>
          <w:i/>
          <w:sz w:val="22"/>
          <w:szCs w:val="22"/>
        </w:rPr>
        <w:t>∑EX -</w:t>
      </w:r>
      <w:r w:rsidRPr="00DD04FE">
        <w:rPr>
          <w:rFonts w:ascii="Arial" w:hAnsi="Arial" w:cs="Arial"/>
          <w:i/>
          <w:sz w:val="22"/>
          <w:szCs w:val="22"/>
          <w:vertAlign w:val="subscript"/>
        </w:rPr>
        <w:t xml:space="preserve"> </w:t>
      </w:r>
      <w:r w:rsidRPr="00DD04FE">
        <w:rPr>
          <w:rFonts w:ascii="Arial" w:hAnsi="Arial" w:cs="Arial"/>
          <w:i/>
          <w:sz w:val="22"/>
          <w:szCs w:val="22"/>
        </w:rPr>
        <w:t>∑IM</w:t>
      </w:r>
      <w:r w:rsidRPr="00DD04FE">
        <w:rPr>
          <w:rFonts w:ascii="Arial" w:hAnsi="Arial" w:cs="Arial"/>
          <w:sz w:val="22"/>
          <w:szCs w:val="22"/>
        </w:rPr>
        <w:t xml:space="preserve">) </w:t>
      </w:r>
      <w:r w:rsidRPr="00DD04FE">
        <w:rPr>
          <w:rFonts w:ascii="Arial" w:hAnsi="Arial" w:cs="Arial"/>
          <w:i/>
          <w:sz w:val="22"/>
          <w:szCs w:val="22"/>
        </w:rPr>
        <w:t>+</w:t>
      </w:r>
      <w:r w:rsidRPr="00DD04FE">
        <w:rPr>
          <w:rFonts w:ascii="Arial" w:hAnsi="Arial" w:cs="Arial"/>
          <w:sz w:val="22"/>
          <w:szCs w:val="22"/>
        </w:rPr>
        <w:t xml:space="preserve"> (</w:t>
      </w:r>
      <w:r w:rsidRPr="00DD04FE">
        <w:rPr>
          <w:rFonts w:ascii="Arial" w:hAnsi="Arial" w:cs="Arial"/>
          <w:i/>
          <w:sz w:val="22"/>
          <w:szCs w:val="22"/>
        </w:rPr>
        <w:t>E</w:t>
      </w:r>
      <w:r w:rsidRPr="00DD04FE">
        <w:rPr>
          <w:rFonts w:ascii="Arial" w:hAnsi="Arial" w:cs="Arial"/>
          <w:i/>
          <w:sz w:val="22"/>
          <w:szCs w:val="22"/>
          <w:vertAlign w:val="superscript"/>
        </w:rPr>
        <w:t>a</w:t>
      </w:r>
      <w:r w:rsidRPr="00DD04FE">
        <w:rPr>
          <w:rFonts w:ascii="Arial" w:hAnsi="Arial" w:cs="Arial"/>
          <w:i/>
          <w:sz w:val="22"/>
          <w:szCs w:val="22"/>
          <w:vertAlign w:val="subscript"/>
        </w:rPr>
        <w:t xml:space="preserve">SN </w:t>
      </w:r>
      <w:r w:rsidRPr="00DD04FE">
        <w:rPr>
          <w:rFonts w:ascii="Arial" w:hAnsi="Arial" w:cs="Arial"/>
          <w:i/>
          <w:sz w:val="22"/>
          <w:szCs w:val="22"/>
        </w:rPr>
        <w:t>– E</w:t>
      </w:r>
      <w:r w:rsidRPr="00DD04FE">
        <w:rPr>
          <w:rFonts w:ascii="Arial" w:hAnsi="Arial" w:cs="Arial"/>
          <w:i/>
          <w:sz w:val="22"/>
          <w:szCs w:val="22"/>
          <w:vertAlign w:val="superscript"/>
        </w:rPr>
        <w:t>v</w:t>
      </w:r>
      <w:r w:rsidRPr="00DD04FE">
        <w:rPr>
          <w:rFonts w:ascii="Arial" w:hAnsi="Arial" w:cs="Arial"/>
          <w:i/>
          <w:sz w:val="22"/>
          <w:szCs w:val="22"/>
          <w:vertAlign w:val="subscript"/>
        </w:rPr>
        <w:t>SN</w:t>
      </w:r>
      <w:r w:rsidRPr="00DD04FE">
        <w:rPr>
          <w:rFonts w:ascii="Arial" w:hAnsi="Arial" w:cs="Arial"/>
          <w:sz w:val="22"/>
          <w:szCs w:val="22"/>
        </w:rPr>
        <w:t>)</w:t>
      </w:r>
    </w:p>
    <w:p w14:paraId="7A015ADC" w14:textId="77777777" w:rsidR="002A4793" w:rsidRPr="00DD04FE" w:rsidRDefault="002A4793" w:rsidP="0043632B">
      <w:pPr>
        <w:spacing w:line="276" w:lineRule="auto"/>
        <w:rPr>
          <w:rFonts w:ascii="Arial" w:hAnsi="Arial" w:cs="Arial"/>
          <w:sz w:val="22"/>
          <w:szCs w:val="22"/>
        </w:rPr>
      </w:pPr>
      <w:r w:rsidRPr="00DD04FE">
        <w:rPr>
          <w:rFonts w:ascii="Arial" w:hAnsi="Arial" w:cs="Arial"/>
          <w:sz w:val="22"/>
          <w:szCs w:val="22"/>
        </w:rPr>
        <w:t>unde:</w:t>
      </w:r>
    </w:p>
    <w:p w14:paraId="2107A495" w14:textId="4509C584" w:rsidR="00C33439" w:rsidRPr="00DD04FE" w:rsidRDefault="00C33439" w:rsidP="0043632B">
      <w:pPr>
        <w:spacing w:line="276" w:lineRule="auto"/>
        <w:rPr>
          <w:rFonts w:ascii="Arial" w:hAnsi="Arial" w:cs="Arial"/>
          <w:sz w:val="22"/>
          <w:szCs w:val="22"/>
        </w:rPr>
      </w:pPr>
      <w:r w:rsidRPr="00DD04FE">
        <w:rPr>
          <w:rFonts w:ascii="Arial" w:hAnsi="Arial" w:cs="Arial"/>
          <w:b/>
          <w:sz w:val="22"/>
          <w:szCs w:val="22"/>
        </w:rPr>
        <w:object w:dxaOrig="720" w:dyaOrig="360" w14:anchorId="762603FA">
          <v:shape id="_x0000_i1028" type="#_x0000_t75" style="width:37.05pt;height:21.95pt" o:ole="">
            <v:imagedata r:id="rId17" o:title=""/>
          </v:shape>
          <o:OLEObject Type="Embed" ProgID="Equation.3" ShapeID="_x0000_i1028" DrawAspect="Content" ObjectID="_1651408885" r:id="rId18"/>
        </w:object>
      </w:r>
      <w:r w:rsidRPr="00DD04FE">
        <w:rPr>
          <w:rFonts w:ascii="Arial" w:hAnsi="Arial" w:cs="Arial"/>
          <w:b/>
          <w:sz w:val="22"/>
          <w:szCs w:val="22"/>
        </w:rPr>
        <w:t xml:space="preserve"> </w:t>
      </w:r>
      <w:r w:rsidR="006E378B" w:rsidRPr="00DD04FE">
        <w:rPr>
          <w:rFonts w:ascii="Arial" w:hAnsi="Arial" w:cs="Arial"/>
          <w:sz w:val="22"/>
          <w:szCs w:val="22"/>
        </w:rPr>
        <w:t>reprezintă</w:t>
      </w:r>
      <w:r w:rsidRPr="00DD04FE">
        <w:rPr>
          <w:rFonts w:ascii="Arial" w:hAnsi="Arial" w:cs="Arial"/>
          <w:b/>
          <w:sz w:val="22"/>
          <w:szCs w:val="22"/>
        </w:rPr>
        <w:t xml:space="preserve"> </w:t>
      </w:r>
      <w:r w:rsidRPr="00DD04FE">
        <w:rPr>
          <w:rFonts w:ascii="Arial" w:hAnsi="Arial" w:cs="Arial"/>
          <w:sz w:val="22"/>
          <w:szCs w:val="22"/>
        </w:rPr>
        <w:t>pozitia netă contractuală a PRE;</w:t>
      </w:r>
    </w:p>
    <w:p w14:paraId="41048D76" w14:textId="26F8299C" w:rsidR="00377C34" w:rsidRPr="00DD04FE" w:rsidRDefault="00D60D89" w:rsidP="0043632B">
      <w:pPr>
        <w:spacing w:line="276" w:lineRule="auto"/>
        <w:rPr>
          <w:rFonts w:ascii="Arial" w:hAnsi="Arial" w:cs="Arial"/>
          <w:sz w:val="22"/>
          <w:szCs w:val="22"/>
        </w:rPr>
      </w:pPr>
      <w:r w:rsidRPr="00DD04FE">
        <w:rPr>
          <w:rFonts w:ascii="Arial" w:hAnsi="Arial" w:cs="Arial"/>
          <w:position w:val="-12"/>
          <w:sz w:val="22"/>
          <w:szCs w:val="22"/>
        </w:rPr>
        <w:object w:dxaOrig="540" w:dyaOrig="360" w14:anchorId="2B738DA6">
          <v:shape id="_x0000_i1029" type="#_x0000_t75" style="width:28.8pt;height:21.95pt" o:ole="">
            <v:imagedata r:id="rId19" o:title=""/>
          </v:shape>
          <o:OLEObject Type="Embed" ProgID="Equation.3" ShapeID="_x0000_i1029" DrawAspect="Content" ObjectID="_1651408886" r:id="rId20"/>
        </w:object>
      </w:r>
      <w:r w:rsidR="002A4793" w:rsidRPr="00DD04FE">
        <w:rPr>
          <w:rFonts w:ascii="Arial" w:hAnsi="Arial" w:cs="Arial"/>
          <w:sz w:val="22"/>
          <w:szCs w:val="22"/>
        </w:rPr>
        <w:t xml:space="preserve"> </w:t>
      </w:r>
      <w:r w:rsidR="006E378B" w:rsidRPr="00DD04FE">
        <w:rPr>
          <w:rFonts w:ascii="Arial" w:hAnsi="Arial" w:cs="Arial"/>
          <w:sz w:val="22"/>
          <w:szCs w:val="22"/>
        </w:rPr>
        <w:t>reprezintă</w:t>
      </w:r>
      <w:r w:rsidR="002A4793" w:rsidRPr="00DD04FE">
        <w:rPr>
          <w:rFonts w:ascii="Arial" w:hAnsi="Arial" w:cs="Arial"/>
          <w:sz w:val="22"/>
          <w:szCs w:val="22"/>
        </w:rPr>
        <w:t xml:space="preserve"> schimburile bloc pe care PRE le-a notificat ca vânzări către o altă PRE</w:t>
      </w:r>
      <w:r w:rsidR="00D84827" w:rsidRPr="00DD04FE">
        <w:rPr>
          <w:rFonts w:ascii="Arial" w:hAnsi="Arial" w:cs="Arial"/>
          <w:sz w:val="22"/>
          <w:szCs w:val="22"/>
        </w:rPr>
        <w:t>;</w:t>
      </w:r>
    </w:p>
    <w:p w14:paraId="1D1FD558" w14:textId="196114F3" w:rsidR="00D84827" w:rsidRPr="00DD04FE" w:rsidRDefault="00D60D89" w:rsidP="0043632B">
      <w:pPr>
        <w:spacing w:line="276" w:lineRule="auto"/>
        <w:rPr>
          <w:rFonts w:ascii="Arial" w:hAnsi="Arial" w:cs="Arial"/>
          <w:sz w:val="22"/>
          <w:szCs w:val="22"/>
        </w:rPr>
      </w:pPr>
      <w:r w:rsidRPr="00DD04FE">
        <w:rPr>
          <w:rFonts w:ascii="Arial" w:hAnsi="Arial" w:cs="Arial"/>
          <w:position w:val="-14"/>
          <w:sz w:val="22"/>
          <w:szCs w:val="22"/>
        </w:rPr>
        <w:object w:dxaOrig="620" w:dyaOrig="380" w14:anchorId="0B0DEEA7">
          <v:shape id="_x0000_i1030" type="#_x0000_t75" style="width:28.8pt;height:21.95pt" o:ole="">
            <v:imagedata r:id="rId21" o:title=""/>
          </v:shape>
          <o:OLEObject Type="Embed" ProgID="Equation.3" ShapeID="_x0000_i1030" DrawAspect="Content" ObjectID="_1651408887" r:id="rId22"/>
        </w:object>
      </w:r>
      <w:r w:rsidR="002A4793" w:rsidRPr="00DD04FE">
        <w:rPr>
          <w:rFonts w:ascii="Arial" w:hAnsi="Arial" w:cs="Arial"/>
          <w:sz w:val="22"/>
          <w:szCs w:val="22"/>
        </w:rPr>
        <w:t xml:space="preserve"> </w:t>
      </w:r>
      <w:r w:rsidR="006E378B" w:rsidRPr="00DD04FE">
        <w:rPr>
          <w:rFonts w:ascii="Arial" w:hAnsi="Arial" w:cs="Arial"/>
          <w:sz w:val="22"/>
          <w:szCs w:val="22"/>
        </w:rPr>
        <w:t>reprezintă</w:t>
      </w:r>
      <w:r w:rsidR="002A4793" w:rsidRPr="00DD04FE">
        <w:rPr>
          <w:rFonts w:ascii="Arial" w:hAnsi="Arial" w:cs="Arial"/>
          <w:sz w:val="22"/>
          <w:szCs w:val="22"/>
        </w:rPr>
        <w:t xml:space="preserve"> schimburile bloc  pe care PRE le-a notificat ca achiziţii de la o altă PRE</w:t>
      </w:r>
      <w:r w:rsidR="00D84827" w:rsidRPr="00DD04FE">
        <w:rPr>
          <w:rFonts w:ascii="Arial" w:hAnsi="Arial" w:cs="Arial"/>
          <w:sz w:val="22"/>
          <w:szCs w:val="22"/>
        </w:rPr>
        <w:t>;</w:t>
      </w:r>
    </w:p>
    <w:p w14:paraId="2AD3C91D" w14:textId="579DD850" w:rsidR="002A4793" w:rsidRPr="00DD04FE" w:rsidRDefault="00D60D89" w:rsidP="0043632B">
      <w:pPr>
        <w:spacing w:line="276" w:lineRule="auto"/>
        <w:rPr>
          <w:rFonts w:ascii="Arial" w:hAnsi="Arial" w:cs="Arial"/>
          <w:sz w:val="22"/>
          <w:szCs w:val="22"/>
        </w:rPr>
      </w:pPr>
      <w:r w:rsidRPr="00DD04FE">
        <w:rPr>
          <w:rFonts w:ascii="Arial" w:hAnsi="Arial" w:cs="Arial"/>
          <w:b/>
          <w:position w:val="-16"/>
          <w:sz w:val="22"/>
          <w:szCs w:val="22"/>
        </w:rPr>
        <w:object w:dxaOrig="700" w:dyaOrig="420" w14:anchorId="30892BE0">
          <v:shape id="_x0000_i1031" type="#_x0000_t75" style="width:37.05pt;height:21.95pt" o:ole="">
            <v:imagedata r:id="rId23" o:title=""/>
          </v:shape>
          <o:OLEObject Type="Embed" ProgID="Equation.3" ShapeID="_x0000_i1031" DrawAspect="Content" ObjectID="_1651408888" r:id="rId24"/>
        </w:object>
      </w:r>
      <w:r w:rsidR="002A4793" w:rsidRPr="00DD04FE">
        <w:rPr>
          <w:rFonts w:ascii="Arial" w:hAnsi="Arial" w:cs="Arial"/>
          <w:sz w:val="22"/>
          <w:szCs w:val="22"/>
        </w:rPr>
        <w:t xml:space="preserve"> /</w:t>
      </w:r>
      <w:r w:rsidR="00550EE6" w:rsidRPr="00DD04FE">
        <w:rPr>
          <w:rFonts w:ascii="Arial" w:hAnsi="Arial" w:cs="Arial"/>
          <w:b/>
          <w:position w:val="-16"/>
          <w:sz w:val="22"/>
          <w:szCs w:val="22"/>
        </w:rPr>
        <w:object w:dxaOrig="660" w:dyaOrig="420" w14:anchorId="1964F47D">
          <v:shape id="_x0000_i1032" type="#_x0000_t75" style="width:37.7pt;height:21.95pt" o:ole="">
            <v:imagedata r:id="rId25" o:title=""/>
          </v:shape>
          <o:OLEObject Type="Embed" ProgID="Equation.3" ShapeID="_x0000_i1032" DrawAspect="Content" ObjectID="_1651408889" r:id="rId26"/>
        </w:object>
      </w:r>
      <w:r w:rsidR="002A4793" w:rsidRPr="00DD04FE">
        <w:rPr>
          <w:rFonts w:ascii="Arial" w:hAnsi="Arial" w:cs="Arial"/>
          <w:sz w:val="22"/>
          <w:szCs w:val="22"/>
        </w:rPr>
        <w:t xml:space="preserve"> </w:t>
      </w:r>
      <w:r w:rsidR="006E378B" w:rsidRPr="00DD04FE">
        <w:rPr>
          <w:rFonts w:ascii="Arial" w:hAnsi="Arial" w:cs="Arial"/>
          <w:sz w:val="22"/>
          <w:szCs w:val="22"/>
        </w:rPr>
        <w:t>reprezintă</w:t>
      </w:r>
      <w:r w:rsidR="002A4793" w:rsidRPr="00DD04FE">
        <w:rPr>
          <w:rFonts w:ascii="Arial" w:hAnsi="Arial" w:cs="Arial"/>
          <w:sz w:val="22"/>
          <w:szCs w:val="22"/>
        </w:rPr>
        <w:t xml:space="preserve"> cantităţile </w:t>
      </w:r>
      <w:r w:rsidR="0043632B">
        <w:rPr>
          <w:rFonts w:ascii="Arial" w:hAnsi="Arial" w:cs="Arial"/>
          <w:sz w:val="22"/>
          <w:szCs w:val="22"/>
        </w:rPr>
        <w:t xml:space="preserve">totale </w:t>
      </w:r>
      <w:r w:rsidR="002A4793" w:rsidRPr="00DD04FE">
        <w:rPr>
          <w:rFonts w:ascii="Arial" w:hAnsi="Arial" w:cs="Arial"/>
          <w:sz w:val="22"/>
          <w:szCs w:val="22"/>
        </w:rPr>
        <w:t xml:space="preserve">de </w:t>
      </w:r>
      <w:r w:rsidR="002A4793" w:rsidRPr="00DD04FE">
        <w:rPr>
          <w:rFonts w:ascii="Arial" w:hAnsi="Arial" w:cs="Arial"/>
          <w:iCs/>
          <w:sz w:val="22"/>
          <w:szCs w:val="22"/>
        </w:rPr>
        <w:t>energie de echilibrare</w:t>
      </w:r>
      <w:r w:rsidR="00742DB1" w:rsidRPr="00DD04FE">
        <w:rPr>
          <w:rFonts w:ascii="Arial" w:hAnsi="Arial" w:cs="Arial"/>
          <w:iCs/>
          <w:sz w:val="22"/>
          <w:szCs w:val="22"/>
        </w:rPr>
        <w:t xml:space="preserve"> </w:t>
      </w:r>
      <w:r w:rsidR="00FF4F89" w:rsidRPr="00DD04FE">
        <w:rPr>
          <w:rFonts w:ascii="Arial" w:hAnsi="Arial" w:cs="Arial"/>
          <w:sz w:val="22"/>
          <w:szCs w:val="22"/>
        </w:rPr>
        <w:t>efectiv livrate</w:t>
      </w:r>
      <w:r w:rsidR="00742DB1" w:rsidRPr="00DD04FE">
        <w:rPr>
          <w:rFonts w:ascii="Arial" w:hAnsi="Arial" w:cs="Arial"/>
          <w:sz w:val="22"/>
          <w:szCs w:val="22"/>
        </w:rPr>
        <w:t xml:space="preserve"> </w:t>
      </w:r>
      <w:r w:rsidR="002A4793" w:rsidRPr="00DD04FE">
        <w:rPr>
          <w:rFonts w:ascii="Arial" w:hAnsi="Arial" w:cs="Arial"/>
          <w:sz w:val="22"/>
          <w:szCs w:val="22"/>
        </w:rPr>
        <w:t xml:space="preserve">la creștere/la reducere de putere în </w:t>
      </w:r>
      <w:r w:rsidR="00327D12" w:rsidRPr="00DD04FE">
        <w:rPr>
          <w:rFonts w:ascii="Arial" w:hAnsi="Arial" w:cs="Arial"/>
          <w:sz w:val="22"/>
          <w:szCs w:val="22"/>
        </w:rPr>
        <w:t>PE</w:t>
      </w:r>
      <w:r w:rsidR="002A4793" w:rsidRPr="00DD04FE">
        <w:rPr>
          <w:rFonts w:ascii="Arial" w:hAnsi="Arial" w:cs="Arial"/>
          <w:sz w:val="22"/>
          <w:szCs w:val="22"/>
        </w:rPr>
        <w:t xml:space="preserve"> de către </w:t>
      </w:r>
      <w:r w:rsidR="00325AFE" w:rsidRPr="00DD04FE">
        <w:rPr>
          <w:rFonts w:ascii="Arial" w:hAnsi="Arial" w:cs="Arial"/>
          <w:sz w:val="22"/>
          <w:szCs w:val="22"/>
        </w:rPr>
        <w:t>FSE</w:t>
      </w:r>
      <w:r w:rsidR="002A4793" w:rsidRPr="00DD04FE">
        <w:rPr>
          <w:rFonts w:ascii="Arial" w:hAnsi="Arial" w:cs="Arial"/>
          <w:sz w:val="22"/>
          <w:szCs w:val="22"/>
        </w:rPr>
        <w:t xml:space="preserve"> pentru care PRE şi-a asumat </w:t>
      </w:r>
      <w:r w:rsidR="002A4793" w:rsidRPr="00DD04FE">
        <w:rPr>
          <w:rFonts w:ascii="Arial" w:hAnsi="Arial" w:cs="Arial"/>
          <w:iCs/>
          <w:sz w:val="22"/>
          <w:szCs w:val="22"/>
        </w:rPr>
        <w:t>responsabilitatea echilibrării;</w:t>
      </w:r>
    </w:p>
    <w:p w14:paraId="19D721B9" w14:textId="2A31CC5A" w:rsidR="002A4793" w:rsidRPr="00DD04FE" w:rsidRDefault="00064EB5" w:rsidP="0043632B">
      <w:pPr>
        <w:spacing w:line="276" w:lineRule="auto"/>
        <w:rPr>
          <w:rFonts w:ascii="Arial" w:hAnsi="Arial" w:cs="Arial"/>
          <w:sz w:val="22"/>
          <w:szCs w:val="22"/>
        </w:rPr>
      </w:pPr>
      <w:r w:rsidRPr="00DD04FE">
        <w:rPr>
          <w:rFonts w:ascii="Arial" w:hAnsi="Arial" w:cs="Arial"/>
          <w:i/>
          <w:sz w:val="22"/>
          <w:szCs w:val="22"/>
        </w:rPr>
        <w:t>E</w:t>
      </w:r>
      <w:r w:rsidRPr="00DD04FE">
        <w:rPr>
          <w:rFonts w:ascii="Arial" w:hAnsi="Arial" w:cs="Arial"/>
          <w:i/>
          <w:sz w:val="22"/>
          <w:szCs w:val="22"/>
          <w:vertAlign w:val="superscript"/>
        </w:rPr>
        <w:t>a</w:t>
      </w:r>
      <w:r w:rsidRPr="00DD04FE">
        <w:rPr>
          <w:rFonts w:ascii="Arial" w:hAnsi="Arial" w:cs="Arial"/>
          <w:i/>
          <w:sz w:val="22"/>
          <w:szCs w:val="22"/>
          <w:vertAlign w:val="subscript"/>
        </w:rPr>
        <w:t xml:space="preserve">SN </w:t>
      </w:r>
      <w:r w:rsidRPr="00DD04FE">
        <w:rPr>
          <w:rFonts w:ascii="Arial" w:hAnsi="Arial" w:cs="Arial"/>
          <w:i/>
          <w:sz w:val="22"/>
          <w:szCs w:val="22"/>
        </w:rPr>
        <w:t>/ E</w:t>
      </w:r>
      <w:r w:rsidRPr="00DD04FE">
        <w:rPr>
          <w:rFonts w:ascii="Arial" w:hAnsi="Arial" w:cs="Arial"/>
          <w:i/>
          <w:sz w:val="22"/>
          <w:szCs w:val="22"/>
          <w:vertAlign w:val="superscript"/>
        </w:rPr>
        <w:t>v</w:t>
      </w:r>
      <w:r w:rsidRPr="00DD04FE">
        <w:rPr>
          <w:rFonts w:ascii="Arial" w:hAnsi="Arial" w:cs="Arial"/>
          <w:i/>
          <w:sz w:val="22"/>
          <w:szCs w:val="22"/>
          <w:vertAlign w:val="subscript"/>
        </w:rPr>
        <w:t xml:space="preserve">SN  </w:t>
      </w:r>
      <w:r w:rsidR="002A4793" w:rsidRPr="00DD04FE">
        <w:rPr>
          <w:rFonts w:ascii="Arial" w:hAnsi="Arial" w:cs="Arial"/>
          <w:sz w:val="22"/>
          <w:szCs w:val="22"/>
        </w:rPr>
        <w:t xml:space="preserve"> </w:t>
      </w:r>
      <w:r w:rsidR="006E378B" w:rsidRPr="00DD04FE">
        <w:rPr>
          <w:rFonts w:ascii="Arial" w:hAnsi="Arial" w:cs="Arial"/>
          <w:sz w:val="22"/>
          <w:szCs w:val="22"/>
        </w:rPr>
        <w:t>reprezintă</w:t>
      </w:r>
      <w:r w:rsidR="002A4793" w:rsidRPr="00DD04FE">
        <w:rPr>
          <w:rFonts w:ascii="Arial" w:hAnsi="Arial" w:cs="Arial"/>
          <w:sz w:val="22"/>
          <w:szCs w:val="22"/>
        </w:rPr>
        <w:t xml:space="preserve"> energia </w:t>
      </w:r>
      <w:r w:rsidR="00EA6753" w:rsidRPr="00DD04FE">
        <w:rPr>
          <w:rFonts w:ascii="Arial" w:hAnsi="Arial" w:cs="Arial"/>
          <w:sz w:val="22"/>
          <w:szCs w:val="22"/>
        </w:rPr>
        <w:t xml:space="preserve">electrică </w:t>
      </w:r>
      <w:r w:rsidR="002A4793" w:rsidRPr="00DD04FE">
        <w:rPr>
          <w:rFonts w:ascii="Arial" w:hAnsi="Arial" w:cs="Arial"/>
          <w:sz w:val="22"/>
          <w:szCs w:val="22"/>
        </w:rPr>
        <w:t xml:space="preserve">achiziţionată/vândută de </w:t>
      </w:r>
      <w:r w:rsidR="008B7407" w:rsidRPr="00DD04FE">
        <w:rPr>
          <w:rFonts w:ascii="Arial" w:hAnsi="Arial" w:cs="Arial"/>
          <w:sz w:val="22"/>
          <w:szCs w:val="22"/>
        </w:rPr>
        <w:t>TEL</w:t>
      </w:r>
      <w:r w:rsidR="002A4793" w:rsidRPr="00DD04FE">
        <w:rPr>
          <w:rFonts w:ascii="Arial" w:hAnsi="Arial" w:cs="Arial"/>
          <w:sz w:val="22"/>
          <w:szCs w:val="22"/>
        </w:rPr>
        <w:t xml:space="preserve"> </w:t>
      </w:r>
      <w:r w:rsidR="0080025E" w:rsidRPr="00DD04FE">
        <w:rPr>
          <w:rFonts w:ascii="Arial" w:hAnsi="Arial" w:cs="Arial"/>
          <w:sz w:val="22"/>
          <w:szCs w:val="22"/>
        </w:rPr>
        <w:t>pentru compensarea s</w:t>
      </w:r>
      <w:r w:rsidR="002A4793" w:rsidRPr="00DD04FE">
        <w:rPr>
          <w:rFonts w:ascii="Arial" w:hAnsi="Arial" w:cs="Arial"/>
          <w:sz w:val="22"/>
          <w:szCs w:val="22"/>
        </w:rPr>
        <w:t>chimburilor neplanificate</w:t>
      </w:r>
    </w:p>
    <w:p w14:paraId="6D3574EB" w14:textId="1313175B" w:rsidR="002A4793" w:rsidRPr="00DD04FE" w:rsidRDefault="002A4793" w:rsidP="0043632B">
      <w:pPr>
        <w:spacing w:line="276" w:lineRule="auto"/>
        <w:rPr>
          <w:rFonts w:ascii="Arial" w:hAnsi="Arial" w:cs="Arial"/>
          <w:sz w:val="22"/>
          <w:szCs w:val="22"/>
        </w:rPr>
      </w:pPr>
      <w:r w:rsidRPr="00DD04FE">
        <w:rPr>
          <w:rFonts w:ascii="Arial" w:hAnsi="Arial" w:cs="Arial"/>
          <w:position w:val="-4"/>
          <w:sz w:val="22"/>
          <w:szCs w:val="22"/>
        </w:rPr>
        <w:object w:dxaOrig="420" w:dyaOrig="260" w14:anchorId="24F938C4">
          <v:shape id="_x0000_i1033" type="#_x0000_t75" style="width:21.95pt;height:14.4pt" o:ole="">
            <v:imagedata r:id="rId27" o:title=""/>
          </v:shape>
          <o:OLEObject Type="Embed" ProgID="Equation.3" ShapeID="_x0000_i1033" DrawAspect="Content" ObjectID="_1651408890" r:id="rId28"/>
        </w:object>
      </w:r>
      <w:r w:rsidR="006E378B" w:rsidRPr="00DD04FE">
        <w:rPr>
          <w:rFonts w:ascii="Arial" w:hAnsi="Arial" w:cs="Arial"/>
          <w:sz w:val="22"/>
          <w:szCs w:val="22"/>
        </w:rPr>
        <w:t>reprezintă</w:t>
      </w:r>
      <w:r w:rsidRPr="00DD04FE">
        <w:rPr>
          <w:rFonts w:ascii="Arial" w:hAnsi="Arial" w:cs="Arial"/>
          <w:sz w:val="22"/>
          <w:szCs w:val="22"/>
        </w:rPr>
        <w:t xml:space="preserve"> exporturile </w:t>
      </w:r>
      <w:r w:rsidR="00EA6753" w:rsidRPr="00DD04FE">
        <w:rPr>
          <w:rFonts w:ascii="Arial" w:hAnsi="Arial" w:cs="Arial"/>
          <w:sz w:val="22"/>
          <w:szCs w:val="22"/>
        </w:rPr>
        <w:t>cuprinse în notificările fizice ale</w:t>
      </w:r>
      <w:r w:rsidR="00742DB1" w:rsidRPr="00DD04FE">
        <w:rPr>
          <w:rFonts w:ascii="Arial" w:hAnsi="Arial" w:cs="Arial"/>
          <w:sz w:val="22"/>
          <w:szCs w:val="22"/>
        </w:rPr>
        <w:t xml:space="preserve"> </w:t>
      </w:r>
      <w:r w:rsidRPr="00DD04FE">
        <w:rPr>
          <w:rFonts w:ascii="Arial" w:hAnsi="Arial" w:cs="Arial"/>
          <w:sz w:val="22"/>
          <w:szCs w:val="22"/>
        </w:rPr>
        <w:t xml:space="preserve">PRE, altele decât cele </w:t>
      </w:r>
      <w:r w:rsidR="00C62461" w:rsidRPr="00DD04FE">
        <w:rPr>
          <w:rFonts w:ascii="Arial" w:hAnsi="Arial" w:cs="Arial"/>
          <w:sz w:val="22"/>
          <w:szCs w:val="22"/>
        </w:rPr>
        <w:t xml:space="preserve">destinate compensării </w:t>
      </w:r>
      <w:r w:rsidRPr="00DD04FE">
        <w:rPr>
          <w:rFonts w:ascii="Arial" w:hAnsi="Arial" w:cs="Arial"/>
          <w:sz w:val="22"/>
          <w:szCs w:val="22"/>
        </w:rPr>
        <w:t>schimburilor neplanificate;</w:t>
      </w:r>
      <w:r w:rsidR="00742DB1" w:rsidRPr="00DD04FE">
        <w:rPr>
          <w:rFonts w:ascii="Arial" w:hAnsi="Arial" w:cs="Arial"/>
          <w:sz w:val="22"/>
          <w:szCs w:val="22"/>
        </w:rPr>
        <w:t xml:space="preserve"> </w:t>
      </w:r>
      <w:r w:rsidR="00EA6753" w:rsidRPr="00DD04FE">
        <w:rPr>
          <w:rFonts w:ascii="Arial" w:hAnsi="Arial" w:cs="Arial"/>
          <w:sz w:val="22"/>
          <w:szCs w:val="22"/>
        </w:rPr>
        <w:t>PRE</w:t>
      </w:r>
      <w:r w:rsidR="000970B4" w:rsidRPr="00DD04FE">
        <w:rPr>
          <w:rFonts w:ascii="Arial" w:hAnsi="Arial" w:cs="Arial"/>
          <w:sz w:val="22"/>
          <w:szCs w:val="22"/>
        </w:rPr>
        <w:t xml:space="preserve"> </w:t>
      </w:r>
      <w:r w:rsidR="00EA6753" w:rsidRPr="00DD04FE">
        <w:rPr>
          <w:rFonts w:ascii="Arial" w:hAnsi="Arial" w:cs="Arial"/>
          <w:sz w:val="22"/>
          <w:szCs w:val="22"/>
        </w:rPr>
        <w:t>-</w:t>
      </w:r>
      <w:r w:rsidR="000970B4" w:rsidRPr="00DD04FE">
        <w:rPr>
          <w:rFonts w:ascii="Arial" w:hAnsi="Arial" w:cs="Arial"/>
          <w:sz w:val="22"/>
          <w:szCs w:val="22"/>
        </w:rPr>
        <w:t xml:space="preserve"> SE</w:t>
      </w:r>
      <w:r w:rsidR="00EA6753" w:rsidRPr="00DD04FE">
        <w:rPr>
          <w:rFonts w:ascii="Arial" w:hAnsi="Arial" w:cs="Arial"/>
          <w:sz w:val="22"/>
          <w:szCs w:val="22"/>
        </w:rPr>
        <w:t xml:space="preserve"> cuprinde în notificarea fizică toate exporturile </w:t>
      </w:r>
      <w:r w:rsidR="00BD46FD" w:rsidRPr="00DD04FE">
        <w:rPr>
          <w:rFonts w:ascii="Arial" w:hAnsi="Arial" w:cs="Arial"/>
          <w:sz w:val="22"/>
          <w:szCs w:val="22"/>
        </w:rPr>
        <w:t xml:space="preserve">notificate </w:t>
      </w:r>
      <w:r w:rsidR="00EA6753" w:rsidRPr="00DD04FE">
        <w:rPr>
          <w:rFonts w:ascii="Arial" w:hAnsi="Arial" w:cs="Arial"/>
          <w:sz w:val="22"/>
          <w:szCs w:val="22"/>
        </w:rPr>
        <w:t>ale</w:t>
      </w:r>
      <w:r w:rsidR="00742DB1" w:rsidRPr="00DD04FE">
        <w:rPr>
          <w:rFonts w:ascii="Arial" w:hAnsi="Arial" w:cs="Arial"/>
          <w:sz w:val="22"/>
          <w:szCs w:val="22"/>
        </w:rPr>
        <w:t xml:space="preserve"> </w:t>
      </w:r>
      <w:r w:rsidR="00EA6753" w:rsidRPr="00DD04FE">
        <w:rPr>
          <w:rFonts w:ascii="Arial" w:hAnsi="Arial" w:cs="Arial"/>
          <w:sz w:val="22"/>
          <w:szCs w:val="22"/>
        </w:rPr>
        <w:t xml:space="preserve">tuturor </w:t>
      </w:r>
      <w:r w:rsidR="00617023" w:rsidRPr="00DD04FE">
        <w:rPr>
          <w:rFonts w:ascii="Arial" w:hAnsi="Arial" w:cs="Arial"/>
          <w:sz w:val="22"/>
          <w:szCs w:val="22"/>
        </w:rPr>
        <w:t xml:space="preserve">celorlalte </w:t>
      </w:r>
      <w:r w:rsidR="00EA6753" w:rsidRPr="00DD04FE">
        <w:rPr>
          <w:rFonts w:ascii="Arial" w:hAnsi="Arial" w:cs="Arial"/>
          <w:sz w:val="22"/>
          <w:szCs w:val="22"/>
        </w:rPr>
        <w:t xml:space="preserve">PRE-uri, </w:t>
      </w:r>
      <w:r w:rsidR="004D1EAE" w:rsidRPr="00DD04FE">
        <w:rPr>
          <w:rFonts w:ascii="Arial" w:hAnsi="Arial" w:cs="Arial"/>
          <w:sz w:val="22"/>
          <w:szCs w:val="22"/>
        </w:rPr>
        <w:t xml:space="preserve">, </w:t>
      </w:r>
      <w:r w:rsidR="000970B4" w:rsidRPr="00DD04FE">
        <w:rPr>
          <w:rFonts w:ascii="Arial" w:hAnsi="Arial" w:cs="Arial"/>
          <w:sz w:val="22"/>
          <w:szCs w:val="22"/>
        </w:rPr>
        <w:t>exportul pe PE</w:t>
      </w:r>
      <w:r w:rsidR="004D1EAE" w:rsidRPr="00DD04FE">
        <w:rPr>
          <w:rFonts w:ascii="Arial" w:hAnsi="Arial" w:cs="Arial"/>
          <w:sz w:val="22"/>
          <w:szCs w:val="22"/>
        </w:rPr>
        <w:t xml:space="preserve">, exportul </w:t>
      </w:r>
      <w:r w:rsidR="00E767C5" w:rsidRPr="00DD04FE">
        <w:rPr>
          <w:rFonts w:ascii="Arial" w:hAnsi="Arial" w:cs="Arial"/>
          <w:sz w:val="22"/>
          <w:szCs w:val="22"/>
        </w:rPr>
        <w:t>din</w:t>
      </w:r>
      <w:r w:rsidR="004D1EAE" w:rsidRPr="00DD04FE">
        <w:rPr>
          <w:rFonts w:ascii="Arial" w:hAnsi="Arial" w:cs="Arial"/>
          <w:sz w:val="22"/>
          <w:szCs w:val="22"/>
        </w:rPr>
        <w:t xml:space="preserve"> </w:t>
      </w:r>
      <w:r w:rsidR="00A42471" w:rsidRPr="00DD04FE">
        <w:rPr>
          <w:rFonts w:ascii="Arial" w:hAnsi="Arial" w:cs="Arial"/>
          <w:sz w:val="22"/>
          <w:szCs w:val="22"/>
        </w:rPr>
        <w:t>proces</w:t>
      </w:r>
      <w:r w:rsidR="000970B4" w:rsidRPr="00DD04FE">
        <w:rPr>
          <w:rFonts w:ascii="Arial" w:hAnsi="Arial" w:cs="Arial"/>
          <w:sz w:val="22"/>
          <w:szCs w:val="22"/>
        </w:rPr>
        <w:t>ul de compensare IGCC</w:t>
      </w:r>
      <w:r w:rsidR="004D1EAE" w:rsidRPr="00DD04FE">
        <w:rPr>
          <w:rFonts w:ascii="Arial" w:hAnsi="Arial" w:cs="Arial"/>
          <w:sz w:val="22"/>
          <w:szCs w:val="22"/>
        </w:rPr>
        <w:t xml:space="preserve"> </w:t>
      </w:r>
      <w:r w:rsidR="000970B4" w:rsidRPr="00DD04FE">
        <w:rPr>
          <w:rFonts w:ascii="Arial" w:hAnsi="Arial" w:cs="Arial"/>
          <w:sz w:val="22"/>
          <w:szCs w:val="22"/>
        </w:rPr>
        <w:t>ajutoare</w:t>
      </w:r>
      <w:r w:rsidR="001E60BF" w:rsidRPr="00DD04FE">
        <w:rPr>
          <w:rFonts w:ascii="Arial" w:hAnsi="Arial" w:cs="Arial"/>
          <w:sz w:val="22"/>
          <w:szCs w:val="22"/>
        </w:rPr>
        <w:t>le de</w:t>
      </w:r>
      <w:r w:rsidR="000970B4" w:rsidRPr="00DD04FE">
        <w:rPr>
          <w:rFonts w:ascii="Arial" w:hAnsi="Arial" w:cs="Arial"/>
          <w:sz w:val="22"/>
          <w:szCs w:val="22"/>
        </w:rPr>
        <w:t xml:space="preserve"> avari</w:t>
      </w:r>
      <w:r w:rsidR="001E60BF" w:rsidRPr="00DD04FE">
        <w:rPr>
          <w:rFonts w:ascii="Arial" w:hAnsi="Arial" w:cs="Arial"/>
          <w:sz w:val="22"/>
          <w:szCs w:val="22"/>
        </w:rPr>
        <w:t>e</w:t>
      </w:r>
      <w:r w:rsidR="000970B4" w:rsidRPr="00DD04FE">
        <w:rPr>
          <w:rFonts w:ascii="Arial" w:hAnsi="Arial" w:cs="Arial"/>
          <w:sz w:val="22"/>
          <w:szCs w:val="22"/>
        </w:rPr>
        <w:t xml:space="preserve"> </w:t>
      </w:r>
      <w:r w:rsidR="00E767C5" w:rsidRPr="00DD04FE">
        <w:rPr>
          <w:rFonts w:ascii="Arial" w:hAnsi="Arial" w:cs="Arial"/>
          <w:sz w:val="22"/>
          <w:szCs w:val="22"/>
        </w:rPr>
        <w:t xml:space="preserve">acordate </w:t>
      </w:r>
      <w:r w:rsidR="000970B4" w:rsidRPr="00DD04FE">
        <w:rPr>
          <w:rFonts w:ascii="Arial" w:hAnsi="Arial" w:cs="Arial"/>
          <w:sz w:val="22"/>
          <w:szCs w:val="22"/>
        </w:rPr>
        <w:t xml:space="preserve">și </w:t>
      </w:r>
      <w:r w:rsidR="00E767C5" w:rsidRPr="00DD04FE">
        <w:rPr>
          <w:rFonts w:ascii="Arial" w:hAnsi="Arial" w:cs="Arial"/>
          <w:sz w:val="22"/>
          <w:szCs w:val="22"/>
        </w:rPr>
        <w:t>exportul din schimburile neplanificate</w:t>
      </w:r>
      <w:r w:rsidR="00EA6753" w:rsidRPr="00DD04FE">
        <w:rPr>
          <w:rFonts w:ascii="Arial" w:hAnsi="Arial" w:cs="Arial"/>
          <w:sz w:val="22"/>
          <w:szCs w:val="22"/>
        </w:rPr>
        <w:t>;</w:t>
      </w:r>
    </w:p>
    <w:p w14:paraId="36D35CD9" w14:textId="759054E2" w:rsidR="002E29A1" w:rsidRPr="00DD04FE" w:rsidRDefault="002A4793" w:rsidP="0043632B">
      <w:pPr>
        <w:spacing w:line="276" w:lineRule="auto"/>
        <w:rPr>
          <w:rFonts w:ascii="Arial" w:hAnsi="Arial" w:cs="Arial"/>
          <w:sz w:val="22"/>
          <w:szCs w:val="22"/>
          <w:lang w:val="en-US"/>
        </w:rPr>
      </w:pPr>
      <w:r w:rsidRPr="00DD04FE">
        <w:rPr>
          <w:rFonts w:ascii="Arial" w:hAnsi="Arial" w:cs="Arial"/>
          <w:position w:val="-4"/>
          <w:sz w:val="22"/>
          <w:szCs w:val="22"/>
        </w:rPr>
        <w:object w:dxaOrig="400" w:dyaOrig="260" w14:anchorId="08038BE0">
          <v:shape id="_x0000_i1034" type="#_x0000_t75" style="width:21.95pt;height:14.4pt" o:ole="">
            <v:imagedata r:id="rId29" o:title=""/>
          </v:shape>
          <o:OLEObject Type="Embed" ProgID="Equation.3" ShapeID="_x0000_i1034" DrawAspect="Content" ObjectID="_1651408891" r:id="rId30"/>
        </w:object>
      </w:r>
      <w:r w:rsidR="006E378B" w:rsidRPr="00DD04FE">
        <w:rPr>
          <w:rFonts w:ascii="Arial" w:hAnsi="Arial" w:cs="Arial"/>
          <w:sz w:val="22"/>
          <w:szCs w:val="22"/>
        </w:rPr>
        <w:t>reprezintă</w:t>
      </w:r>
      <w:r w:rsidRPr="00DD04FE">
        <w:rPr>
          <w:rFonts w:ascii="Arial" w:hAnsi="Arial" w:cs="Arial"/>
          <w:sz w:val="22"/>
          <w:szCs w:val="22"/>
        </w:rPr>
        <w:t xml:space="preserve"> importurile </w:t>
      </w:r>
      <w:r w:rsidR="00EA6753" w:rsidRPr="00DD04FE">
        <w:rPr>
          <w:rFonts w:ascii="Arial" w:hAnsi="Arial" w:cs="Arial"/>
          <w:sz w:val="22"/>
          <w:szCs w:val="22"/>
        </w:rPr>
        <w:t>cuprinse în notificările fizice ale</w:t>
      </w:r>
      <w:r w:rsidR="00742DB1" w:rsidRPr="00DD04FE">
        <w:rPr>
          <w:rFonts w:ascii="Arial" w:hAnsi="Arial" w:cs="Arial"/>
          <w:sz w:val="22"/>
          <w:szCs w:val="22"/>
        </w:rPr>
        <w:t xml:space="preserve"> </w:t>
      </w:r>
      <w:r w:rsidRPr="00DD04FE">
        <w:rPr>
          <w:rFonts w:ascii="Arial" w:hAnsi="Arial" w:cs="Arial"/>
          <w:sz w:val="22"/>
          <w:szCs w:val="22"/>
        </w:rPr>
        <w:t>PRE, altele decât cele</w:t>
      </w:r>
      <w:r w:rsidR="00E767C5" w:rsidRPr="00DD04FE">
        <w:rPr>
          <w:rFonts w:ascii="Arial" w:hAnsi="Arial" w:cs="Arial"/>
          <w:sz w:val="22"/>
          <w:szCs w:val="22"/>
        </w:rPr>
        <w:t>,</w:t>
      </w:r>
      <w:r w:rsidRPr="00DD04FE">
        <w:rPr>
          <w:rFonts w:ascii="Arial" w:hAnsi="Arial" w:cs="Arial"/>
          <w:sz w:val="22"/>
          <w:szCs w:val="22"/>
        </w:rPr>
        <w:t xml:space="preserve"> </w:t>
      </w:r>
      <w:r w:rsidR="009906BA" w:rsidRPr="00DD04FE">
        <w:rPr>
          <w:rFonts w:ascii="Arial" w:hAnsi="Arial" w:cs="Arial"/>
          <w:sz w:val="22"/>
          <w:szCs w:val="22"/>
        </w:rPr>
        <w:t xml:space="preserve"> destinate compensării </w:t>
      </w:r>
      <w:r w:rsidRPr="00DD04FE">
        <w:rPr>
          <w:rFonts w:ascii="Arial" w:hAnsi="Arial" w:cs="Arial"/>
          <w:sz w:val="22"/>
          <w:szCs w:val="22"/>
        </w:rPr>
        <w:t>schimburilor neplanificate;</w:t>
      </w:r>
      <w:r w:rsidR="00EA6753" w:rsidRPr="00DD04FE">
        <w:rPr>
          <w:rFonts w:ascii="Arial" w:hAnsi="Arial" w:cs="Arial"/>
          <w:sz w:val="22"/>
          <w:szCs w:val="22"/>
        </w:rPr>
        <w:t xml:space="preserve"> PRE</w:t>
      </w:r>
      <w:r w:rsidR="000970B4" w:rsidRPr="00DD04FE">
        <w:rPr>
          <w:rFonts w:ascii="Arial" w:hAnsi="Arial" w:cs="Arial"/>
          <w:sz w:val="22"/>
          <w:szCs w:val="22"/>
        </w:rPr>
        <w:t xml:space="preserve"> </w:t>
      </w:r>
      <w:r w:rsidR="00EA6753" w:rsidRPr="00DD04FE">
        <w:rPr>
          <w:rFonts w:ascii="Arial" w:hAnsi="Arial" w:cs="Arial"/>
          <w:sz w:val="22"/>
          <w:szCs w:val="22"/>
        </w:rPr>
        <w:t>-</w:t>
      </w:r>
      <w:r w:rsidR="000970B4" w:rsidRPr="00DD04FE">
        <w:rPr>
          <w:rFonts w:ascii="Arial" w:hAnsi="Arial" w:cs="Arial"/>
          <w:sz w:val="22"/>
          <w:szCs w:val="22"/>
        </w:rPr>
        <w:t xml:space="preserve"> </w:t>
      </w:r>
      <w:r w:rsidR="00EA6753" w:rsidRPr="00DD04FE">
        <w:rPr>
          <w:rFonts w:ascii="Arial" w:hAnsi="Arial" w:cs="Arial"/>
          <w:sz w:val="22"/>
          <w:szCs w:val="22"/>
        </w:rPr>
        <w:t>S</w:t>
      </w:r>
      <w:r w:rsidR="000970B4" w:rsidRPr="00DD04FE">
        <w:rPr>
          <w:rFonts w:ascii="Arial" w:hAnsi="Arial" w:cs="Arial"/>
          <w:sz w:val="22"/>
          <w:szCs w:val="22"/>
        </w:rPr>
        <w:t>E</w:t>
      </w:r>
      <w:r w:rsidR="00EA6753" w:rsidRPr="00DD04FE">
        <w:rPr>
          <w:rFonts w:ascii="Arial" w:hAnsi="Arial" w:cs="Arial"/>
          <w:sz w:val="22"/>
          <w:szCs w:val="22"/>
        </w:rPr>
        <w:t xml:space="preserve"> cuprinde în notificarea fizică toate importurile </w:t>
      </w:r>
      <w:r w:rsidR="00BD46FD" w:rsidRPr="00DD04FE">
        <w:rPr>
          <w:rFonts w:ascii="Arial" w:hAnsi="Arial" w:cs="Arial"/>
          <w:sz w:val="22"/>
          <w:szCs w:val="22"/>
        </w:rPr>
        <w:t xml:space="preserve">notificate </w:t>
      </w:r>
      <w:r w:rsidR="00EA6753" w:rsidRPr="00DD04FE">
        <w:rPr>
          <w:rFonts w:ascii="Arial" w:hAnsi="Arial" w:cs="Arial"/>
          <w:sz w:val="22"/>
          <w:szCs w:val="22"/>
        </w:rPr>
        <w:t xml:space="preserve">ale tuturor </w:t>
      </w:r>
      <w:r w:rsidR="00617023" w:rsidRPr="00DD04FE">
        <w:rPr>
          <w:rFonts w:ascii="Arial" w:hAnsi="Arial" w:cs="Arial"/>
          <w:sz w:val="22"/>
          <w:szCs w:val="22"/>
        </w:rPr>
        <w:t xml:space="preserve">celorlalte </w:t>
      </w:r>
      <w:r w:rsidR="00EA6753" w:rsidRPr="00DD04FE">
        <w:rPr>
          <w:rFonts w:ascii="Arial" w:hAnsi="Arial" w:cs="Arial"/>
          <w:sz w:val="22"/>
          <w:szCs w:val="22"/>
        </w:rPr>
        <w:t xml:space="preserve">PRE-uri, </w:t>
      </w:r>
      <w:r w:rsidR="00770015" w:rsidRPr="00DD04FE">
        <w:rPr>
          <w:rFonts w:ascii="Arial" w:hAnsi="Arial" w:cs="Arial"/>
          <w:sz w:val="22"/>
          <w:szCs w:val="22"/>
        </w:rPr>
        <w:t xml:space="preserve">, </w:t>
      </w:r>
      <w:r w:rsidR="00E767C5" w:rsidRPr="00DD04FE">
        <w:rPr>
          <w:rFonts w:ascii="Arial" w:hAnsi="Arial" w:cs="Arial"/>
          <w:sz w:val="22"/>
          <w:szCs w:val="22"/>
        </w:rPr>
        <w:t>importul pe PE, importul din procesul de compensare IGCC</w:t>
      </w:r>
      <w:r w:rsidR="009906BA" w:rsidRPr="00DD04FE">
        <w:rPr>
          <w:rFonts w:ascii="Arial" w:hAnsi="Arial" w:cs="Arial"/>
          <w:sz w:val="22"/>
          <w:szCs w:val="22"/>
        </w:rPr>
        <w:t>,</w:t>
      </w:r>
      <w:r w:rsidR="00E767C5" w:rsidRPr="00DD04FE">
        <w:rPr>
          <w:rFonts w:ascii="Arial" w:hAnsi="Arial" w:cs="Arial"/>
          <w:sz w:val="22"/>
          <w:szCs w:val="22"/>
        </w:rPr>
        <w:t xml:space="preserve"> ajutoare de avarie primite și importul din schimburile neplanificate</w:t>
      </w:r>
      <w:r w:rsidR="00C33439" w:rsidRPr="00DD04FE">
        <w:rPr>
          <w:rFonts w:ascii="Arial" w:hAnsi="Arial" w:cs="Arial"/>
          <w:sz w:val="22"/>
          <w:szCs w:val="22"/>
        </w:rPr>
        <w:t>.</w:t>
      </w:r>
    </w:p>
    <w:p w14:paraId="659DC5E0" w14:textId="77777777" w:rsidR="00F87EDB" w:rsidRPr="00AD52C4" w:rsidRDefault="00F87EDB" w:rsidP="0043632B">
      <w:pPr>
        <w:pStyle w:val="StyleBodyTextBefore6pt"/>
        <w:numPr>
          <w:ilvl w:val="0"/>
          <w:numId w:val="21"/>
        </w:numPr>
        <w:tabs>
          <w:tab w:val="left" w:pos="709"/>
        </w:tabs>
        <w:spacing w:before="120" w:line="276" w:lineRule="auto"/>
        <w:jc w:val="both"/>
        <w:rPr>
          <w:rFonts w:ascii="Arial" w:hAnsi="Arial" w:cs="Arial"/>
          <w:sz w:val="22"/>
          <w:szCs w:val="22"/>
        </w:rPr>
      </w:pPr>
      <w:r w:rsidRPr="00AD52C4">
        <w:rPr>
          <w:rFonts w:ascii="Arial" w:hAnsi="Arial" w:cs="Arial"/>
          <w:sz w:val="22"/>
          <w:szCs w:val="22"/>
        </w:rPr>
        <w:t xml:space="preserve">Pentru calculul </w:t>
      </w:r>
      <w:r w:rsidR="00550EE6" w:rsidRPr="00AD52C4">
        <w:rPr>
          <w:rFonts w:ascii="Arial" w:hAnsi="Arial" w:cs="Arial"/>
          <w:sz w:val="22"/>
          <w:szCs w:val="22"/>
        </w:rPr>
        <w:t>poziției nete contractuale</w:t>
      </w:r>
      <w:r w:rsidR="00FA5969" w:rsidRPr="00AD52C4">
        <w:rPr>
          <w:rFonts w:ascii="Arial" w:hAnsi="Arial" w:cs="Arial"/>
          <w:sz w:val="22"/>
          <w:szCs w:val="22"/>
        </w:rPr>
        <w:t xml:space="preserve"> notificate</w:t>
      </w:r>
      <w:r w:rsidRPr="00AD52C4">
        <w:rPr>
          <w:rFonts w:ascii="Arial" w:hAnsi="Arial" w:cs="Arial"/>
          <w:sz w:val="22"/>
          <w:szCs w:val="22"/>
        </w:rPr>
        <w:t>, energia total</w:t>
      </w:r>
      <w:r w:rsidR="00EA0263" w:rsidRPr="00AD52C4">
        <w:rPr>
          <w:rFonts w:ascii="Arial" w:hAnsi="Arial" w:cs="Arial"/>
          <w:sz w:val="22"/>
          <w:szCs w:val="22"/>
        </w:rPr>
        <w:t>ă</w:t>
      </w:r>
      <w:r w:rsidR="0045004E" w:rsidRPr="00AD52C4">
        <w:rPr>
          <w:rFonts w:ascii="Arial" w:hAnsi="Arial" w:cs="Arial"/>
          <w:sz w:val="22"/>
          <w:szCs w:val="22"/>
        </w:rPr>
        <w:t xml:space="preserve"> </w:t>
      </w:r>
      <w:r w:rsidR="00FA5969" w:rsidRPr="00AD52C4">
        <w:rPr>
          <w:rFonts w:ascii="Arial" w:hAnsi="Arial" w:cs="Arial"/>
          <w:sz w:val="22"/>
          <w:szCs w:val="22"/>
        </w:rPr>
        <w:t xml:space="preserve">vândută </w:t>
      </w:r>
      <w:r w:rsidRPr="00AD52C4">
        <w:rPr>
          <w:rFonts w:ascii="Arial" w:hAnsi="Arial" w:cs="Arial"/>
          <w:sz w:val="22"/>
          <w:szCs w:val="22"/>
        </w:rPr>
        <w:t xml:space="preserve">sau </w:t>
      </w:r>
      <w:r w:rsidR="00FA5969" w:rsidRPr="00AD52C4">
        <w:rPr>
          <w:rFonts w:ascii="Arial" w:hAnsi="Arial" w:cs="Arial"/>
          <w:sz w:val="22"/>
          <w:szCs w:val="22"/>
        </w:rPr>
        <w:t>achiziționată într-un</w:t>
      </w:r>
      <w:r w:rsidR="0045004E" w:rsidRPr="00AD52C4">
        <w:rPr>
          <w:rFonts w:ascii="Arial" w:hAnsi="Arial" w:cs="Arial"/>
          <w:sz w:val="22"/>
          <w:szCs w:val="22"/>
        </w:rPr>
        <w:t xml:space="preserve"> </w:t>
      </w:r>
      <w:r w:rsidR="00D868FB" w:rsidRPr="00AD52C4">
        <w:rPr>
          <w:rFonts w:ascii="Arial" w:hAnsi="Arial" w:cs="Arial"/>
          <w:sz w:val="22"/>
          <w:szCs w:val="22"/>
        </w:rPr>
        <w:t>ID</w:t>
      </w:r>
      <w:r w:rsidR="00550EE6" w:rsidRPr="00AD52C4">
        <w:rPr>
          <w:rFonts w:ascii="Arial" w:hAnsi="Arial" w:cs="Arial"/>
          <w:sz w:val="22"/>
          <w:szCs w:val="22"/>
        </w:rPr>
        <w:t xml:space="preserve"> este considerată ca fiind livrată </w:t>
      </w:r>
      <w:r w:rsidR="00FA5969" w:rsidRPr="00AD52C4">
        <w:rPr>
          <w:rFonts w:ascii="Arial" w:hAnsi="Arial" w:cs="Arial"/>
          <w:sz w:val="22"/>
          <w:szCs w:val="22"/>
        </w:rPr>
        <w:t xml:space="preserve">la putere </w:t>
      </w:r>
      <w:r w:rsidR="00550EE6" w:rsidRPr="00AD52C4">
        <w:rPr>
          <w:rFonts w:ascii="Arial" w:hAnsi="Arial" w:cs="Arial"/>
          <w:sz w:val="22"/>
          <w:szCs w:val="22"/>
        </w:rPr>
        <w:t>constant</w:t>
      </w:r>
      <w:r w:rsidR="00FA5969" w:rsidRPr="00AD52C4">
        <w:rPr>
          <w:rFonts w:ascii="Arial" w:hAnsi="Arial" w:cs="Arial"/>
          <w:sz w:val="22"/>
          <w:szCs w:val="22"/>
        </w:rPr>
        <w:t>ă</w:t>
      </w:r>
      <w:r w:rsidR="0045004E" w:rsidRPr="00AD52C4">
        <w:rPr>
          <w:rFonts w:ascii="Arial" w:hAnsi="Arial" w:cs="Arial"/>
          <w:sz w:val="22"/>
          <w:szCs w:val="22"/>
        </w:rPr>
        <w:t xml:space="preserve"> </w:t>
      </w:r>
      <w:r w:rsidR="00FA5969" w:rsidRPr="00AD52C4">
        <w:rPr>
          <w:rFonts w:ascii="Arial" w:hAnsi="Arial" w:cs="Arial"/>
          <w:sz w:val="22"/>
          <w:szCs w:val="22"/>
        </w:rPr>
        <w:t>pe parcursul întregului</w:t>
      </w:r>
      <w:r w:rsidR="0045004E" w:rsidRPr="00AD52C4">
        <w:rPr>
          <w:rFonts w:ascii="Arial" w:hAnsi="Arial" w:cs="Arial"/>
          <w:sz w:val="22"/>
          <w:szCs w:val="22"/>
        </w:rPr>
        <w:t xml:space="preserve"> </w:t>
      </w:r>
      <w:r w:rsidR="00D868FB" w:rsidRPr="00AD52C4">
        <w:rPr>
          <w:rFonts w:ascii="Arial" w:hAnsi="Arial" w:cs="Arial"/>
          <w:sz w:val="22"/>
          <w:szCs w:val="22"/>
        </w:rPr>
        <w:t>ID</w:t>
      </w:r>
      <w:r w:rsidRPr="00AD52C4">
        <w:rPr>
          <w:rFonts w:ascii="Arial" w:hAnsi="Arial" w:cs="Arial"/>
          <w:sz w:val="22"/>
          <w:szCs w:val="22"/>
        </w:rPr>
        <w:t>.</w:t>
      </w:r>
    </w:p>
    <w:p w14:paraId="70BD026E" w14:textId="77777777" w:rsidR="00F87EDB" w:rsidRPr="00AD52C4" w:rsidRDefault="00FA5969" w:rsidP="0043632B">
      <w:pPr>
        <w:pStyle w:val="StyleBodyTextBefore6pt"/>
        <w:numPr>
          <w:ilvl w:val="0"/>
          <w:numId w:val="21"/>
        </w:numPr>
        <w:tabs>
          <w:tab w:val="left" w:pos="709"/>
        </w:tabs>
        <w:spacing w:before="120" w:line="276" w:lineRule="auto"/>
        <w:jc w:val="both"/>
        <w:rPr>
          <w:rFonts w:ascii="Arial" w:hAnsi="Arial" w:cs="Arial"/>
          <w:sz w:val="22"/>
          <w:szCs w:val="22"/>
        </w:rPr>
      </w:pPr>
      <w:r w:rsidRPr="00AD52C4">
        <w:rPr>
          <w:rFonts w:ascii="Arial" w:hAnsi="Arial" w:cs="Arial"/>
          <w:sz w:val="22"/>
          <w:szCs w:val="22"/>
        </w:rPr>
        <w:t xml:space="preserve">Cantitățile </w:t>
      </w:r>
      <w:r w:rsidR="00550EE6" w:rsidRPr="00AD52C4">
        <w:rPr>
          <w:rFonts w:ascii="Arial" w:hAnsi="Arial" w:cs="Arial"/>
          <w:sz w:val="22"/>
          <w:szCs w:val="22"/>
        </w:rPr>
        <w:t>c</w:t>
      </w:r>
      <w:r w:rsidR="00F87EDB" w:rsidRPr="00AD52C4">
        <w:rPr>
          <w:rFonts w:ascii="Arial" w:hAnsi="Arial" w:cs="Arial"/>
          <w:sz w:val="22"/>
          <w:szCs w:val="22"/>
        </w:rPr>
        <w:t>ontract</w:t>
      </w:r>
      <w:r w:rsidRPr="00AD52C4">
        <w:rPr>
          <w:rFonts w:ascii="Arial" w:hAnsi="Arial" w:cs="Arial"/>
          <w:sz w:val="22"/>
          <w:szCs w:val="22"/>
        </w:rPr>
        <w:t>ate</w:t>
      </w:r>
      <w:r w:rsidR="00F87EDB" w:rsidRPr="00AD52C4">
        <w:rPr>
          <w:rFonts w:ascii="Arial" w:hAnsi="Arial" w:cs="Arial"/>
          <w:sz w:val="22"/>
          <w:szCs w:val="22"/>
        </w:rPr>
        <w:t xml:space="preserve"> aferente fiecǎrei ore sunt exprimate în MWh</w:t>
      </w:r>
      <w:r w:rsidR="00B76E9B" w:rsidRPr="00AD52C4">
        <w:rPr>
          <w:rFonts w:ascii="Arial" w:hAnsi="Arial" w:cs="Arial"/>
          <w:sz w:val="22"/>
          <w:szCs w:val="22"/>
        </w:rPr>
        <w:t>, cu 3 zecimale</w:t>
      </w:r>
      <w:r w:rsidR="00F87EDB" w:rsidRPr="00AD52C4">
        <w:rPr>
          <w:rFonts w:ascii="Arial" w:hAnsi="Arial" w:cs="Arial"/>
          <w:sz w:val="22"/>
          <w:szCs w:val="22"/>
        </w:rPr>
        <w:t>.</w:t>
      </w:r>
    </w:p>
    <w:p w14:paraId="1E1330EC" w14:textId="77777777" w:rsidR="00D026A6" w:rsidRPr="00AD52C4" w:rsidRDefault="00D026A6" w:rsidP="0043632B">
      <w:pPr>
        <w:pStyle w:val="StyleBodyTextBefore6pt"/>
        <w:tabs>
          <w:tab w:val="left" w:pos="709"/>
        </w:tabs>
        <w:spacing w:before="120" w:line="276" w:lineRule="auto"/>
        <w:ind w:left="360" w:hanging="360"/>
        <w:jc w:val="both"/>
        <w:rPr>
          <w:rFonts w:ascii="Arial" w:hAnsi="Arial" w:cs="Arial"/>
          <w:b/>
          <w:sz w:val="22"/>
          <w:szCs w:val="22"/>
        </w:rPr>
      </w:pPr>
    </w:p>
    <w:p w14:paraId="35FF0160" w14:textId="58109764" w:rsidR="005C6DDA" w:rsidRPr="008B73CE" w:rsidRDefault="008B73CE" w:rsidP="0043632B">
      <w:pPr>
        <w:pStyle w:val="Heading1"/>
        <w:spacing w:line="276" w:lineRule="auto"/>
        <w:rPr>
          <w:rFonts w:ascii="Cambria" w:hAnsi="Cambria" w:cs="Arial"/>
          <w:b/>
          <w:sz w:val="28"/>
          <w:szCs w:val="28"/>
        </w:rPr>
      </w:pPr>
      <w:bookmarkStart w:id="26" w:name="_Toc40697966"/>
      <w:r w:rsidRPr="008B73CE">
        <w:rPr>
          <w:rFonts w:ascii="Cambria" w:hAnsi="Cambria"/>
          <w:b/>
          <w:sz w:val="28"/>
          <w:szCs w:val="28"/>
        </w:rPr>
        <w:t xml:space="preserve">5.3. </w:t>
      </w:r>
      <w:r w:rsidR="007078DB" w:rsidRPr="008B73CE">
        <w:rPr>
          <w:rFonts w:ascii="Cambria" w:hAnsi="Cambria"/>
          <w:b/>
          <w:sz w:val="28"/>
          <w:szCs w:val="28"/>
        </w:rPr>
        <w:t xml:space="preserve">Poziția netă </w:t>
      </w:r>
      <w:r w:rsidR="009C4F6F" w:rsidRPr="008B73CE">
        <w:rPr>
          <w:rFonts w:ascii="Cambria" w:hAnsi="Cambria"/>
          <w:b/>
          <w:sz w:val="28"/>
          <w:szCs w:val="28"/>
        </w:rPr>
        <w:t>masurat</w:t>
      </w:r>
      <w:r w:rsidR="007078DB" w:rsidRPr="008B73CE">
        <w:rPr>
          <w:rFonts w:ascii="Cambria" w:hAnsi="Cambria"/>
          <w:b/>
          <w:sz w:val="28"/>
          <w:szCs w:val="28"/>
        </w:rPr>
        <w:t>ă a unei PRE</w:t>
      </w:r>
      <w:bookmarkEnd w:id="26"/>
      <w:r w:rsidR="007078DB" w:rsidRPr="008B73CE">
        <w:rPr>
          <w:rFonts w:ascii="Cambria" w:hAnsi="Cambria" w:cs="Arial"/>
          <w:b/>
          <w:sz w:val="28"/>
          <w:szCs w:val="28"/>
        </w:rPr>
        <w:t xml:space="preserve"> </w:t>
      </w:r>
    </w:p>
    <w:p w14:paraId="2D41F672" w14:textId="77777777" w:rsidR="009C4F6F" w:rsidRDefault="00F87EDB" w:rsidP="0043632B">
      <w:pPr>
        <w:pStyle w:val="StyleBodyTextBefore6pt"/>
        <w:numPr>
          <w:ilvl w:val="0"/>
          <w:numId w:val="22"/>
        </w:numPr>
        <w:tabs>
          <w:tab w:val="left" w:pos="360"/>
        </w:tabs>
        <w:spacing w:before="120" w:line="276" w:lineRule="auto"/>
        <w:ind w:left="360"/>
        <w:jc w:val="both"/>
        <w:rPr>
          <w:rFonts w:ascii="Arial" w:hAnsi="Arial" w:cs="Arial"/>
          <w:sz w:val="22"/>
          <w:szCs w:val="22"/>
        </w:rPr>
      </w:pPr>
      <w:r w:rsidRPr="00AD52C4">
        <w:rPr>
          <w:rFonts w:ascii="Arial" w:hAnsi="Arial" w:cs="Arial"/>
          <w:sz w:val="22"/>
          <w:szCs w:val="22"/>
        </w:rPr>
        <w:t>Livr</w:t>
      </w:r>
      <w:r w:rsidR="00172B86" w:rsidRPr="00AD52C4">
        <w:rPr>
          <w:rFonts w:ascii="Arial" w:hAnsi="Arial" w:cs="Arial"/>
          <w:sz w:val="22"/>
          <w:szCs w:val="22"/>
        </w:rPr>
        <w:t>ă</w:t>
      </w:r>
      <w:r w:rsidRPr="00AD52C4">
        <w:rPr>
          <w:rFonts w:ascii="Arial" w:hAnsi="Arial" w:cs="Arial"/>
          <w:sz w:val="22"/>
          <w:szCs w:val="22"/>
        </w:rPr>
        <w:t xml:space="preserve">rile </w:t>
      </w:r>
      <w:r w:rsidR="00550EE6" w:rsidRPr="00AD52C4">
        <w:rPr>
          <w:rFonts w:ascii="Arial" w:hAnsi="Arial" w:cs="Arial"/>
          <w:sz w:val="22"/>
          <w:szCs w:val="22"/>
        </w:rPr>
        <w:t>mă</w:t>
      </w:r>
      <w:r w:rsidRPr="00AD52C4">
        <w:rPr>
          <w:rFonts w:ascii="Arial" w:hAnsi="Arial" w:cs="Arial"/>
          <w:sz w:val="22"/>
          <w:szCs w:val="22"/>
        </w:rPr>
        <w:t>surate sunt definite ca fiind livr</w:t>
      </w:r>
      <w:r w:rsidR="00550EE6" w:rsidRPr="00AD52C4">
        <w:rPr>
          <w:rFonts w:ascii="Arial" w:hAnsi="Arial" w:cs="Arial"/>
          <w:sz w:val="22"/>
          <w:szCs w:val="22"/>
        </w:rPr>
        <w:t>ă</w:t>
      </w:r>
      <w:r w:rsidRPr="00AD52C4">
        <w:rPr>
          <w:rFonts w:ascii="Arial" w:hAnsi="Arial" w:cs="Arial"/>
          <w:sz w:val="22"/>
          <w:szCs w:val="22"/>
        </w:rPr>
        <w:t xml:space="preserve">rile de </w:t>
      </w:r>
      <w:r w:rsidR="00550EE6" w:rsidRPr="00AD52C4">
        <w:rPr>
          <w:rFonts w:ascii="Arial" w:hAnsi="Arial" w:cs="Arial"/>
          <w:sz w:val="22"/>
          <w:szCs w:val="22"/>
        </w:rPr>
        <w:t xml:space="preserve">energie electrică </w:t>
      </w:r>
      <w:r w:rsidRPr="00AD52C4">
        <w:rPr>
          <w:rFonts w:ascii="Arial" w:hAnsi="Arial" w:cs="Arial"/>
          <w:sz w:val="22"/>
          <w:szCs w:val="22"/>
        </w:rPr>
        <w:t xml:space="preserve">ce au fost măsurate într-un </w:t>
      </w:r>
      <w:r w:rsidR="00550EE6" w:rsidRPr="00AD52C4">
        <w:rPr>
          <w:rFonts w:ascii="Arial" w:hAnsi="Arial" w:cs="Arial"/>
          <w:sz w:val="22"/>
          <w:szCs w:val="22"/>
        </w:rPr>
        <w:t xml:space="preserve">punct de </w:t>
      </w:r>
      <w:r w:rsidR="00CC205A" w:rsidRPr="00AD52C4">
        <w:rPr>
          <w:rFonts w:ascii="Arial" w:hAnsi="Arial" w:cs="Arial"/>
          <w:sz w:val="22"/>
          <w:szCs w:val="22"/>
        </w:rPr>
        <w:t xml:space="preserve">măsurare </w:t>
      </w:r>
      <w:r w:rsidR="00EA0263" w:rsidRPr="00AD52C4">
        <w:rPr>
          <w:rFonts w:ascii="Arial" w:hAnsi="Arial" w:cs="Arial"/>
          <w:sz w:val="22"/>
          <w:szCs w:val="22"/>
        </w:rPr>
        <w:t>î</w:t>
      </w:r>
      <w:r w:rsidRPr="00AD52C4">
        <w:rPr>
          <w:rFonts w:ascii="Arial" w:hAnsi="Arial" w:cs="Arial"/>
          <w:sz w:val="22"/>
          <w:szCs w:val="22"/>
        </w:rPr>
        <w:t xml:space="preserve">ntre SEN </w:t>
      </w:r>
      <w:r w:rsidR="00EA0263" w:rsidRPr="00AD52C4">
        <w:rPr>
          <w:rFonts w:ascii="Arial" w:hAnsi="Arial" w:cs="Arial"/>
          <w:sz w:val="22"/>
          <w:szCs w:val="22"/>
        </w:rPr>
        <w:t>ș</w:t>
      </w:r>
      <w:r w:rsidRPr="00AD52C4">
        <w:rPr>
          <w:rFonts w:ascii="Arial" w:hAnsi="Arial" w:cs="Arial"/>
          <w:sz w:val="22"/>
          <w:szCs w:val="22"/>
        </w:rPr>
        <w:t xml:space="preserve">i un </w:t>
      </w:r>
      <w:r w:rsidR="00550EE6" w:rsidRPr="00AD52C4">
        <w:rPr>
          <w:rFonts w:ascii="Arial" w:hAnsi="Arial" w:cs="Arial"/>
          <w:sz w:val="22"/>
          <w:szCs w:val="22"/>
        </w:rPr>
        <w:t>produc</w:t>
      </w:r>
      <w:r w:rsidR="0033144A" w:rsidRPr="00AD52C4">
        <w:rPr>
          <w:rFonts w:ascii="Arial" w:hAnsi="Arial" w:cs="Arial"/>
          <w:sz w:val="22"/>
          <w:szCs w:val="22"/>
        </w:rPr>
        <w:t>ă</w:t>
      </w:r>
      <w:r w:rsidR="00550EE6" w:rsidRPr="00AD52C4">
        <w:rPr>
          <w:rFonts w:ascii="Arial" w:hAnsi="Arial" w:cs="Arial"/>
          <w:sz w:val="22"/>
          <w:szCs w:val="22"/>
        </w:rPr>
        <w:t>tor sau consumator</w:t>
      </w:r>
      <w:r w:rsidRPr="00AD52C4">
        <w:rPr>
          <w:rFonts w:ascii="Arial" w:hAnsi="Arial" w:cs="Arial"/>
          <w:sz w:val="22"/>
          <w:szCs w:val="22"/>
        </w:rPr>
        <w:t>, dup</w:t>
      </w:r>
      <w:r w:rsidR="00EA0263" w:rsidRPr="00AD52C4">
        <w:rPr>
          <w:rFonts w:ascii="Arial" w:hAnsi="Arial" w:cs="Arial"/>
          <w:sz w:val="22"/>
          <w:szCs w:val="22"/>
        </w:rPr>
        <w:t>ă</w:t>
      </w:r>
      <w:r w:rsidRPr="00AD52C4">
        <w:rPr>
          <w:rFonts w:ascii="Arial" w:hAnsi="Arial" w:cs="Arial"/>
          <w:sz w:val="22"/>
          <w:szCs w:val="22"/>
        </w:rPr>
        <w:t xml:space="preserve"> cum este cazul, într-un </w:t>
      </w:r>
      <w:r w:rsidR="00550EE6" w:rsidRPr="00AD52C4">
        <w:rPr>
          <w:rFonts w:ascii="Arial" w:hAnsi="Arial" w:cs="Arial"/>
          <w:sz w:val="22"/>
          <w:szCs w:val="22"/>
        </w:rPr>
        <w:t xml:space="preserve">punct de </w:t>
      </w:r>
      <w:r w:rsidR="00CC205A" w:rsidRPr="00AD52C4">
        <w:rPr>
          <w:rFonts w:ascii="Arial" w:hAnsi="Arial" w:cs="Arial"/>
          <w:sz w:val="22"/>
          <w:szCs w:val="22"/>
        </w:rPr>
        <w:t>schimb între</w:t>
      </w:r>
      <w:r w:rsidR="00550EE6" w:rsidRPr="00AD52C4">
        <w:rPr>
          <w:rFonts w:ascii="Arial" w:hAnsi="Arial" w:cs="Arial"/>
          <w:sz w:val="22"/>
          <w:szCs w:val="22"/>
        </w:rPr>
        <w:t xml:space="preserve"> o rețea electrică a unui operator de rețea </w:t>
      </w:r>
      <w:r w:rsidR="00CC205A" w:rsidRPr="00AD52C4">
        <w:rPr>
          <w:rFonts w:ascii="Arial" w:hAnsi="Arial" w:cs="Arial"/>
          <w:sz w:val="22"/>
          <w:szCs w:val="22"/>
        </w:rPr>
        <w:t>și</w:t>
      </w:r>
      <w:r w:rsidR="00550EE6" w:rsidRPr="00AD52C4">
        <w:rPr>
          <w:rFonts w:ascii="Arial" w:hAnsi="Arial" w:cs="Arial"/>
          <w:sz w:val="22"/>
          <w:szCs w:val="22"/>
        </w:rPr>
        <w:t xml:space="preserve"> rețeaua electrică a unui alt operator de rețea</w:t>
      </w:r>
      <w:r w:rsidR="005D510D" w:rsidRPr="00AD52C4">
        <w:rPr>
          <w:rFonts w:ascii="Arial" w:hAnsi="Arial" w:cs="Arial"/>
          <w:sz w:val="22"/>
          <w:szCs w:val="22"/>
        </w:rPr>
        <w:t xml:space="preserve"> </w:t>
      </w:r>
      <w:r w:rsidR="00DF1DB8" w:rsidRPr="00AD52C4">
        <w:rPr>
          <w:rFonts w:ascii="Arial" w:hAnsi="Arial" w:cs="Arial"/>
          <w:sz w:val="22"/>
          <w:szCs w:val="22"/>
        </w:rPr>
        <w:t>sau între SEN și rețeaua unui operator de rețea/un consumator/un producător din alt stat</w:t>
      </w:r>
      <w:r w:rsidRPr="00AD52C4">
        <w:rPr>
          <w:rFonts w:ascii="Arial" w:hAnsi="Arial" w:cs="Arial"/>
          <w:sz w:val="22"/>
          <w:szCs w:val="22"/>
        </w:rPr>
        <w:t>.</w:t>
      </w:r>
      <w:bookmarkStart w:id="27" w:name="_Ref454552273"/>
    </w:p>
    <w:p w14:paraId="665FD95C" w14:textId="56984948" w:rsidR="00F87EDB" w:rsidRPr="009C4F6F" w:rsidRDefault="00F87EDB" w:rsidP="0043632B">
      <w:pPr>
        <w:pStyle w:val="StyleBodyTextBefore6pt"/>
        <w:numPr>
          <w:ilvl w:val="0"/>
          <w:numId w:val="22"/>
        </w:numPr>
        <w:tabs>
          <w:tab w:val="left" w:pos="360"/>
        </w:tabs>
        <w:spacing w:before="120" w:line="276" w:lineRule="auto"/>
        <w:ind w:left="360"/>
        <w:jc w:val="both"/>
        <w:rPr>
          <w:rFonts w:ascii="Arial" w:hAnsi="Arial" w:cs="Arial"/>
          <w:sz w:val="22"/>
          <w:szCs w:val="22"/>
        </w:rPr>
      </w:pPr>
      <w:r w:rsidRPr="009C4F6F">
        <w:rPr>
          <w:rFonts w:ascii="Arial" w:hAnsi="Arial" w:cs="Arial"/>
          <w:sz w:val="22"/>
          <w:szCs w:val="22"/>
        </w:rPr>
        <w:t>Urm</w:t>
      </w:r>
      <w:r w:rsidR="00EA0263" w:rsidRPr="009C4F6F">
        <w:rPr>
          <w:rFonts w:ascii="Arial" w:hAnsi="Arial" w:cs="Arial"/>
          <w:sz w:val="22"/>
          <w:szCs w:val="22"/>
        </w:rPr>
        <w:t>ă</w:t>
      </w:r>
      <w:r w:rsidRPr="009C4F6F">
        <w:rPr>
          <w:rFonts w:ascii="Arial" w:hAnsi="Arial" w:cs="Arial"/>
          <w:sz w:val="22"/>
          <w:szCs w:val="22"/>
        </w:rPr>
        <w:t xml:space="preserve">toarele schimburi de </w:t>
      </w:r>
      <w:r w:rsidR="00550EE6" w:rsidRPr="009C4F6F">
        <w:rPr>
          <w:rFonts w:ascii="Arial" w:hAnsi="Arial" w:cs="Arial"/>
          <w:sz w:val="22"/>
          <w:szCs w:val="22"/>
        </w:rPr>
        <w:t>energie electrică sunt definite ca livrări măsurate</w:t>
      </w:r>
      <w:r w:rsidRPr="009C4F6F">
        <w:rPr>
          <w:rFonts w:ascii="Arial" w:hAnsi="Arial" w:cs="Arial"/>
          <w:sz w:val="22"/>
          <w:szCs w:val="22"/>
        </w:rPr>
        <w:t>:</w:t>
      </w:r>
      <w:bookmarkEnd w:id="27"/>
    </w:p>
    <w:p w14:paraId="06227DCF" w14:textId="77777777" w:rsidR="00F87EDB" w:rsidRPr="00AD52C4" w:rsidRDefault="00F87EDB" w:rsidP="0043632B">
      <w:pPr>
        <w:tabs>
          <w:tab w:val="left" w:pos="709"/>
        </w:tabs>
        <w:spacing w:line="276" w:lineRule="auto"/>
        <w:ind w:left="720" w:hanging="360"/>
        <w:jc w:val="both"/>
        <w:rPr>
          <w:rFonts w:ascii="Arial" w:hAnsi="Arial" w:cs="Arial"/>
          <w:sz w:val="22"/>
          <w:szCs w:val="22"/>
        </w:rPr>
      </w:pPr>
      <w:r w:rsidRPr="00AD52C4">
        <w:rPr>
          <w:rFonts w:ascii="Arial" w:hAnsi="Arial" w:cs="Arial"/>
          <w:sz w:val="22"/>
          <w:szCs w:val="22"/>
        </w:rPr>
        <w:t>a)</w:t>
      </w:r>
      <w:r w:rsidRPr="00AD52C4">
        <w:rPr>
          <w:rFonts w:ascii="Arial" w:hAnsi="Arial" w:cs="Arial"/>
          <w:sz w:val="22"/>
          <w:szCs w:val="22"/>
        </w:rPr>
        <w:tab/>
        <w:t>Produc</w:t>
      </w:r>
      <w:r w:rsidR="006443A4" w:rsidRPr="00AD52C4">
        <w:rPr>
          <w:rFonts w:ascii="Arial" w:hAnsi="Arial" w:cs="Arial"/>
          <w:sz w:val="22"/>
          <w:szCs w:val="22"/>
        </w:rPr>
        <w:t>ț</w:t>
      </w:r>
      <w:r w:rsidRPr="00AD52C4">
        <w:rPr>
          <w:rFonts w:ascii="Arial" w:hAnsi="Arial" w:cs="Arial"/>
          <w:sz w:val="22"/>
          <w:szCs w:val="22"/>
        </w:rPr>
        <w:t xml:space="preserve">ia </w:t>
      </w:r>
      <w:r w:rsidR="00550EE6" w:rsidRPr="00AD52C4">
        <w:rPr>
          <w:rFonts w:ascii="Arial" w:hAnsi="Arial" w:cs="Arial"/>
          <w:sz w:val="22"/>
          <w:szCs w:val="22"/>
        </w:rPr>
        <w:t xml:space="preserve">netă, </w:t>
      </w:r>
      <w:r w:rsidR="006A745C" w:rsidRPr="00AD52C4">
        <w:rPr>
          <w:rFonts w:ascii="Arial" w:hAnsi="Arial" w:cs="Arial"/>
          <w:sz w:val="22"/>
          <w:szCs w:val="22"/>
        </w:rPr>
        <w:t>reprezentând</w:t>
      </w:r>
      <w:r w:rsidR="00550EE6" w:rsidRPr="00AD52C4">
        <w:rPr>
          <w:rFonts w:ascii="Arial" w:hAnsi="Arial" w:cs="Arial"/>
          <w:sz w:val="22"/>
          <w:szCs w:val="22"/>
        </w:rPr>
        <w:t xml:space="preserve"> energia electrică ce este livrată </w:t>
      </w:r>
      <w:r w:rsidR="006443A4" w:rsidRPr="00AD52C4">
        <w:rPr>
          <w:rFonts w:ascii="Arial" w:hAnsi="Arial" w:cs="Arial"/>
          <w:sz w:val="22"/>
          <w:szCs w:val="22"/>
        </w:rPr>
        <w:t>î</w:t>
      </w:r>
      <w:r w:rsidRPr="00AD52C4">
        <w:rPr>
          <w:rFonts w:ascii="Arial" w:hAnsi="Arial" w:cs="Arial"/>
          <w:sz w:val="22"/>
          <w:szCs w:val="22"/>
        </w:rPr>
        <w:t xml:space="preserve">n </w:t>
      </w:r>
      <w:r w:rsidR="00FA5969" w:rsidRPr="00AD52C4">
        <w:rPr>
          <w:rFonts w:ascii="Arial" w:hAnsi="Arial" w:cs="Arial"/>
          <w:sz w:val="22"/>
          <w:szCs w:val="22"/>
        </w:rPr>
        <w:t xml:space="preserve">rețelele electrice de transport/distribuție ale </w:t>
      </w:r>
      <w:r w:rsidRPr="00AD52C4">
        <w:rPr>
          <w:rFonts w:ascii="Arial" w:hAnsi="Arial" w:cs="Arial"/>
          <w:sz w:val="22"/>
          <w:szCs w:val="22"/>
        </w:rPr>
        <w:t>SEN</w:t>
      </w:r>
      <w:r w:rsidR="00CC205A" w:rsidRPr="00AD52C4">
        <w:rPr>
          <w:rFonts w:ascii="Arial" w:hAnsi="Arial" w:cs="Arial"/>
          <w:sz w:val="22"/>
          <w:szCs w:val="22"/>
        </w:rPr>
        <w:t xml:space="preserve"> la un loc de producere</w:t>
      </w:r>
      <w:r w:rsidRPr="00AD52C4">
        <w:rPr>
          <w:rFonts w:ascii="Arial" w:hAnsi="Arial" w:cs="Arial"/>
          <w:sz w:val="22"/>
          <w:szCs w:val="22"/>
        </w:rPr>
        <w:t xml:space="preserve">; </w:t>
      </w:r>
    </w:p>
    <w:p w14:paraId="39D98B50" w14:textId="594DBCC2" w:rsidR="005859D5" w:rsidRPr="00AD52C4" w:rsidRDefault="00F87EDB" w:rsidP="0043632B">
      <w:pPr>
        <w:tabs>
          <w:tab w:val="left" w:pos="709"/>
        </w:tabs>
        <w:spacing w:line="276" w:lineRule="auto"/>
        <w:ind w:left="720" w:hanging="360"/>
        <w:jc w:val="both"/>
        <w:rPr>
          <w:rFonts w:ascii="Arial" w:hAnsi="Arial" w:cs="Arial"/>
          <w:sz w:val="22"/>
          <w:szCs w:val="22"/>
        </w:rPr>
      </w:pPr>
      <w:r w:rsidRPr="00AD52C4">
        <w:rPr>
          <w:rFonts w:ascii="Arial" w:hAnsi="Arial" w:cs="Arial"/>
          <w:sz w:val="22"/>
          <w:szCs w:val="22"/>
        </w:rPr>
        <w:t>b)</w:t>
      </w:r>
      <w:r w:rsidRPr="00AD52C4">
        <w:rPr>
          <w:rFonts w:ascii="Arial" w:hAnsi="Arial" w:cs="Arial"/>
          <w:sz w:val="22"/>
          <w:szCs w:val="22"/>
        </w:rPr>
        <w:tab/>
        <w:t xml:space="preserve">Consumul </w:t>
      </w:r>
      <w:r w:rsidR="00550EE6" w:rsidRPr="00AD52C4">
        <w:rPr>
          <w:rFonts w:ascii="Arial" w:hAnsi="Arial" w:cs="Arial"/>
          <w:sz w:val="22"/>
          <w:szCs w:val="22"/>
        </w:rPr>
        <w:t xml:space="preserve">net, </w:t>
      </w:r>
      <w:r w:rsidR="006A745C" w:rsidRPr="00AD52C4">
        <w:rPr>
          <w:rFonts w:ascii="Arial" w:hAnsi="Arial" w:cs="Arial"/>
          <w:sz w:val="22"/>
          <w:szCs w:val="22"/>
        </w:rPr>
        <w:t>reprezentând</w:t>
      </w:r>
      <w:r w:rsidR="00550EE6" w:rsidRPr="00AD52C4">
        <w:rPr>
          <w:rFonts w:ascii="Arial" w:hAnsi="Arial" w:cs="Arial"/>
          <w:sz w:val="22"/>
          <w:szCs w:val="22"/>
        </w:rPr>
        <w:t xml:space="preserve"> energia electrică pe care un consumator o </w:t>
      </w:r>
      <w:r w:rsidRPr="00AD52C4">
        <w:rPr>
          <w:rFonts w:ascii="Arial" w:hAnsi="Arial" w:cs="Arial"/>
          <w:sz w:val="22"/>
          <w:szCs w:val="22"/>
        </w:rPr>
        <w:t xml:space="preserve">preia din </w:t>
      </w:r>
      <w:r w:rsidR="00FA5969" w:rsidRPr="00AD52C4">
        <w:rPr>
          <w:rFonts w:ascii="Arial" w:hAnsi="Arial" w:cs="Arial"/>
          <w:sz w:val="22"/>
          <w:szCs w:val="22"/>
        </w:rPr>
        <w:t xml:space="preserve">rețelele electrice de transport/distribuție ale </w:t>
      </w:r>
      <w:r w:rsidRPr="00AD52C4">
        <w:rPr>
          <w:rFonts w:ascii="Arial" w:hAnsi="Arial" w:cs="Arial"/>
          <w:sz w:val="22"/>
          <w:szCs w:val="22"/>
        </w:rPr>
        <w:t>SEN</w:t>
      </w:r>
      <w:r w:rsidR="00CC205A" w:rsidRPr="00AD52C4">
        <w:rPr>
          <w:rFonts w:ascii="Arial" w:hAnsi="Arial" w:cs="Arial"/>
          <w:sz w:val="22"/>
          <w:szCs w:val="22"/>
        </w:rPr>
        <w:t xml:space="preserve"> la un loc de consum</w:t>
      </w:r>
      <w:r w:rsidR="003E0165" w:rsidRPr="00AD52C4">
        <w:rPr>
          <w:rFonts w:ascii="Arial" w:hAnsi="Arial" w:cs="Arial"/>
          <w:sz w:val="22"/>
          <w:szCs w:val="22"/>
        </w:rPr>
        <w:t>;</w:t>
      </w:r>
    </w:p>
    <w:p w14:paraId="03060C64" w14:textId="5B824366" w:rsidR="00F87EDB" w:rsidRPr="00AD52C4" w:rsidRDefault="00F87EDB" w:rsidP="0043632B">
      <w:pPr>
        <w:tabs>
          <w:tab w:val="left" w:pos="709"/>
        </w:tabs>
        <w:spacing w:line="276" w:lineRule="auto"/>
        <w:ind w:left="720" w:hanging="360"/>
        <w:jc w:val="both"/>
        <w:rPr>
          <w:rFonts w:ascii="Arial" w:hAnsi="Arial" w:cs="Arial"/>
          <w:sz w:val="22"/>
          <w:szCs w:val="22"/>
        </w:rPr>
      </w:pPr>
      <w:r w:rsidRPr="00AD52C4">
        <w:rPr>
          <w:rFonts w:ascii="Arial" w:hAnsi="Arial" w:cs="Arial"/>
          <w:sz w:val="22"/>
          <w:szCs w:val="22"/>
        </w:rPr>
        <w:t>c)</w:t>
      </w:r>
      <w:r w:rsidRPr="00AD52C4">
        <w:rPr>
          <w:rFonts w:ascii="Arial" w:hAnsi="Arial" w:cs="Arial"/>
          <w:sz w:val="22"/>
          <w:szCs w:val="22"/>
        </w:rPr>
        <w:tab/>
        <w:t>Schimbu</w:t>
      </w:r>
      <w:r w:rsidR="00111088" w:rsidRPr="00AD52C4">
        <w:rPr>
          <w:rFonts w:ascii="Arial" w:hAnsi="Arial" w:cs="Arial"/>
          <w:sz w:val="22"/>
          <w:szCs w:val="22"/>
        </w:rPr>
        <w:t>rile</w:t>
      </w:r>
      <w:r w:rsidR="005D510D" w:rsidRPr="00AD52C4">
        <w:rPr>
          <w:rFonts w:ascii="Arial" w:hAnsi="Arial" w:cs="Arial"/>
          <w:sz w:val="22"/>
          <w:szCs w:val="22"/>
        </w:rPr>
        <w:t xml:space="preserve"> </w:t>
      </w:r>
      <w:r w:rsidR="00550EE6" w:rsidRPr="00AD52C4">
        <w:rPr>
          <w:rFonts w:ascii="Arial" w:hAnsi="Arial" w:cs="Arial"/>
          <w:sz w:val="22"/>
          <w:szCs w:val="22"/>
        </w:rPr>
        <w:t xml:space="preserve">dintre rețelele electrice aparţinînd de doi operatori de rețea </w:t>
      </w:r>
      <w:r w:rsidRPr="00AD52C4">
        <w:rPr>
          <w:rFonts w:ascii="Arial" w:hAnsi="Arial" w:cs="Arial"/>
          <w:sz w:val="22"/>
          <w:szCs w:val="22"/>
        </w:rPr>
        <w:t>diferiţi</w:t>
      </w:r>
      <w:r w:rsidR="00222EA4" w:rsidRPr="00AD52C4">
        <w:rPr>
          <w:rFonts w:ascii="Arial" w:hAnsi="Arial" w:cs="Arial"/>
          <w:sz w:val="22"/>
          <w:szCs w:val="22"/>
        </w:rPr>
        <w:t>, utilizate pentru determinarea CPT al rețelelor electrice de transport/distribuție</w:t>
      </w:r>
      <w:r w:rsidRPr="00AD52C4">
        <w:rPr>
          <w:rFonts w:ascii="Arial" w:hAnsi="Arial" w:cs="Arial"/>
          <w:sz w:val="22"/>
          <w:szCs w:val="22"/>
        </w:rPr>
        <w:t>;</w:t>
      </w:r>
    </w:p>
    <w:p w14:paraId="1A161BFE" w14:textId="77777777" w:rsidR="00F87EDB" w:rsidRPr="00AD52C4" w:rsidRDefault="00F87EDB" w:rsidP="0043632B">
      <w:pPr>
        <w:tabs>
          <w:tab w:val="left" w:pos="709"/>
        </w:tabs>
        <w:spacing w:line="276" w:lineRule="auto"/>
        <w:ind w:left="720" w:hanging="360"/>
        <w:jc w:val="both"/>
        <w:rPr>
          <w:rFonts w:ascii="Arial" w:hAnsi="Arial" w:cs="Arial"/>
          <w:sz w:val="22"/>
          <w:szCs w:val="22"/>
        </w:rPr>
      </w:pPr>
      <w:r w:rsidRPr="00AD52C4">
        <w:rPr>
          <w:rFonts w:ascii="Arial" w:hAnsi="Arial" w:cs="Arial"/>
          <w:sz w:val="22"/>
          <w:szCs w:val="22"/>
        </w:rPr>
        <w:t>d)</w:t>
      </w:r>
      <w:r w:rsidRPr="00AD52C4">
        <w:rPr>
          <w:rFonts w:ascii="Arial" w:hAnsi="Arial" w:cs="Arial"/>
          <w:sz w:val="22"/>
          <w:szCs w:val="22"/>
        </w:rPr>
        <w:tab/>
        <w:t>Exporturile realizate din SEN c</w:t>
      </w:r>
      <w:r w:rsidR="006443A4" w:rsidRPr="00AD52C4">
        <w:rPr>
          <w:rFonts w:ascii="Arial" w:hAnsi="Arial" w:cs="Arial"/>
          <w:sz w:val="22"/>
          <w:szCs w:val="22"/>
        </w:rPr>
        <w:t>ă</w:t>
      </w:r>
      <w:r w:rsidRPr="00AD52C4">
        <w:rPr>
          <w:rFonts w:ascii="Arial" w:hAnsi="Arial" w:cs="Arial"/>
          <w:sz w:val="22"/>
          <w:szCs w:val="22"/>
        </w:rPr>
        <w:t xml:space="preserve">tre alte </w:t>
      </w:r>
      <w:r w:rsidR="006443A4" w:rsidRPr="00AD52C4">
        <w:rPr>
          <w:rFonts w:ascii="Arial" w:hAnsi="Arial" w:cs="Arial"/>
          <w:sz w:val="22"/>
          <w:szCs w:val="22"/>
        </w:rPr>
        <w:t>ță</w:t>
      </w:r>
      <w:r w:rsidRPr="00AD52C4">
        <w:rPr>
          <w:rFonts w:ascii="Arial" w:hAnsi="Arial" w:cs="Arial"/>
          <w:sz w:val="22"/>
          <w:szCs w:val="22"/>
        </w:rPr>
        <w:t>ri;</w:t>
      </w:r>
    </w:p>
    <w:p w14:paraId="77F65700" w14:textId="624FD08B" w:rsidR="00F87EDB" w:rsidRPr="00AD52C4" w:rsidRDefault="00F87EDB" w:rsidP="0043632B">
      <w:pPr>
        <w:tabs>
          <w:tab w:val="left" w:pos="709"/>
        </w:tabs>
        <w:spacing w:line="276" w:lineRule="auto"/>
        <w:ind w:left="720" w:hanging="360"/>
        <w:jc w:val="both"/>
        <w:rPr>
          <w:rFonts w:ascii="Arial" w:hAnsi="Arial" w:cs="Arial"/>
          <w:sz w:val="22"/>
          <w:szCs w:val="22"/>
        </w:rPr>
      </w:pPr>
      <w:r w:rsidRPr="00AD52C4">
        <w:rPr>
          <w:rFonts w:ascii="Arial" w:hAnsi="Arial" w:cs="Arial"/>
          <w:sz w:val="22"/>
          <w:szCs w:val="22"/>
        </w:rPr>
        <w:lastRenderedPageBreak/>
        <w:t>e)</w:t>
      </w:r>
      <w:r w:rsidRPr="00AD52C4">
        <w:rPr>
          <w:rFonts w:ascii="Arial" w:hAnsi="Arial" w:cs="Arial"/>
          <w:sz w:val="22"/>
          <w:szCs w:val="22"/>
        </w:rPr>
        <w:tab/>
        <w:t xml:space="preserve">Importurile realizate din alte </w:t>
      </w:r>
      <w:r w:rsidR="006443A4" w:rsidRPr="00AD52C4">
        <w:rPr>
          <w:rFonts w:ascii="Arial" w:hAnsi="Arial" w:cs="Arial"/>
          <w:sz w:val="22"/>
          <w:szCs w:val="22"/>
        </w:rPr>
        <w:t>ță</w:t>
      </w:r>
      <w:r w:rsidRPr="00AD52C4">
        <w:rPr>
          <w:rFonts w:ascii="Arial" w:hAnsi="Arial" w:cs="Arial"/>
          <w:sz w:val="22"/>
          <w:szCs w:val="22"/>
        </w:rPr>
        <w:t>ri c</w:t>
      </w:r>
      <w:r w:rsidR="006443A4" w:rsidRPr="00AD52C4">
        <w:rPr>
          <w:rFonts w:ascii="Arial" w:hAnsi="Arial" w:cs="Arial"/>
          <w:sz w:val="22"/>
          <w:szCs w:val="22"/>
        </w:rPr>
        <w:t>ă</w:t>
      </w:r>
      <w:r w:rsidRPr="00AD52C4">
        <w:rPr>
          <w:rFonts w:ascii="Arial" w:hAnsi="Arial" w:cs="Arial"/>
          <w:sz w:val="22"/>
          <w:szCs w:val="22"/>
        </w:rPr>
        <w:t>tre SEN</w:t>
      </w:r>
      <w:r w:rsidR="0004253A" w:rsidRPr="00AD52C4">
        <w:rPr>
          <w:rFonts w:ascii="Arial" w:hAnsi="Arial" w:cs="Arial"/>
          <w:sz w:val="22"/>
          <w:szCs w:val="22"/>
        </w:rPr>
        <w:t>.</w:t>
      </w:r>
      <w:r w:rsidRPr="00AD52C4">
        <w:rPr>
          <w:rFonts w:ascii="Arial" w:hAnsi="Arial" w:cs="Arial"/>
          <w:sz w:val="22"/>
          <w:szCs w:val="22"/>
        </w:rPr>
        <w:t xml:space="preserve"> </w:t>
      </w:r>
      <w:r w:rsidRPr="00AD52C4">
        <w:rPr>
          <w:rFonts w:ascii="Arial" w:hAnsi="Arial" w:cs="Arial"/>
          <w:sz w:val="22"/>
          <w:szCs w:val="22"/>
        </w:rPr>
        <w:tab/>
      </w:r>
    </w:p>
    <w:p w14:paraId="40748AB8" w14:textId="23D0B731" w:rsidR="00F87EDB" w:rsidRPr="00AD52C4" w:rsidRDefault="005C561F" w:rsidP="0043632B">
      <w:pPr>
        <w:pStyle w:val="StyleBodyTextBefore6pt"/>
        <w:tabs>
          <w:tab w:val="left" w:pos="709"/>
        </w:tabs>
        <w:spacing w:before="120" w:line="276" w:lineRule="auto"/>
        <w:jc w:val="both"/>
        <w:rPr>
          <w:rFonts w:ascii="Arial" w:hAnsi="Arial" w:cs="Arial"/>
          <w:sz w:val="22"/>
          <w:szCs w:val="22"/>
        </w:rPr>
      </w:pPr>
      <w:bookmarkStart w:id="28" w:name="_Ref454733221"/>
      <w:r>
        <w:rPr>
          <w:rFonts w:ascii="Arial" w:hAnsi="Arial" w:cs="Arial"/>
          <w:sz w:val="22"/>
          <w:szCs w:val="22"/>
        </w:rPr>
        <w:t xml:space="preserve">3. </w:t>
      </w:r>
      <w:r w:rsidR="00F87EDB" w:rsidRPr="00AD52C4">
        <w:rPr>
          <w:rFonts w:ascii="Arial" w:hAnsi="Arial" w:cs="Arial"/>
          <w:sz w:val="22"/>
          <w:szCs w:val="22"/>
        </w:rPr>
        <w:t>Pozi</w:t>
      </w:r>
      <w:r w:rsidR="00F44657" w:rsidRPr="00AD52C4">
        <w:rPr>
          <w:rFonts w:ascii="Arial" w:hAnsi="Arial" w:cs="Arial"/>
          <w:sz w:val="22"/>
          <w:szCs w:val="22"/>
        </w:rPr>
        <w:t>ț</w:t>
      </w:r>
      <w:r w:rsidR="00F87EDB" w:rsidRPr="00AD52C4">
        <w:rPr>
          <w:rFonts w:ascii="Arial" w:hAnsi="Arial" w:cs="Arial"/>
          <w:sz w:val="22"/>
          <w:szCs w:val="22"/>
        </w:rPr>
        <w:t xml:space="preserve">ia </w:t>
      </w:r>
      <w:r w:rsidR="00550EE6" w:rsidRPr="00AD52C4">
        <w:rPr>
          <w:rFonts w:ascii="Arial" w:hAnsi="Arial" w:cs="Arial"/>
          <w:sz w:val="22"/>
          <w:szCs w:val="22"/>
        </w:rPr>
        <w:t>netă măsurată</w:t>
      </w:r>
      <w:r w:rsidR="005D510D" w:rsidRPr="00AD52C4">
        <w:rPr>
          <w:rFonts w:ascii="Arial" w:hAnsi="Arial" w:cs="Arial"/>
          <w:sz w:val="22"/>
          <w:szCs w:val="22"/>
        </w:rPr>
        <w:t xml:space="preserve"> </w:t>
      </w:r>
      <w:r w:rsidR="00F87EDB" w:rsidRPr="00AD52C4">
        <w:rPr>
          <w:rFonts w:ascii="Arial" w:hAnsi="Arial" w:cs="Arial"/>
          <w:sz w:val="22"/>
          <w:szCs w:val="22"/>
        </w:rPr>
        <w:t xml:space="preserve">a unei PRE, </w:t>
      </w:r>
      <w:r w:rsidR="00F87EDB" w:rsidRPr="00B861D1">
        <w:rPr>
          <w:rFonts w:ascii="Arial" w:hAnsi="Arial" w:cs="Arial"/>
          <w:sz w:val="22"/>
          <w:szCs w:val="22"/>
        </w:rPr>
        <w:t xml:space="preserve">alta decât </w:t>
      </w:r>
      <w:r w:rsidR="00A56746" w:rsidRPr="00B861D1">
        <w:rPr>
          <w:rFonts w:ascii="Arial" w:hAnsi="Arial" w:cs="Arial"/>
          <w:sz w:val="22"/>
          <w:szCs w:val="22"/>
        </w:rPr>
        <w:t>PRE-</w:t>
      </w:r>
      <w:r w:rsidR="00DF3893">
        <w:rPr>
          <w:rFonts w:ascii="Arial" w:hAnsi="Arial" w:cs="Arial"/>
          <w:sz w:val="22"/>
          <w:szCs w:val="22"/>
        </w:rPr>
        <w:t xml:space="preserve"> </w:t>
      </w:r>
      <w:r w:rsidR="00DF3893" w:rsidRPr="00B861D1">
        <w:rPr>
          <w:rFonts w:ascii="Arial" w:hAnsi="Arial" w:cs="Arial"/>
          <w:sz w:val="22"/>
          <w:szCs w:val="22"/>
        </w:rPr>
        <w:t>S</w:t>
      </w:r>
      <w:r w:rsidR="00DF3893">
        <w:rPr>
          <w:rFonts w:ascii="Arial" w:hAnsi="Arial" w:cs="Arial"/>
          <w:sz w:val="22"/>
          <w:szCs w:val="22"/>
        </w:rPr>
        <w:t>E</w:t>
      </w:r>
      <w:r w:rsidR="00DF3893" w:rsidRPr="00AD52C4">
        <w:rPr>
          <w:rFonts w:ascii="Arial" w:hAnsi="Arial" w:cs="Arial"/>
          <w:sz w:val="22"/>
          <w:szCs w:val="22"/>
        </w:rPr>
        <w:t xml:space="preserve"> </w:t>
      </w:r>
      <w:r w:rsidR="00A56746" w:rsidRPr="00AD52C4">
        <w:rPr>
          <w:rFonts w:ascii="Arial" w:hAnsi="Arial" w:cs="Arial"/>
          <w:sz w:val="22"/>
          <w:szCs w:val="22"/>
        </w:rPr>
        <w:t xml:space="preserve">sau PRE a </w:t>
      </w:r>
      <w:r w:rsidR="00F87EDB" w:rsidRPr="00AD52C4">
        <w:rPr>
          <w:rFonts w:ascii="Arial" w:hAnsi="Arial" w:cs="Arial"/>
          <w:sz w:val="22"/>
          <w:szCs w:val="22"/>
        </w:rPr>
        <w:t>un</w:t>
      </w:r>
      <w:r w:rsidR="00A56746" w:rsidRPr="00AD52C4">
        <w:rPr>
          <w:rFonts w:ascii="Arial" w:hAnsi="Arial" w:cs="Arial"/>
          <w:sz w:val="22"/>
          <w:szCs w:val="22"/>
        </w:rPr>
        <w:t>ui</w:t>
      </w:r>
      <w:r w:rsidR="005D510D" w:rsidRPr="00AD52C4">
        <w:rPr>
          <w:rFonts w:ascii="Arial" w:hAnsi="Arial" w:cs="Arial"/>
          <w:sz w:val="22"/>
          <w:szCs w:val="22"/>
        </w:rPr>
        <w:t xml:space="preserve"> </w:t>
      </w:r>
      <w:r w:rsidR="00550EE6" w:rsidRPr="00AD52C4">
        <w:rPr>
          <w:rFonts w:ascii="Arial" w:hAnsi="Arial" w:cs="Arial"/>
          <w:sz w:val="22"/>
          <w:szCs w:val="22"/>
        </w:rPr>
        <w:t>operator de rețea</w:t>
      </w:r>
      <w:r w:rsidR="00FE15AA" w:rsidRPr="00AD52C4">
        <w:rPr>
          <w:rFonts w:ascii="Arial" w:hAnsi="Arial" w:cs="Arial"/>
          <w:sz w:val="22"/>
          <w:szCs w:val="22"/>
        </w:rPr>
        <w:t xml:space="preserve"> </w:t>
      </w:r>
      <w:r w:rsidR="00FE15AA" w:rsidRPr="003243D8">
        <w:rPr>
          <w:rFonts w:ascii="Arial" w:hAnsi="Arial" w:cs="Arial"/>
          <w:sz w:val="22"/>
          <w:szCs w:val="22"/>
        </w:rPr>
        <w:t xml:space="preserve">sau </w:t>
      </w:r>
      <w:r w:rsidR="00A56746" w:rsidRPr="003243D8">
        <w:rPr>
          <w:rFonts w:ascii="Arial" w:hAnsi="Arial" w:cs="Arial"/>
          <w:sz w:val="22"/>
          <w:szCs w:val="22"/>
        </w:rPr>
        <w:t xml:space="preserve">PRE </w:t>
      </w:r>
      <w:r w:rsidR="00FE15AA" w:rsidRPr="003243D8">
        <w:rPr>
          <w:rFonts w:ascii="Arial" w:hAnsi="Arial" w:cs="Arial"/>
          <w:sz w:val="22"/>
          <w:szCs w:val="22"/>
        </w:rPr>
        <w:t>care și-a asumat responsabilitatea echilibrării pentru un operator de rețea</w:t>
      </w:r>
      <w:r w:rsidR="00CE1F51" w:rsidRPr="003243D8">
        <w:rPr>
          <w:rFonts w:ascii="Arial" w:hAnsi="Arial" w:cs="Arial"/>
          <w:sz w:val="22"/>
          <w:szCs w:val="22"/>
        </w:rPr>
        <w:t>,</w:t>
      </w:r>
      <w:r w:rsidR="005D510D" w:rsidRPr="003243D8">
        <w:rPr>
          <w:rFonts w:ascii="Arial" w:hAnsi="Arial" w:cs="Arial"/>
          <w:sz w:val="22"/>
          <w:szCs w:val="22"/>
        </w:rPr>
        <w:t xml:space="preserve"> </w:t>
      </w:r>
      <w:r w:rsidR="00F87EDB" w:rsidRPr="003243D8">
        <w:rPr>
          <w:rFonts w:ascii="Arial" w:hAnsi="Arial" w:cs="Arial"/>
          <w:sz w:val="22"/>
          <w:szCs w:val="22"/>
        </w:rPr>
        <w:t>este</w:t>
      </w:r>
      <w:r w:rsidR="00F87EDB" w:rsidRPr="00AD52C4">
        <w:rPr>
          <w:rFonts w:ascii="Arial" w:hAnsi="Arial" w:cs="Arial"/>
          <w:sz w:val="22"/>
          <w:szCs w:val="22"/>
        </w:rPr>
        <w:t xml:space="preserve"> determinatǎ  dupǎ cum urmeazǎ:</w:t>
      </w:r>
      <w:bookmarkEnd w:id="28"/>
    </w:p>
    <w:p w14:paraId="60A26A1B" w14:textId="77777777" w:rsidR="003243D8" w:rsidRDefault="00F87EDB" w:rsidP="0043632B">
      <w:pPr>
        <w:pStyle w:val="ListParagraph"/>
        <w:numPr>
          <w:ilvl w:val="1"/>
          <w:numId w:val="21"/>
        </w:numPr>
        <w:tabs>
          <w:tab w:val="left" w:pos="709"/>
        </w:tabs>
        <w:spacing w:line="276" w:lineRule="auto"/>
        <w:ind w:left="720"/>
        <w:jc w:val="both"/>
        <w:rPr>
          <w:rFonts w:ascii="Arial" w:hAnsi="Arial" w:cs="Arial"/>
          <w:sz w:val="22"/>
          <w:szCs w:val="22"/>
        </w:rPr>
      </w:pPr>
      <w:r w:rsidRPr="00AD52C4">
        <w:rPr>
          <w:rFonts w:ascii="Arial" w:hAnsi="Arial" w:cs="Arial"/>
          <w:sz w:val="22"/>
          <w:szCs w:val="22"/>
        </w:rPr>
        <w:t>Produc</w:t>
      </w:r>
      <w:r w:rsidR="00F44657" w:rsidRPr="00AD52C4">
        <w:rPr>
          <w:rFonts w:ascii="Arial" w:hAnsi="Arial" w:cs="Arial"/>
          <w:sz w:val="22"/>
          <w:szCs w:val="22"/>
        </w:rPr>
        <w:t>ț</w:t>
      </w:r>
      <w:r w:rsidRPr="00AD52C4">
        <w:rPr>
          <w:rFonts w:ascii="Arial" w:hAnsi="Arial" w:cs="Arial"/>
          <w:sz w:val="22"/>
          <w:szCs w:val="22"/>
        </w:rPr>
        <w:t xml:space="preserve">ia </w:t>
      </w:r>
      <w:r w:rsidR="00550EE6" w:rsidRPr="00AD52C4">
        <w:rPr>
          <w:rFonts w:ascii="Arial" w:hAnsi="Arial" w:cs="Arial"/>
          <w:sz w:val="22"/>
          <w:szCs w:val="22"/>
        </w:rPr>
        <w:t xml:space="preserve">netă agregată </w:t>
      </w:r>
      <w:r w:rsidR="00CC205A" w:rsidRPr="00AD52C4">
        <w:rPr>
          <w:rFonts w:ascii="Arial" w:hAnsi="Arial" w:cs="Arial"/>
          <w:sz w:val="22"/>
          <w:szCs w:val="22"/>
        </w:rPr>
        <w:t>la locurile de producere</w:t>
      </w:r>
      <w:r w:rsidR="00CE1F51" w:rsidRPr="00AD52C4">
        <w:rPr>
          <w:rFonts w:ascii="Arial" w:hAnsi="Arial" w:cs="Arial"/>
          <w:sz w:val="22"/>
          <w:szCs w:val="22"/>
        </w:rPr>
        <w:t xml:space="preserve"> ale </w:t>
      </w:r>
      <w:r w:rsidR="00550EE6" w:rsidRPr="00AD52C4">
        <w:rPr>
          <w:rFonts w:ascii="Arial" w:hAnsi="Arial" w:cs="Arial"/>
          <w:sz w:val="22"/>
          <w:szCs w:val="22"/>
        </w:rPr>
        <w:t xml:space="preserve">producătorilor </w:t>
      </w:r>
      <w:r w:rsidRPr="00AD52C4">
        <w:rPr>
          <w:rFonts w:ascii="Arial" w:hAnsi="Arial" w:cs="Arial"/>
          <w:sz w:val="22"/>
          <w:szCs w:val="22"/>
        </w:rPr>
        <w:t xml:space="preserve">pentru care </w:t>
      </w:r>
      <w:r w:rsidRPr="003243D8">
        <w:rPr>
          <w:rFonts w:ascii="Arial" w:hAnsi="Arial" w:cs="Arial"/>
          <w:sz w:val="22"/>
          <w:szCs w:val="22"/>
        </w:rPr>
        <w:t xml:space="preserve">respectiva PRE </w:t>
      </w:r>
      <w:r w:rsidR="00F44657" w:rsidRPr="003243D8">
        <w:rPr>
          <w:rFonts w:ascii="Arial" w:hAnsi="Arial" w:cs="Arial"/>
          <w:sz w:val="22"/>
          <w:szCs w:val="22"/>
        </w:rPr>
        <w:t>ș</w:t>
      </w:r>
      <w:r w:rsidRPr="003243D8">
        <w:rPr>
          <w:rFonts w:ascii="Arial" w:hAnsi="Arial" w:cs="Arial"/>
          <w:sz w:val="22"/>
          <w:szCs w:val="22"/>
        </w:rPr>
        <w:t xml:space="preserve">i-a asumat </w:t>
      </w:r>
      <w:r w:rsidR="00550EE6" w:rsidRPr="003243D8">
        <w:rPr>
          <w:rFonts w:ascii="Arial" w:hAnsi="Arial" w:cs="Arial"/>
          <w:sz w:val="22"/>
          <w:szCs w:val="22"/>
        </w:rPr>
        <w:t>responsabilitatea echilibrării</w:t>
      </w:r>
      <w:r w:rsidR="00763986" w:rsidRPr="003243D8">
        <w:rPr>
          <w:rFonts w:ascii="Arial" w:hAnsi="Arial" w:cs="Arial"/>
          <w:sz w:val="22"/>
          <w:szCs w:val="22"/>
        </w:rPr>
        <w:t xml:space="preserve">, </w:t>
      </w:r>
      <w:r w:rsidR="00093BFD" w:rsidRPr="003243D8">
        <w:rPr>
          <w:rFonts w:ascii="Arial" w:hAnsi="Arial" w:cs="Arial"/>
          <w:sz w:val="22"/>
          <w:szCs w:val="22"/>
        </w:rPr>
        <w:t>minus</w:t>
      </w:r>
    </w:p>
    <w:p w14:paraId="2BCA6B28" w14:textId="51CD6A32" w:rsidR="00141833" w:rsidRPr="003243D8" w:rsidRDefault="00763986" w:rsidP="0043632B">
      <w:pPr>
        <w:pStyle w:val="ListParagraph"/>
        <w:numPr>
          <w:ilvl w:val="1"/>
          <w:numId w:val="21"/>
        </w:numPr>
        <w:tabs>
          <w:tab w:val="left" w:pos="709"/>
        </w:tabs>
        <w:spacing w:line="276" w:lineRule="auto"/>
        <w:ind w:left="720"/>
        <w:jc w:val="both"/>
        <w:rPr>
          <w:rFonts w:ascii="Arial" w:hAnsi="Arial" w:cs="Arial"/>
          <w:sz w:val="22"/>
          <w:szCs w:val="22"/>
        </w:rPr>
      </w:pPr>
      <w:r w:rsidRPr="003243D8">
        <w:rPr>
          <w:rFonts w:ascii="Arial" w:hAnsi="Arial" w:cs="Arial"/>
          <w:sz w:val="22"/>
          <w:szCs w:val="22"/>
        </w:rPr>
        <w:t>C</w:t>
      </w:r>
      <w:r w:rsidR="00550EE6" w:rsidRPr="003243D8">
        <w:rPr>
          <w:rFonts w:ascii="Arial" w:hAnsi="Arial" w:cs="Arial"/>
          <w:sz w:val="22"/>
          <w:szCs w:val="22"/>
        </w:rPr>
        <w:t xml:space="preserve">onsumul net agregat </w:t>
      </w:r>
      <w:r w:rsidR="00CC205A" w:rsidRPr="003243D8">
        <w:rPr>
          <w:rFonts w:ascii="Arial" w:hAnsi="Arial" w:cs="Arial"/>
          <w:sz w:val="22"/>
          <w:szCs w:val="22"/>
        </w:rPr>
        <w:t>la locurile de consum</w:t>
      </w:r>
      <w:r w:rsidR="00A455AA" w:rsidRPr="003243D8">
        <w:rPr>
          <w:rFonts w:ascii="Arial" w:hAnsi="Arial" w:cs="Arial"/>
          <w:sz w:val="22"/>
          <w:szCs w:val="22"/>
        </w:rPr>
        <w:t xml:space="preserve"> ale </w:t>
      </w:r>
      <w:r w:rsidR="00C13C79" w:rsidRPr="003243D8">
        <w:rPr>
          <w:rFonts w:ascii="Arial" w:hAnsi="Arial" w:cs="Arial"/>
          <w:sz w:val="22"/>
          <w:szCs w:val="22"/>
        </w:rPr>
        <w:t>consumatorilor</w:t>
      </w:r>
      <w:r w:rsidR="005D510D" w:rsidRPr="003243D8">
        <w:rPr>
          <w:rFonts w:ascii="Arial" w:hAnsi="Arial" w:cs="Arial"/>
          <w:sz w:val="22"/>
          <w:szCs w:val="22"/>
        </w:rPr>
        <w:t xml:space="preserve"> </w:t>
      </w:r>
      <w:r w:rsidR="00F87EDB" w:rsidRPr="003243D8">
        <w:rPr>
          <w:rFonts w:ascii="Arial" w:hAnsi="Arial" w:cs="Arial"/>
          <w:sz w:val="22"/>
          <w:szCs w:val="22"/>
        </w:rPr>
        <w:t xml:space="preserve">pentru care respectiva PRE </w:t>
      </w:r>
      <w:r w:rsidR="00F44657" w:rsidRPr="003243D8">
        <w:rPr>
          <w:rFonts w:ascii="Arial" w:hAnsi="Arial" w:cs="Arial"/>
          <w:sz w:val="22"/>
          <w:szCs w:val="22"/>
        </w:rPr>
        <w:t>ș</w:t>
      </w:r>
      <w:r w:rsidR="00F87EDB" w:rsidRPr="003243D8">
        <w:rPr>
          <w:rFonts w:ascii="Arial" w:hAnsi="Arial" w:cs="Arial"/>
          <w:sz w:val="22"/>
          <w:szCs w:val="22"/>
        </w:rPr>
        <w:t xml:space="preserve">i-a asumat </w:t>
      </w:r>
      <w:r w:rsidR="00550EE6" w:rsidRPr="003243D8">
        <w:rPr>
          <w:rFonts w:ascii="Arial" w:hAnsi="Arial" w:cs="Arial"/>
          <w:sz w:val="22"/>
          <w:szCs w:val="22"/>
        </w:rPr>
        <w:t>responsabilitatea echilibrării</w:t>
      </w:r>
      <w:r w:rsidR="00DE41A8" w:rsidRPr="003243D8">
        <w:rPr>
          <w:rFonts w:ascii="Arial" w:hAnsi="Arial" w:cs="Arial"/>
          <w:sz w:val="22"/>
          <w:szCs w:val="22"/>
        </w:rPr>
        <w:t>; în situația în care consumul la un loc de consum este asigurat de mai mulți furnizori, incluși în PRE diferite, pentru PRE care nu și-a asumat responsabilitatea echilibrării se consideră valoarea zero pentru consumul măsurat</w:t>
      </w:r>
      <w:r w:rsidR="00141833" w:rsidRPr="003243D8">
        <w:rPr>
          <w:rFonts w:ascii="Arial" w:hAnsi="Arial" w:cs="Arial"/>
          <w:sz w:val="22"/>
          <w:szCs w:val="22"/>
        </w:rPr>
        <w:t>.</w:t>
      </w:r>
      <w:r w:rsidR="00A455AA" w:rsidRPr="003243D8">
        <w:rPr>
          <w:rFonts w:ascii="Arial" w:hAnsi="Arial" w:cs="Arial"/>
          <w:sz w:val="22"/>
          <w:szCs w:val="22"/>
        </w:rPr>
        <w:t xml:space="preserve"> </w:t>
      </w:r>
    </w:p>
    <w:p w14:paraId="061822D0" w14:textId="16137921" w:rsidR="005C561F" w:rsidRDefault="005C561F" w:rsidP="0043632B">
      <w:pPr>
        <w:pStyle w:val="StyleBodyTextBefore6pt"/>
        <w:tabs>
          <w:tab w:val="left" w:pos="709"/>
        </w:tabs>
        <w:spacing w:before="120" w:line="276" w:lineRule="auto"/>
        <w:ind w:left="360" w:hanging="360"/>
        <w:jc w:val="both"/>
        <w:rPr>
          <w:rFonts w:ascii="Arial" w:hAnsi="Arial" w:cs="Arial"/>
          <w:sz w:val="22"/>
          <w:szCs w:val="22"/>
        </w:rPr>
      </w:pPr>
      <w:r w:rsidRPr="005C561F">
        <w:rPr>
          <w:rFonts w:ascii="Arial" w:hAnsi="Arial" w:cs="Arial"/>
          <w:sz w:val="22"/>
          <w:szCs w:val="22"/>
        </w:rPr>
        <w:t>4.</w:t>
      </w:r>
      <w:r>
        <w:rPr>
          <w:rFonts w:ascii="Arial" w:hAnsi="Arial" w:cs="Arial"/>
          <w:sz w:val="22"/>
          <w:szCs w:val="22"/>
        </w:rPr>
        <w:t xml:space="preserve"> </w:t>
      </w:r>
      <w:r w:rsidR="002E1F3F" w:rsidRPr="00AD52C4">
        <w:rPr>
          <w:rFonts w:ascii="Arial" w:hAnsi="Arial" w:cs="Arial"/>
          <w:sz w:val="22"/>
          <w:szCs w:val="22"/>
        </w:rPr>
        <w:t>Consumul net se determină</w:t>
      </w:r>
      <w:r w:rsidR="002E1F3F" w:rsidRPr="00AD52C4" w:rsidDel="00141833">
        <w:rPr>
          <w:rFonts w:ascii="Arial" w:hAnsi="Arial" w:cs="Arial"/>
          <w:sz w:val="22"/>
          <w:szCs w:val="22"/>
        </w:rPr>
        <w:t xml:space="preserve"> </w:t>
      </w:r>
      <w:r w:rsidR="00DE342F" w:rsidRPr="00AD52C4">
        <w:rPr>
          <w:rFonts w:ascii="Arial" w:hAnsi="Arial" w:cs="Arial"/>
          <w:sz w:val="22"/>
          <w:szCs w:val="22"/>
        </w:rPr>
        <w:t xml:space="preserve">pe baza livrărilor măsurate, considerate distinct </w:t>
      </w:r>
      <w:r w:rsidR="002E1F3F" w:rsidRPr="00AD52C4">
        <w:rPr>
          <w:rFonts w:ascii="Arial" w:hAnsi="Arial" w:cs="Arial"/>
          <w:sz w:val="22"/>
          <w:szCs w:val="22"/>
        </w:rPr>
        <w:t>în conformitate cu prevederile de la</w:t>
      </w:r>
      <w:r w:rsidR="00141833" w:rsidRPr="00AD52C4">
        <w:rPr>
          <w:rFonts w:ascii="Arial" w:hAnsi="Arial" w:cs="Arial"/>
          <w:sz w:val="22"/>
          <w:szCs w:val="22"/>
        </w:rPr>
        <w:t xml:space="preserve"> </w:t>
      </w:r>
      <w:r w:rsidR="00141833" w:rsidRPr="00AC0833">
        <w:rPr>
          <w:rFonts w:ascii="Arial" w:hAnsi="Arial" w:cs="Arial"/>
          <w:sz w:val="22"/>
          <w:szCs w:val="22"/>
        </w:rPr>
        <w:fldChar w:fldCharType="begin"/>
      </w:r>
      <w:r w:rsidR="00141833" w:rsidRPr="00AC0833">
        <w:rPr>
          <w:rFonts w:ascii="Arial" w:hAnsi="Arial" w:cs="Arial"/>
          <w:sz w:val="22"/>
          <w:szCs w:val="22"/>
        </w:rPr>
        <w:instrText xml:space="preserve"> REF _Ref454552273 \r \h </w:instrText>
      </w:r>
      <w:r w:rsidR="00AD52C4" w:rsidRPr="00AC0833">
        <w:rPr>
          <w:rFonts w:ascii="Arial" w:hAnsi="Arial" w:cs="Arial"/>
          <w:sz w:val="22"/>
          <w:szCs w:val="22"/>
        </w:rPr>
        <w:instrText xml:space="preserve"> \* MERGEFORMAT </w:instrText>
      </w:r>
      <w:r w:rsidR="00141833" w:rsidRPr="00AC0833">
        <w:rPr>
          <w:rFonts w:ascii="Arial" w:hAnsi="Arial" w:cs="Arial"/>
          <w:sz w:val="22"/>
          <w:szCs w:val="22"/>
        </w:rPr>
      </w:r>
      <w:r w:rsidR="00141833" w:rsidRPr="00AC0833">
        <w:rPr>
          <w:rFonts w:ascii="Arial" w:hAnsi="Arial" w:cs="Arial"/>
          <w:sz w:val="22"/>
          <w:szCs w:val="22"/>
        </w:rPr>
        <w:fldChar w:fldCharType="separate"/>
      </w:r>
      <w:r w:rsidR="00A14411" w:rsidRPr="00AC0833">
        <w:rPr>
          <w:rFonts w:ascii="Arial" w:hAnsi="Arial" w:cs="Arial"/>
          <w:sz w:val="22"/>
          <w:szCs w:val="22"/>
        </w:rPr>
        <w:t xml:space="preserve">Art. </w:t>
      </w:r>
      <w:r w:rsidR="00AC0833" w:rsidRPr="00AC0833">
        <w:rPr>
          <w:rFonts w:ascii="Arial" w:hAnsi="Arial" w:cs="Arial"/>
          <w:sz w:val="22"/>
          <w:szCs w:val="22"/>
        </w:rPr>
        <w:t>5</w:t>
      </w:r>
      <w:r w:rsidR="00AC0833">
        <w:rPr>
          <w:rFonts w:ascii="Arial" w:hAnsi="Arial" w:cs="Arial"/>
          <w:sz w:val="22"/>
          <w:szCs w:val="22"/>
        </w:rPr>
        <w:t>.</w:t>
      </w:r>
      <w:r w:rsidR="00AC0833" w:rsidRPr="00AC0833">
        <w:rPr>
          <w:rFonts w:ascii="Arial" w:hAnsi="Arial" w:cs="Arial"/>
          <w:sz w:val="22"/>
          <w:szCs w:val="22"/>
        </w:rPr>
        <w:t>2</w:t>
      </w:r>
      <w:r w:rsidR="00141833" w:rsidRPr="00AC0833">
        <w:rPr>
          <w:rFonts w:ascii="Arial" w:hAnsi="Arial" w:cs="Arial"/>
          <w:sz w:val="22"/>
          <w:szCs w:val="22"/>
        </w:rPr>
        <w:fldChar w:fldCharType="end"/>
      </w:r>
      <w:r w:rsidR="00AC0833">
        <w:rPr>
          <w:rFonts w:ascii="Arial" w:hAnsi="Arial" w:cs="Arial"/>
          <w:sz w:val="22"/>
          <w:szCs w:val="22"/>
        </w:rPr>
        <w:t xml:space="preserve">. </w:t>
      </w:r>
      <w:r w:rsidR="00141833" w:rsidRPr="00AC0833">
        <w:rPr>
          <w:rFonts w:ascii="Arial" w:hAnsi="Arial" w:cs="Arial"/>
          <w:sz w:val="22"/>
          <w:szCs w:val="22"/>
        </w:rPr>
        <w:t>lit. b)</w:t>
      </w:r>
      <w:r w:rsidR="00DE342F" w:rsidRPr="00AD52C4">
        <w:rPr>
          <w:rFonts w:ascii="Arial" w:eastAsia="Times New Roman" w:hAnsi="Arial" w:cs="Arial"/>
          <w:sz w:val="22"/>
          <w:szCs w:val="22"/>
          <w:lang w:eastAsia="en-US"/>
        </w:rPr>
        <w:t xml:space="preserve"> </w:t>
      </w:r>
      <w:r w:rsidR="00DE342F" w:rsidRPr="00AD52C4">
        <w:rPr>
          <w:rFonts w:ascii="Arial" w:hAnsi="Arial" w:cs="Arial"/>
          <w:sz w:val="22"/>
          <w:szCs w:val="22"/>
        </w:rPr>
        <w:t>pentru fiecare PRE din care face parte participantul la piață</w:t>
      </w:r>
      <w:r w:rsidR="00F87EDB" w:rsidRPr="00AD52C4">
        <w:rPr>
          <w:rFonts w:ascii="Arial" w:hAnsi="Arial" w:cs="Arial"/>
          <w:sz w:val="22"/>
          <w:szCs w:val="22"/>
        </w:rPr>
        <w:t>.</w:t>
      </w:r>
    </w:p>
    <w:p w14:paraId="264260E6" w14:textId="19108681" w:rsidR="002906CF" w:rsidRPr="005C561F" w:rsidRDefault="005C561F" w:rsidP="0043632B">
      <w:pPr>
        <w:pStyle w:val="StyleBodyTextBefore6pt"/>
        <w:tabs>
          <w:tab w:val="left" w:pos="709"/>
        </w:tabs>
        <w:spacing w:before="120" w:line="276" w:lineRule="auto"/>
        <w:ind w:left="360" w:hanging="360"/>
        <w:jc w:val="both"/>
        <w:rPr>
          <w:rFonts w:ascii="Arial" w:hAnsi="Arial" w:cs="Arial"/>
          <w:sz w:val="22"/>
          <w:szCs w:val="22"/>
        </w:rPr>
      </w:pPr>
      <w:r>
        <w:rPr>
          <w:rFonts w:ascii="Arial" w:hAnsi="Arial" w:cs="Arial"/>
          <w:sz w:val="22"/>
          <w:szCs w:val="22"/>
        </w:rPr>
        <w:t>5</w:t>
      </w:r>
      <w:r w:rsidRPr="00B861D1">
        <w:rPr>
          <w:rFonts w:ascii="Arial" w:hAnsi="Arial" w:cs="Arial"/>
          <w:sz w:val="22"/>
          <w:szCs w:val="22"/>
        </w:rPr>
        <w:t xml:space="preserve">.  </w:t>
      </w:r>
      <w:r w:rsidR="002906CF" w:rsidRPr="00B861D1">
        <w:rPr>
          <w:rFonts w:ascii="Arial" w:hAnsi="Arial" w:cs="Arial"/>
          <w:sz w:val="22"/>
          <w:szCs w:val="22"/>
        </w:rPr>
        <w:t>La determinarea poziției nete măsurate a PRE-</w:t>
      </w:r>
      <w:r w:rsidR="00DF3893" w:rsidRPr="00B861D1">
        <w:rPr>
          <w:rFonts w:ascii="Arial" w:hAnsi="Arial" w:cs="Arial"/>
          <w:sz w:val="22"/>
          <w:szCs w:val="22"/>
        </w:rPr>
        <w:t>S</w:t>
      </w:r>
      <w:r w:rsidR="00DF3893">
        <w:rPr>
          <w:rFonts w:ascii="Arial" w:hAnsi="Arial" w:cs="Arial"/>
          <w:sz w:val="22"/>
          <w:szCs w:val="22"/>
        </w:rPr>
        <w:t>E</w:t>
      </w:r>
      <w:r w:rsidR="002906CF" w:rsidRPr="00B861D1">
        <w:rPr>
          <w:rFonts w:ascii="Arial" w:hAnsi="Arial" w:cs="Arial"/>
          <w:sz w:val="22"/>
          <w:szCs w:val="22"/>
        </w:rPr>
        <w:t>, din toate exporturile măsurate pe toate liniile de interconexiune ale SEN cu alte sisteme se scad toate importurile măsurate pe toate liniile de interconexiune ale SEN cu alte sisteme.</w:t>
      </w:r>
    </w:p>
    <w:p w14:paraId="5B8C2B2C" w14:textId="5B002660" w:rsidR="00F87EDB" w:rsidRPr="00AD52C4" w:rsidRDefault="00F87EDB" w:rsidP="0043632B">
      <w:pPr>
        <w:pStyle w:val="StyleBodyTextBefore6pt"/>
        <w:tabs>
          <w:tab w:val="left" w:pos="709"/>
        </w:tabs>
        <w:spacing w:before="120" w:line="276" w:lineRule="auto"/>
        <w:ind w:left="360"/>
        <w:jc w:val="both"/>
        <w:rPr>
          <w:rFonts w:ascii="Arial" w:hAnsi="Arial" w:cs="Arial"/>
          <w:sz w:val="22"/>
          <w:szCs w:val="22"/>
        </w:rPr>
      </w:pPr>
      <w:r w:rsidRPr="00AD52C4">
        <w:rPr>
          <w:rFonts w:ascii="Arial" w:hAnsi="Arial" w:cs="Arial"/>
          <w:sz w:val="22"/>
          <w:szCs w:val="22"/>
        </w:rPr>
        <w:t>Pozi</w:t>
      </w:r>
      <w:r w:rsidR="00F44657" w:rsidRPr="00AD52C4">
        <w:rPr>
          <w:rFonts w:ascii="Arial" w:hAnsi="Arial" w:cs="Arial"/>
          <w:sz w:val="22"/>
          <w:szCs w:val="22"/>
        </w:rPr>
        <w:t>ț</w:t>
      </w:r>
      <w:r w:rsidRPr="00AD52C4">
        <w:rPr>
          <w:rFonts w:ascii="Arial" w:hAnsi="Arial" w:cs="Arial"/>
          <w:sz w:val="22"/>
          <w:szCs w:val="22"/>
        </w:rPr>
        <w:t xml:space="preserve">ia </w:t>
      </w:r>
      <w:r w:rsidR="00550EE6" w:rsidRPr="00AD52C4">
        <w:rPr>
          <w:rFonts w:ascii="Arial" w:hAnsi="Arial" w:cs="Arial"/>
          <w:sz w:val="22"/>
          <w:szCs w:val="22"/>
        </w:rPr>
        <w:t>netă măsurată</w:t>
      </w:r>
      <w:r w:rsidR="005D510D" w:rsidRPr="00AD52C4">
        <w:rPr>
          <w:rFonts w:ascii="Arial" w:hAnsi="Arial" w:cs="Arial"/>
          <w:sz w:val="22"/>
          <w:szCs w:val="22"/>
        </w:rPr>
        <w:t xml:space="preserve"> </w:t>
      </w:r>
      <w:r w:rsidRPr="00AD52C4">
        <w:rPr>
          <w:rFonts w:ascii="Arial" w:hAnsi="Arial" w:cs="Arial"/>
          <w:sz w:val="22"/>
          <w:szCs w:val="22"/>
        </w:rPr>
        <w:t xml:space="preserve">se determinǎ separat pentru fiecare PRE </w:t>
      </w:r>
      <w:r w:rsidR="00F44657" w:rsidRPr="00AD52C4">
        <w:rPr>
          <w:rFonts w:ascii="Arial" w:hAnsi="Arial" w:cs="Arial"/>
          <w:sz w:val="22"/>
          <w:szCs w:val="22"/>
        </w:rPr>
        <w:t>ș</w:t>
      </w:r>
      <w:r w:rsidRPr="00AD52C4">
        <w:rPr>
          <w:rFonts w:ascii="Arial" w:hAnsi="Arial" w:cs="Arial"/>
          <w:sz w:val="22"/>
          <w:szCs w:val="22"/>
        </w:rPr>
        <w:t xml:space="preserve">i pentru </w:t>
      </w:r>
      <w:r w:rsidR="00550EE6" w:rsidRPr="00AD52C4">
        <w:rPr>
          <w:rFonts w:ascii="Arial" w:hAnsi="Arial" w:cs="Arial"/>
          <w:sz w:val="22"/>
          <w:szCs w:val="22"/>
        </w:rPr>
        <w:t xml:space="preserve">fiecare </w:t>
      </w:r>
      <w:r w:rsidR="00D868FB" w:rsidRPr="00AD52C4">
        <w:rPr>
          <w:rFonts w:ascii="Arial" w:hAnsi="Arial" w:cs="Arial"/>
          <w:sz w:val="22"/>
          <w:szCs w:val="22"/>
        </w:rPr>
        <w:t>ID</w:t>
      </w:r>
      <w:r w:rsidR="00550EE6" w:rsidRPr="00AD52C4">
        <w:rPr>
          <w:rFonts w:ascii="Arial" w:hAnsi="Arial" w:cs="Arial"/>
          <w:sz w:val="22"/>
          <w:szCs w:val="22"/>
        </w:rPr>
        <w:t xml:space="preserve"> pe baza valorilor măsurate aprobate</w:t>
      </w:r>
      <w:r w:rsidRPr="00AD52C4">
        <w:rPr>
          <w:rFonts w:ascii="Arial" w:hAnsi="Arial" w:cs="Arial"/>
          <w:sz w:val="22"/>
          <w:szCs w:val="22"/>
        </w:rPr>
        <w:t>.</w:t>
      </w:r>
    </w:p>
    <w:p w14:paraId="2B612C19" w14:textId="5DC71141" w:rsidR="00F87EDB" w:rsidRPr="00AD52C4" w:rsidRDefault="00F87EDB" w:rsidP="0043632B">
      <w:pPr>
        <w:pStyle w:val="StyleBodyTextBefore6pt"/>
        <w:numPr>
          <w:ilvl w:val="0"/>
          <w:numId w:val="16"/>
        </w:numPr>
        <w:tabs>
          <w:tab w:val="left" w:pos="360"/>
        </w:tabs>
        <w:spacing w:before="120" w:line="276" w:lineRule="auto"/>
        <w:ind w:left="360"/>
        <w:jc w:val="both"/>
        <w:rPr>
          <w:rFonts w:ascii="Arial" w:hAnsi="Arial" w:cs="Arial"/>
          <w:sz w:val="22"/>
          <w:szCs w:val="22"/>
        </w:rPr>
      </w:pPr>
      <w:r w:rsidRPr="00AD52C4">
        <w:rPr>
          <w:rFonts w:ascii="Arial" w:hAnsi="Arial" w:cs="Arial"/>
          <w:sz w:val="22"/>
          <w:szCs w:val="22"/>
        </w:rPr>
        <w:t xml:space="preserve">Pentru calculul </w:t>
      </w:r>
      <w:r w:rsidR="00550EE6" w:rsidRPr="00AD52C4">
        <w:rPr>
          <w:rFonts w:ascii="Arial" w:hAnsi="Arial" w:cs="Arial"/>
          <w:sz w:val="22"/>
          <w:szCs w:val="22"/>
        </w:rPr>
        <w:t xml:space="preserve">pozițiilor nete măsurate, energia totală livrată sau primită </w:t>
      </w:r>
      <w:r w:rsidR="00A47936" w:rsidRPr="00AD52C4">
        <w:rPr>
          <w:rFonts w:ascii="Arial" w:hAnsi="Arial" w:cs="Arial"/>
          <w:sz w:val="22"/>
          <w:szCs w:val="22"/>
        </w:rPr>
        <w:t>într-un</w:t>
      </w:r>
      <w:r w:rsidR="005D510D" w:rsidRPr="00AD52C4">
        <w:rPr>
          <w:rFonts w:ascii="Arial" w:hAnsi="Arial" w:cs="Arial"/>
          <w:sz w:val="22"/>
          <w:szCs w:val="22"/>
        </w:rPr>
        <w:t xml:space="preserve"> </w:t>
      </w:r>
      <w:r w:rsidR="00D868FB" w:rsidRPr="00AD52C4">
        <w:rPr>
          <w:rFonts w:ascii="Arial" w:hAnsi="Arial" w:cs="Arial"/>
          <w:sz w:val="22"/>
          <w:szCs w:val="22"/>
        </w:rPr>
        <w:t>ID</w:t>
      </w:r>
      <w:r w:rsidR="00550EE6" w:rsidRPr="00AD52C4">
        <w:rPr>
          <w:rFonts w:ascii="Arial" w:hAnsi="Arial" w:cs="Arial"/>
          <w:sz w:val="22"/>
          <w:szCs w:val="22"/>
        </w:rPr>
        <w:t xml:space="preserve"> este considerată ca fiind livrată </w:t>
      </w:r>
      <w:r w:rsidR="00A47936" w:rsidRPr="00AD52C4">
        <w:rPr>
          <w:rFonts w:ascii="Arial" w:hAnsi="Arial" w:cs="Arial"/>
          <w:sz w:val="22"/>
          <w:szCs w:val="22"/>
        </w:rPr>
        <w:t xml:space="preserve">la o putere </w:t>
      </w:r>
      <w:r w:rsidR="00550EE6" w:rsidRPr="00AD52C4">
        <w:rPr>
          <w:rFonts w:ascii="Arial" w:hAnsi="Arial" w:cs="Arial"/>
          <w:sz w:val="22"/>
          <w:szCs w:val="22"/>
        </w:rPr>
        <w:t>constant</w:t>
      </w:r>
      <w:r w:rsidR="00A47936" w:rsidRPr="00AD52C4">
        <w:rPr>
          <w:rFonts w:ascii="Arial" w:hAnsi="Arial" w:cs="Arial"/>
          <w:sz w:val="22"/>
          <w:szCs w:val="22"/>
        </w:rPr>
        <w:t>ă</w:t>
      </w:r>
      <w:r w:rsidR="00550EE6" w:rsidRPr="00AD52C4">
        <w:rPr>
          <w:rFonts w:ascii="Arial" w:hAnsi="Arial" w:cs="Arial"/>
          <w:sz w:val="22"/>
          <w:szCs w:val="22"/>
        </w:rPr>
        <w:t xml:space="preserve"> pe parcursul </w:t>
      </w:r>
      <w:r w:rsidR="00A47936" w:rsidRPr="00AD52C4">
        <w:rPr>
          <w:rFonts w:ascii="Arial" w:hAnsi="Arial" w:cs="Arial"/>
          <w:sz w:val="22"/>
          <w:szCs w:val="22"/>
        </w:rPr>
        <w:t xml:space="preserve">întregului </w:t>
      </w:r>
      <w:r w:rsidR="00D868FB" w:rsidRPr="00AD52C4">
        <w:rPr>
          <w:rFonts w:ascii="Arial" w:hAnsi="Arial" w:cs="Arial"/>
          <w:sz w:val="22"/>
          <w:szCs w:val="22"/>
        </w:rPr>
        <w:t>ID</w:t>
      </w:r>
      <w:r w:rsidRPr="00AD52C4">
        <w:rPr>
          <w:rFonts w:ascii="Arial" w:hAnsi="Arial" w:cs="Arial"/>
          <w:sz w:val="22"/>
          <w:szCs w:val="22"/>
        </w:rPr>
        <w:t>.</w:t>
      </w:r>
    </w:p>
    <w:p w14:paraId="49E59140" w14:textId="77777777" w:rsidR="00F87EDB" w:rsidRPr="00AD52C4" w:rsidRDefault="00F87EDB" w:rsidP="0043632B">
      <w:pPr>
        <w:pStyle w:val="StyleBodyTextBefore6pt"/>
        <w:numPr>
          <w:ilvl w:val="0"/>
          <w:numId w:val="16"/>
        </w:numPr>
        <w:tabs>
          <w:tab w:val="left" w:pos="709"/>
        </w:tabs>
        <w:spacing w:before="120" w:line="276" w:lineRule="auto"/>
        <w:ind w:left="360"/>
        <w:jc w:val="both"/>
        <w:rPr>
          <w:rFonts w:ascii="Arial" w:hAnsi="Arial" w:cs="Arial"/>
          <w:sz w:val="22"/>
          <w:szCs w:val="22"/>
        </w:rPr>
      </w:pPr>
      <w:r w:rsidRPr="00AD52C4">
        <w:rPr>
          <w:rFonts w:ascii="Arial" w:hAnsi="Arial" w:cs="Arial"/>
          <w:sz w:val="22"/>
          <w:szCs w:val="22"/>
        </w:rPr>
        <w:t>Livr</w:t>
      </w:r>
      <w:r w:rsidR="00F44657" w:rsidRPr="00AD52C4">
        <w:rPr>
          <w:rFonts w:ascii="Arial" w:hAnsi="Arial" w:cs="Arial"/>
          <w:sz w:val="22"/>
          <w:szCs w:val="22"/>
        </w:rPr>
        <w:t>ă</w:t>
      </w:r>
      <w:r w:rsidR="00550EE6" w:rsidRPr="00AD52C4">
        <w:rPr>
          <w:rFonts w:ascii="Arial" w:hAnsi="Arial" w:cs="Arial"/>
          <w:sz w:val="22"/>
          <w:szCs w:val="22"/>
        </w:rPr>
        <w:t>rile m</w:t>
      </w:r>
      <w:r w:rsidR="00F44657" w:rsidRPr="00AD52C4">
        <w:rPr>
          <w:rFonts w:ascii="Arial" w:hAnsi="Arial" w:cs="Arial"/>
          <w:sz w:val="22"/>
          <w:szCs w:val="22"/>
        </w:rPr>
        <w:t>ă</w:t>
      </w:r>
      <w:r w:rsidRPr="00AD52C4">
        <w:rPr>
          <w:rFonts w:ascii="Arial" w:hAnsi="Arial" w:cs="Arial"/>
          <w:sz w:val="22"/>
          <w:szCs w:val="22"/>
        </w:rPr>
        <w:t>surate aferente fiecǎrei ore sunt exprimate în MWh</w:t>
      </w:r>
      <w:r w:rsidR="00B76E9B" w:rsidRPr="00AD52C4">
        <w:rPr>
          <w:rFonts w:ascii="Arial" w:hAnsi="Arial" w:cs="Arial"/>
          <w:sz w:val="22"/>
          <w:szCs w:val="22"/>
        </w:rPr>
        <w:t>, cu 3 zecimale</w:t>
      </w:r>
      <w:r w:rsidR="00F44657" w:rsidRPr="00AD52C4">
        <w:rPr>
          <w:rFonts w:ascii="Arial" w:hAnsi="Arial" w:cs="Arial"/>
          <w:sz w:val="22"/>
          <w:szCs w:val="22"/>
        </w:rPr>
        <w:t>.</w:t>
      </w:r>
    </w:p>
    <w:p w14:paraId="070219BF" w14:textId="77777777" w:rsidR="00F87EDB" w:rsidRPr="00AD52C4" w:rsidRDefault="00F87EDB" w:rsidP="0043632B">
      <w:pPr>
        <w:pStyle w:val="StyleBodyTextBefore6pt"/>
        <w:numPr>
          <w:ilvl w:val="0"/>
          <w:numId w:val="16"/>
        </w:numPr>
        <w:tabs>
          <w:tab w:val="left" w:pos="709"/>
        </w:tabs>
        <w:spacing w:before="120" w:line="276" w:lineRule="auto"/>
        <w:ind w:left="360"/>
        <w:jc w:val="both"/>
        <w:rPr>
          <w:rFonts w:ascii="Arial" w:hAnsi="Arial" w:cs="Arial"/>
          <w:sz w:val="22"/>
          <w:szCs w:val="22"/>
        </w:rPr>
      </w:pPr>
      <w:r w:rsidRPr="00AD52C4">
        <w:rPr>
          <w:rFonts w:ascii="Arial" w:hAnsi="Arial" w:cs="Arial"/>
          <w:sz w:val="22"/>
          <w:szCs w:val="22"/>
        </w:rPr>
        <w:t>Pozi</w:t>
      </w:r>
      <w:r w:rsidR="000B6D26" w:rsidRPr="00AD52C4">
        <w:rPr>
          <w:rFonts w:ascii="Arial" w:hAnsi="Arial" w:cs="Arial"/>
          <w:sz w:val="22"/>
          <w:szCs w:val="22"/>
        </w:rPr>
        <w:t>ț</w:t>
      </w:r>
      <w:r w:rsidRPr="00AD52C4">
        <w:rPr>
          <w:rFonts w:ascii="Arial" w:hAnsi="Arial" w:cs="Arial"/>
          <w:sz w:val="22"/>
          <w:szCs w:val="22"/>
        </w:rPr>
        <w:t xml:space="preserve">ia </w:t>
      </w:r>
      <w:r w:rsidR="00550EE6" w:rsidRPr="00AD52C4">
        <w:rPr>
          <w:rFonts w:ascii="Arial" w:hAnsi="Arial" w:cs="Arial"/>
          <w:sz w:val="22"/>
          <w:szCs w:val="22"/>
        </w:rPr>
        <w:t>netă măsurată</w:t>
      </w:r>
      <w:r w:rsidR="005D510D" w:rsidRPr="00AD52C4">
        <w:rPr>
          <w:rFonts w:ascii="Arial" w:hAnsi="Arial" w:cs="Arial"/>
          <w:sz w:val="22"/>
          <w:szCs w:val="22"/>
        </w:rPr>
        <w:t xml:space="preserve"> </w:t>
      </w:r>
      <w:r w:rsidRPr="00AD52C4">
        <w:rPr>
          <w:rFonts w:ascii="Arial" w:hAnsi="Arial" w:cs="Arial"/>
          <w:sz w:val="22"/>
          <w:szCs w:val="22"/>
        </w:rPr>
        <w:t xml:space="preserve">a unei PRE </w:t>
      </w:r>
      <w:r w:rsidR="005D510D" w:rsidRPr="00AD52C4">
        <w:rPr>
          <w:rFonts w:ascii="Arial" w:hAnsi="Arial" w:cs="Arial"/>
          <w:sz w:val="22"/>
          <w:szCs w:val="22"/>
        </w:rPr>
        <w:t xml:space="preserve">înregistrată </w:t>
      </w:r>
      <w:r w:rsidR="000B6D26" w:rsidRPr="00AD52C4">
        <w:rPr>
          <w:rFonts w:ascii="Arial" w:hAnsi="Arial" w:cs="Arial"/>
          <w:sz w:val="22"/>
          <w:szCs w:val="22"/>
        </w:rPr>
        <w:t xml:space="preserve">de un </w:t>
      </w:r>
      <w:r w:rsidR="00550EE6" w:rsidRPr="00AD52C4">
        <w:rPr>
          <w:rFonts w:ascii="Arial" w:hAnsi="Arial" w:cs="Arial"/>
          <w:sz w:val="22"/>
          <w:szCs w:val="22"/>
        </w:rPr>
        <w:t xml:space="preserve">operator de rețea </w:t>
      </w:r>
      <w:r w:rsidRPr="00AD52C4">
        <w:rPr>
          <w:rFonts w:ascii="Arial" w:hAnsi="Arial" w:cs="Arial"/>
          <w:sz w:val="22"/>
          <w:szCs w:val="22"/>
        </w:rPr>
        <w:t>pentru administra</w:t>
      </w:r>
      <w:r w:rsidR="00632359" w:rsidRPr="00AD52C4">
        <w:rPr>
          <w:rFonts w:ascii="Arial" w:hAnsi="Arial" w:cs="Arial"/>
          <w:sz w:val="22"/>
          <w:szCs w:val="22"/>
        </w:rPr>
        <w:t>rea</w:t>
      </w:r>
      <w:r w:rsidR="005D510D" w:rsidRPr="00AD52C4">
        <w:rPr>
          <w:rFonts w:ascii="Arial" w:hAnsi="Arial" w:cs="Arial"/>
          <w:sz w:val="22"/>
          <w:szCs w:val="22"/>
        </w:rPr>
        <w:t xml:space="preserve"> </w:t>
      </w:r>
      <w:r w:rsidR="00735E67" w:rsidRPr="00AD52C4">
        <w:rPr>
          <w:rFonts w:ascii="Arial" w:hAnsi="Arial" w:cs="Arial"/>
          <w:sz w:val="22"/>
          <w:szCs w:val="22"/>
        </w:rPr>
        <w:t>diferențelor dintre cantitatea de</w:t>
      </w:r>
      <w:r w:rsidR="005D510D" w:rsidRPr="00AD52C4">
        <w:rPr>
          <w:rFonts w:ascii="Arial" w:hAnsi="Arial" w:cs="Arial"/>
          <w:sz w:val="22"/>
          <w:szCs w:val="22"/>
        </w:rPr>
        <w:t xml:space="preserve"> </w:t>
      </w:r>
      <w:r w:rsidR="00CC134B" w:rsidRPr="00AD52C4">
        <w:rPr>
          <w:rFonts w:ascii="Arial" w:hAnsi="Arial" w:cs="Arial"/>
          <w:sz w:val="22"/>
          <w:szCs w:val="22"/>
        </w:rPr>
        <w:t>energie</w:t>
      </w:r>
      <w:r w:rsidR="00735E67" w:rsidRPr="00AD52C4">
        <w:rPr>
          <w:rFonts w:ascii="Arial" w:hAnsi="Arial" w:cs="Arial"/>
          <w:sz w:val="22"/>
          <w:szCs w:val="22"/>
        </w:rPr>
        <w:t xml:space="preserve"> electrică achiziționată</w:t>
      </w:r>
      <w:r w:rsidR="00CC134B" w:rsidRPr="00AD52C4">
        <w:rPr>
          <w:rFonts w:ascii="Arial" w:hAnsi="Arial" w:cs="Arial"/>
          <w:sz w:val="22"/>
          <w:szCs w:val="22"/>
        </w:rPr>
        <w:t xml:space="preserve"> pentru acoperirea </w:t>
      </w:r>
      <w:r w:rsidR="00735E67" w:rsidRPr="00AD52C4">
        <w:rPr>
          <w:rFonts w:ascii="Arial" w:hAnsi="Arial" w:cs="Arial"/>
          <w:sz w:val="22"/>
          <w:szCs w:val="22"/>
        </w:rPr>
        <w:t>CPT</w:t>
      </w:r>
      <w:r w:rsidR="0027348F" w:rsidRPr="00AD52C4">
        <w:rPr>
          <w:rFonts w:ascii="Arial" w:hAnsi="Arial" w:cs="Arial"/>
          <w:sz w:val="22"/>
          <w:szCs w:val="22"/>
        </w:rPr>
        <w:t xml:space="preserve"> al</w:t>
      </w:r>
      <w:r w:rsidR="00550EE6" w:rsidRPr="00AD52C4">
        <w:rPr>
          <w:rFonts w:ascii="Arial" w:hAnsi="Arial" w:cs="Arial"/>
          <w:sz w:val="22"/>
          <w:szCs w:val="22"/>
        </w:rPr>
        <w:t xml:space="preserve"> rețele</w:t>
      </w:r>
      <w:r w:rsidR="0027348F" w:rsidRPr="00AD52C4">
        <w:rPr>
          <w:rFonts w:ascii="Arial" w:hAnsi="Arial" w:cs="Arial"/>
          <w:sz w:val="22"/>
          <w:szCs w:val="22"/>
        </w:rPr>
        <w:t>i</w:t>
      </w:r>
      <w:r w:rsidR="00550EE6" w:rsidRPr="00AD52C4">
        <w:rPr>
          <w:rFonts w:ascii="Arial" w:hAnsi="Arial" w:cs="Arial"/>
          <w:sz w:val="22"/>
          <w:szCs w:val="22"/>
        </w:rPr>
        <w:t xml:space="preserve"> electrice </w:t>
      </w:r>
      <w:r w:rsidR="00735E67" w:rsidRPr="00AD52C4">
        <w:rPr>
          <w:rFonts w:ascii="Arial" w:hAnsi="Arial" w:cs="Arial"/>
          <w:sz w:val="22"/>
          <w:szCs w:val="22"/>
        </w:rPr>
        <w:t xml:space="preserve">și CPT realizat </w:t>
      </w:r>
      <w:r w:rsidR="00550EE6" w:rsidRPr="00AD52C4">
        <w:rPr>
          <w:rFonts w:ascii="Arial" w:hAnsi="Arial" w:cs="Arial"/>
          <w:sz w:val="22"/>
          <w:szCs w:val="22"/>
        </w:rPr>
        <w:t xml:space="preserve">se va </w:t>
      </w:r>
      <w:r w:rsidR="00D57840" w:rsidRPr="00AD52C4">
        <w:rPr>
          <w:rFonts w:ascii="Arial" w:hAnsi="Arial" w:cs="Arial"/>
          <w:sz w:val="22"/>
          <w:szCs w:val="22"/>
        </w:rPr>
        <w:t xml:space="preserve">considera </w:t>
      </w:r>
      <w:r w:rsidR="00AF0A0D" w:rsidRPr="00AD52C4">
        <w:rPr>
          <w:rFonts w:ascii="Arial" w:hAnsi="Arial" w:cs="Arial"/>
          <w:sz w:val="22"/>
          <w:szCs w:val="22"/>
        </w:rPr>
        <w:t xml:space="preserve">drept consum net, și anume la nivelul </w:t>
      </w:r>
      <w:bookmarkStart w:id="29" w:name="_Ref454736835"/>
      <w:bookmarkStart w:id="30" w:name="_Ref454733458"/>
      <w:r w:rsidR="00E9069A" w:rsidRPr="00AD52C4">
        <w:rPr>
          <w:rFonts w:ascii="Arial" w:hAnsi="Arial" w:cs="Arial"/>
          <w:sz w:val="22"/>
          <w:szCs w:val="22"/>
        </w:rPr>
        <w:t>CPT</w:t>
      </w:r>
      <w:r w:rsidR="000C7F6C" w:rsidRPr="00AD52C4">
        <w:rPr>
          <w:rFonts w:ascii="Arial" w:hAnsi="Arial" w:cs="Arial"/>
          <w:sz w:val="22"/>
          <w:szCs w:val="22"/>
        </w:rPr>
        <w:t xml:space="preserve"> al</w:t>
      </w:r>
      <w:r w:rsidR="006D7232" w:rsidRPr="00AD52C4">
        <w:rPr>
          <w:rFonts w:ascii="Arial" w:hAnsi="Arial" w:cs="Arial"/>
          <w:sz w:val="22"/>
          <w:szCs w:val="22"/>
        </w:rPr>
        <w:t xml:space="preserve"> rețele</w:t>
      </w:r>
      <w:r w:rsidR="000C7F6C" w:rsidRPr="00AD52C4">
        <w:rPr>
          <w:rFonts w:ascii="Arial" w:hAnsi="Arial" w:cs="Arial"/>
          <w:sz w:val="22"/>
          <w:szCs w:val="22"/>
        </w:rPr>
        <w:t>i</w:t>
      </w:r>
      <w:r w:rsidR="006D7232" w:rsidRPr="00AD52C4">
        <w:rPr>
          <w:rFonts w:ascii="Arial" w:hAnsi="Arial" w:cs="Arial"/>
          <w:sz w:val="22"/>
          <w:szCs w:val="22"/>
        </w:rPr>
        <w:t xml:space="preserve"> electrice din zona de licență a operatorului de rețea</w:t>
      </w:r>
      <w:r w:rsidRPr="00AD52C4">
        <w:rPr>
          <w:rFonts w:ascii="Arial" w:hAnsi="Arial" w:cs="Arial"/>
          <w:sz w:val="22"/>
          <w:szCs w:val="22"/>
        </w:rPr>
        <w:t>, determinat</w:t>
      </w:r>
      <w:r w:rsidR="005D510D" w:rsidRPr="00AD52C4">
        <w:rPr>
          <w:rFonts w:ascii="Arial" w:hAnsi="Arial" w:cs="Arial"/>
          <w:sz w:val="22"/>
          <w:szCs w:val="22"/>
        </w:rPr>
        <w:t xml:space="preserve"> </w:t>
      </w:r>
      <w:r w:rsidR="002A378F" w:rsidRPr="00AD52C4">
        <w:rPr>
          <w:rFonts w:ascii="Arial" w:hAnsi="Arial" w:cs="Arial"/>
          <w:sz w:val="22"/>
          <w:szCs w:val="22"/>
          <w:lang w:val="it-IT"/>
        </w:rPr>
        <w:t>ca fiind diferența dintre cantitatea total</w:t>
      </w:r>
      <w:r w:rsidR="00632359" w:rsidRPr="00AD52C4">
        <w:rPr>
          <w:rFonts w:ascii="Arial" w:hAnsi="Arial" w:cs="Arial"/>
          <w:sz w:val="22"/>
          <w:szCs w:val="22"/>
          <w:lang w:val="it-IT"/>
        </w:rPr>
        <w:t>ă</w:t>
      </w:r>
      <w:r w:rsidR="002A378F" w:rsidRPr="00AD52C4">
        <w:rPr>
          <w:rFonts w:ascii="Arial" w:hAnsi="Arial" w:cs="Arial"/>
          <w:sz w:val="22"/>
          <w:szCs w:val="22"/>
          <w:lang w:val="it-IT"/>
        </w:rPr>
        <w:t xml:space="preserve"> de energie electrică </w:t>
      </w:r>
      <w:r w:rsidR="00062C16" w:rsidRPr="00AD52C4">
        <w:rPr>
          <w:rFonts w:ascii="Arial" w:hAnsi="Arial" w:cs="Arial"/>
          <w:sz w:val="22"/>
          <w:szCs w:val="22"/>
          <w:lang w:val="it-IT"/>
        </w:rPr>
        <w:t xml:space="preserve">intrată </w:t>
      </w:r>
      <w:r w:rsidR="002A378F" w:rsidRPr="00AD52C4">
        <w:rPr>
          <w:rFonts w:ascii="Arial" w:hAnsi="Arial" w:cs="Arial"/>
          <w:sz w:val="22"/>
          <w:szCs w:val="22"/>
          <w:lang w:val="it-IT"/>
        </w:rPr>
        <w:t xml:space="preserve">în </w:t>
      </w:r>
      <w:r w:rsidR="005D510D" w:rsidRPr="00AD52C4">
        <w:rPr>
          <w:rFonts w:ascii="Arial" w:hAnsi="Arial" w:cs="Arial"/>
          <w:sz w:val="22"/>
          <w:szCs w:val="22"/>
          <w:lang w:val="it-IT"/>
        </w:rPr>
        <w:t xml:space="preserve">rețeaua din </w:t>
      </w:r>
      <w:r w:rsidR="002A378F" w:rsidRPr="00AD52C4">
        <w:rPr>
          <w:rFonts w:ascii="Arial" w:hAnsi="Arial" w:cs="Arial"/>
          <w:sz w:val="22"/>
          <w:szCs w:val="22"/>
          <w:lang w:val="it-IT"/>
        </w:rPr>
        <w:t xml:space="preserve">zona de licență în punctele de măsurare și cantitatea totală de energie electrică livrată din </w:t>
      </w:r>
      <w:r w:rsidR="005D510D" w:rsidRPr="00AD52C4">
        <w:rPr>
          <w:rFonts w:ascii="Arial" w:hAnsi="Arial" w:cs="Arial"/>
          <w:sz w:val="22"/>
          <w:szCs w:val="22"/>
          <w:lang w:val="it-IT"/>
        </w:rPr>
        <w:t xml:space="preserve">rețeaua din </w:t>
      </w:r>
      <w:r w:rsidR="002A378F" w:rsidRPr="00AD52C4">
        <w:rPr>
          <w:rFonts w:ascii="Arial" w:hAnsi="Arial" w:cs="Arial"/>
          <w:sz w:val="22"/>
          <w:szCs w:val="22"/>
          <w:lang w:val="it-IT"/>
        </w:rPr>
        <w:t>zona de licență în punctele de măsurare, pe baza valorilor măsurate aprobate</w:t>
      </w:r>
      <w:r w:rsidR="005D510D" w:rsidRPr="00AD52C4">
        <w:rPr>
          <w:rFonts w:ascii="Arial" w:hAnsi="Arial" w:cs="Arial"/>
          <w:sz w:val="22"/>
          <w:szCs w:val="22"/>
          <w:lang w:val="it-IT"/>
        </w:rPr>
        <w:t xml:space="preserve"> </w:t>
      </w:r>
      <w:r w:rsidR="005E4E7E" w:rsidRPr="00AD52C4">
        <w:rPr>
          <w:rFonts w:ascii="Arial" w:hAnsi="Arial" w:cs="Arial"/>
          <w:sz w:val="22"/>
          <w:szCs w:val="22"/>
        </w:rPr>
        <w:t xml:space="preserve">corespunzătoare următoarelor </w:t>
      </w:r>
      <w:r w:rsidR="003120A4" w:rsidRPr="00AD52C4">
        <w:rPr>
          <w:rFonts w:ascii="Arial" w:hAnsi="Arial" w:cs="Arial"/>
          <w:sz w:val="22"/>
          <w:szCs w:val="22"/>
        </w:rPr>
        <w:t xml:space="preserve">cantități </w:t>
      </w:r>
      <w:r w:rsidR="005E4E7E" w:rsidRPr="00AD52C4">
        <w:rPr>
          <w:rFonts w:ascii="Arial" w:hAnsi="Arial" w:cs="Arial"/>
          <w:sz w:val="22"/>
          <w:szCs w:val="22"/>
        </w:rPr>
        <w:t>de energie electrică</w:t>
      </w:r>
      <w:r w:rsidR="002A378F" w:rsidRPr="00AD52C4">
        <w:rPr>
          <w:rFonts w:ascii="Arial" w:hAnsi="Arial" w:cs="Arial"/>
          <w:sz w:val="22"/>
          <w:szCs w:val="22"/>
          <w:lang w:val="it-IT"/>
        </w:rPr>
        <w:t>:</w:t>
      </w:r>
      <w:bookmarkEnd w:id="29"/>
      <w:bookmarkEnd w:id="30"/>
    </w:p>
    <w:p w14:paraId="76A27186" w14:textId="77777777" w:rsidR="003120A4" w:rsidRPr="00AD52C4" w:rsidRDefault="003120A4" w:rsidP="0043632B">
      <w:pPr>
        <w:pStyle w:val="ListParagraph"/>
        <w:numPr>
          <w:ilvl w:val="0"/>
          <w:numId w:val="4"/>
        </w:numPr>
        <w:tabs>
          <w:tab w:val="left" w:pos="709"/>
        </w:tabs>
        <w:spacing w:line="276" w:lineRule="auto"/>
        <w:ind w:left="720" w:hanging="360"/>
        <w:jc w:val="both"/>
        <w:rPr>
          <w:rFonts w:ascii="Arial" w:hAnsi="Arial" w:cs="Arial"/>
          <w:sz w:val="22"/>
          <w:szCs w:val="22"/>
          <w:lang w:val="it-IT"/>
        </w:rPr>
      </w:pPr>
      <w:r w:rsidRPr="00AD52C4">
        <w:rPr>
          <w:rFonts w:ascii="Arial" w:hAnsi="Arial" w:cs="Arial"/>
          <w:sz w:val="22"/>
          <w:szCs w:val="22"/>
          <w:lang w:val="it-IT"/>
        </w:rPr>
        <w:t>energia electrică primită fizic de la alți operatori de rețea, aceasta incluzând, dacă este cazul, şi importurile, plus</w:t>
      </w:r>
    </w:p>
    <w:p w14:paraId="50EA2A46" w14:textId="77777777" w:rsidR="003120A4" w:rsidRPr="00AD52C4" w:rsidRDefault="003120A4" w:rsidP="0043632B">
      <w:pPr>
        <w:pStyle w:val="ListParagraph"/>
        <w:numPr>
          <w:ilvl w:val="0"/>
          <w:numId w:val="4"/>
        </w:numPr>
        <w:tabs>
          <w:tab w:val="left" w:pos="709"/>
        </w:tabs>
        <w:spacing w:line="276" w:lineRule="auto"/>
        <w:ind w:left="720" w:hanging="360"/>
        <w:jc w:val="both"/>
        <w:rPr>
          <w:rFonts w:ascii="Arial" w:hAnsi="Arial" w:cs="Arial"/>
          <w:sz w:val="22"/>
          <w:szCs w:val="22"/>
          <w:lang w:val="it-IT"/>
        </w:rPr>
      </w:pPr>
      <w:r w:rsidRPr="00AD52C4">
        <w:rPr>
          <w:rFonts w:ascii="Arial" w:hAnsi="Arial" w:cs="Arial"/>
          <w:sz w:val="22"/>
          <w:szCs w:val="22"/>
          <w:lang w:val="it-IT"/>
        </w:rPr>
        <w:t>producția netă a tuturor unităților de producție care s</w:t>
      </w:r>
      <w:r w:rsidRPr="00AD52C4">
        <w:rPr>
          <w:rFonts w:ascii="Arial" w:hAnsi="Arial" w:cs="Arial"/>
          <w:sz w:val="22"/>
          <w:szCs w:val="22"/>
        </w:rPr>
        <w:t xml:space="preserve">unt conectate la rețeaua electrică a operatorului de rețea </w:t>
      </w:r>
      <w:r w:rsidRPr="00AD52C4">
        <w:rPr>
          <w:rFonts w:ascii="Arial" w:hAnsi="Arial" w:cs="Arial"/>
          <w:sz w:val="22"/>
          <w:szCs w:val="22"/>
          <w:lang w:val="it-IT"/>
        </w:rPr>
        <w:t>r</w:t>
      </w:r>
      <w:r w:rsidRPr="00AD52C4">
        <w:rPr>
          <w:rFonts w:ascii="Arial" w:hAnsi="Arial" w:cs="Arial"/>
          <w:sz w:val="22"/>
          <w:szCs w:val="22"/>
        </w:rPr>
        <w:t>espectiv, minus</w:t>
      </w:r>
    </w:p>
    <w:p w14:paraId="42649E5D" w14:textId="77777777" w:rsidR="00F87EDB" w:rsidRPr="00AD52C4" w:rsidRDefault="00FC60B7" w:rsidP="0043632B">
      <w:pPr>
        <w:pStyle w:val="ListParagraph"/>
        <w:numPr>
          <w:ilvl w:val="0"/>
          <w:numId w:val="4"/>
        </w:numPr>
        <w:tabs>
          <w:tab w:val="left" w:pos="709"/>
        </w:tabs>
        <w:spacing w:line="276" w:lineRule="auto"/>
        <w:ind w:left="720" w:hanging="360"/>
        <w:jc w:val="both"/>
        <w:rPr>
          <w:rFonts w:ascii="Arial" w:hAnsi="Arial" w:cs="Arial"/>
          <w:sz w:val="22"/>
          <w:szCs w:val="22"/>
          <w:lang w:val="it-IT"/>
        </w:rPr>
      </w:pPr>
      <w:r w:rsidRPr="00AD52C4">
        <w:rPr>
          <w:rFonts w:ascii="Arial" w:hAnsi="Arial" w:cs="Arial"/>
          <w:sz w:val="22"/>
          <w:szCs w:val="22"/>
        </w:rPr>
        <w:t xml:space="preserve">energia </w:t>
      </w:r>
      <w:r w:rsidR="006D7232" w:rsidRPr="00AD52C4">
        <w:rPr>
          <w:rFonts w:ascii="Arial" w:hAnsi="Arial" w:cs="Arial"/>
          <w:sz w:val="22"/>
          <w:szCs w:val="22"/>
        </w:rPr>
        <w:t>electrică livrată fizic către alți operatori de rețea</w:t>
      </w:r>
      <w:r w:rsidR="00F87EDB" w:rsidRPr="00AD52C4">
        <w:rPr>
          <w:rFonts w:ascii="Arial" w:hAnsi="Arial" w:cs="Arial"/>
          <w:sz w:val="22"/>
          <w:szCs w:val="22"/>
        </w:rPr>
        <w:t>, aceasta incluz</w:t>
      </w:r>
      <w:r w:rsidR="000B6D26" w:rsidRPr="00AD52C4">
        <w:rPr>
          <w:rFonts w:ascii="Arial" w:hAnsi="Arial" w:cs="Arial"/>
          <w:sz w:val="22"/>
          <w:szCs w:val="22"/>
        </w:rPr>
        <w:t>â</w:t>
      </w:r>
      <w:r w:rsidR="00F87EDB" w:rsidRPr="00AD52C4">
        <w:rPr>
          <w:rFonts w:ascii="Arial" w:hAnsi="Arial" w:cs="Arial"/>
          <w:sz w:val="22"/>
          <w:szCs w:val="22"/>
        </w:rPr>
        <w:t xml:space="preserve">nd, </w:t>
      </w:r>
      <w:r w:rsidR="003120A4" w:rsidRPr="00AD52C4">
        <w:rPr>
          <w:rFonts w:ascii="Arial" w:hAnsi="Arial" w:cs="Arial"/>
          <w:sz w:val="22"/>
          <w:szCs w:val="22"/>
        </w:rPr>
        <w:t>dacă este cazul</w:t>
      </w:r>
      <w:r w:rsidR="00F87EDB" w:rsidRPr="00AD52C4">
        <w:rPr>
          <w:rFonts w:ascii="Arial" w:hAnsi="Arial" w:cs="Arial"/>
          <w:sz w:val="22"/>
          <w:szCs w:val="22"/>
          <w:lang w:val="it-IT"/>
        </w:rPr>
        <w:t xml:space="preserve">, </w:t>
      </w:r>
      <w:r w:rsidR="000B6D26" w:rsidRPr="00AD52C4">
        <w:rPr>
          <w:rFonts w:ascii="Arial" w:hAnsi="Arial" w:cs="Arial"/>
          <w:sz w:val="22"/>
          <w:szCs w:val="22"/>
          <w:lang w:val="it-IT"/>
        </w:rPr>
        <w:t>ș</w:t>
      </w:r>
      <w:r w:rsidR="00F87EDB" w:rsidRPr="00AD52C4">
        <w:rPr>
          <w:rFonts w:ascii="Arial" w:hAnsi="Arial" w:cs="Arial"/>
          <w:sz w:val="22"/>
          <w:szCs w:val="22"/>
          <w:lang w:val="it-IT"/>
        </w:rPr>
        <w:t xml:space="preserve">i </w:t>
      </w:r>
      <w:r w:rsidR="006D7232" w:rsidRPr="00AD52C4">
        <w:rPr>
          <w:rFonts w:ascii="Arial" w:hAnsi="Arial" w:cs="Arial"/>
          <w:sz w:val="22"/>
          <w:szCs w:val="22"/>
          <w:lang w:val="it-IT"/>
        </w:rPr>
        <w:t>e</w:t>
      </w:r>
      <w:r w:rsidR="00F87EDB" w:rsidRPr="00AD52C4">
        <w:rPr>
          <w:rFonts w:ascii="Arial" w:hAnsi="Arial" w:cs="Arial"/>
          <w:sz w:val="22"/>
          <w:szCs w:val="22"/>
          <w:lang w:val="it-IT"/>
        </w:rPr>
        <w:t>xporturile</w:t>
      </w:r>
      <w:r w:rsidR="003120A4" w:rsidRPr="00AD52C4">
        <w:rPr>
          <w:rFonts w:ascii="Arial" w:hAnsi="Arial" w:cs="Arial"/>
          <w:sz w:val="22"/>
          <w:szCs w:val="22"/>
          <w:lang w:val="it-IT"/>
        </w:rPr>
        <w:t>, minus</w:t>
      </w:r>
    </w:p>
    <w:p w14:paraId="291C34F2" w14:textId="77777777" w:rsidR="00F87EDB" w:rsidRPr="00AD52C4" w:rsidRDefault="00FC60B7" w:rsidP="0043632B">
      <w:pPr>
        <w:pStyle w:val="ListParagraph"/>
        <w:numPr>
          <w:ilvl w:val="0"/>
          <w:numId w:val="4"/>
        </w:numPr>
        <w:tabs>
          <w:tab w:val="left" w:pos="709"/>
        </w:tabs>
        <w:spacing w:line="276" w:lineRule="auto"/>
        <w:ind w:left="720" w:hanging="360"/>
        <w:jc w:val="both"/>
        <w:rPr>
          <w:rFonts w:ascii="Arial" w:hAnsi="Arial" w:cs="Arial"/>
          <w:sz w:val="22"/>
          <w:szCs w:val="22"/>
        </w:rPr>
      </w:pPr>
      <w:r w:rsidRPr="00AD52C4">
        <w:rPr>
          <w:rFonts w:ascii="Arial" w:hAnsi="Arial" w:cs="Arial"/>
          <w:sz w:val="22"/>
          <w:szCs w:val="22"/>
        </w:rPr>
        <w:t xml:space="preserve">consumul </w:t>
      </w:r>
      <w:r w:rsidR="006D7232" w:rsidRPr="00AD52C4">
        <w:rPr>
          <w:rFonts w:ascii="Arial" w:hAnsi="Arial" w:cs="Arial"/>
          <w:sz w:val="22"/>
          <w:szCs w:val="22"/>
        </w:rPr>
        <w:t xml:space="preserve">net al tuturor consumatorilor care sunt conectați la rețeaua electrică a operatorului de rețea </w:t>
      </w:r>
      <w:r w:rsidR="00F87EDB" w:rsidRPr="00AD52C4">
        <w:rPr>
          <w:rFonts w:ascii="Arial" w:hAnsi="Arial" w:cs="Arial"/>
          <w:sz w:val="22"/>
          <w:szCs w:val="22"/>
        </w:rPr>
        <w:t>respectiv.</w:t>
      </w:r>
    </w:p>
    <w:p w14:paraId="3A27F59E" w14:textId="1EACEE56" w:rsidR="005719FE" w:rsidRPr="00AD52C4" w:rsidRDefault="007F3D40" w:rsidP="0043632B">
      <w:pPr>
        <w:pStyle w:val="StyleBodyTextBefore6pt"/>
        <w:numPr>
          <w:ilvl w:val="0"/>
          <w:numId w:val="16"/>
        </w:numPr>
        <w:tabs>
          <w:tab w:val="left" w:pos="709"/>
        </w:tabs>
        <w:spacing w:before="120" w:line="276" w:lineRule="auto"/>
        <w:ind w:left="360"/>
        <w:jc w:val="both"/>
        <w:rPr>
          <w:rFonts w:ascii="Arial" w:hAnsi="Arial" w:cs="Arial"/>
          <w:sz w:val="22"/>
          <w:szCs w:val="22"/>
        </w:rPr>
      </w:pPr>
      <w:bookmarkStart w:id="31" w:name="_Ref25595696"/>
      <w:r w:rsidRPr="00AD52C4">
        <w:rPr>
          <w:rFonts w:ascii="Arial" w:hAnsi="Arial" w:cs="Arial"/>
          <w:sz w:val="22"/>
          <w:szCs w:val="22"/>
        </w:rPr>
        <w:t>În situația în care</w:t>
      </w:r>
      <w:r w:rsidR="00C95945" w:rsidRPr="00AD52C4">
        <w:rPr>
          <w:rFonts w:ascii="Arial" w:hAnsi="Arial" w:cs="Arial"/>
          <w:sz w:val="22"/>
          <w:szCs w:val="22"/>
        </w:rPr>
        <w:t xml:space="preserve"> nu </w:t>
      </w:r>
      <w:r w:rsidR="005D510D" w:rsidRPr="00AD52C4">
        <w:rPr>
          <w:rFonts w:ascii="Arial" w:hAnsi="Arial" w:cs="Arial"/>
          <w:sz w:val="22"/>
          <w:szCs w:val="22"/>
        </w:rPr>
        <w:t xml:space="preserve">toate punctele de măsurare dintr-o zonă de licență </w:t>
      </w:r>
      <w:r w:rsidRPr="00AD52C4">
        <w:rPr>
          <w:rFonts w:ascii="Arial" w:hAnsi="Arial" w:cs="Arial"/>
          <w:sz w:val="22"/>
          <w:szCs w:val="22"/>
        </w:rPr>
        <w:t xml:space="preserve">sunt dotate cu echipamente de contorizare </w:t>
      </w:r>
      <w:r w:rsidR="00ED35CF" w:rsidRPr="00AD52C4">
        <w:rPr>
          <w:rFonts w:ascii="Arial" w:hAnsi="Arial" w:cs="Arial"/>
          <w:sz w:val="22"/>
          <w:szCs w:val="22"/>
        </w:rPr>
        <w:t>cu rezolu</w:t>
      </w:r>
      <w:r w:rsidR="00CF0803" w:rsidRPr="00AD52C4">
        <w:rPr>
          <w:rFonts w:ascii="Arial" w:hAnsi="Arial" w:cs="Arial"/>
          <w:sz w:val="22"/>
          <w:szCs w:val="22"/>
        </w:rPr>
        <w:t>ție la nivel de ID</w:t>
      </w:r>
      <w:r w:rsidR="00C95945" w:rsidRPr="00AD52C4">
        <w:rPr>
          <w:rFonts w:ascii="Arial" w:hAnsi="Arial" w:cs="Arial"/>
          <w:sz w:val="22"/>
          <w:szCs w:val="22"/>
        </w:rPr>
        <w:t xml:space="preserve">, pentru </w:t>
      </w:r>
      <w:r w:rsidR="00266F52" w:rsidRPr="00AD52C4">
        <w:rPr>
          <w:rFonts w:ascii="Arial" w:hAnsi="Arial" w:cs="Arial"/>
          <w:sz w:val="22"/>
          <w:szCs w:val="22"/>
        </w:rPr>
        <w:t xml:space="preserve">determinarea </w:t>
      </w:r>
      <w:r w:rsidR="00E9069A" w:rsidRPr="00AD52C4">
        <w:rPr>
          <w:rFonts w:ascii="Arial" w:hAnsi="Arial" w:cs="Arial"/>
          <w:sz w:val="22"/>
          <w:szCs w:val="22"/>
        </w:rPr>
        <w:t>CPT</w:t>
      </w:r>
      <w:r w:rsidR="005D510D" w:rsidRPr="00AD52C4">
        <w:rPr>
          <w:rFonts w:ascii="Arial" w:hAnsi="Arial" w:cs="Arial"/>
          <w:sz w:val="22"/>
          <w:szCs w:val="22"/>
        </w:rPr>
        <w:t xml:space="preserve"> </w:t>
      </w:r>
      <w:r w:rsidR="00266F52" w:rsidRPr="00AD52C4">
        <w:rPr>
          <w:rFonts w:ascii="Arial" w:hAnsi="Arial" w:cs="Arial"/>
          <w:sz w:val="22"/>
          <w:szCs w:val="22"/>
        </w:rPr>
        <w:t xml:space="preserve">în rețelele electrice în zona de licență corespunzătoare și repartizarea acestuia </w:t>
      </w:r>
      <w:r w:rsidR="005719FE" w:rsidRPr="00AD52C4">
        <w:rPr>
          <w:rFonts w:ascii="Arial" w:hAnsi="Arial" w:cs="Arial"/>
          <w:sz w:val="22"/>
          <w:szCs w:val="22"/>
        </w:rPr>
        <w:t xml:space="preserve">în fiecare </w:t>
      </w:r>
      <w:r w:rsidR="00D868FB" w:rsidRPr="00AD52C4">
        <w:rPr>
          <w:rFonts w:ascii="Arial" w:hAnsi="Arial" w:cs="Arial"/>
          <w:sz w:val="22"/>
          <w:szCs w:val="22"/>
        </w:rPr>
        <w:t>ID</w:t>
      </w:r>
      <w:r w:rsidR="00D57840" w:rsidRPr="00AD52C4">
        <w:rPr>
          <w:rFonts w:ascii="Arial" w:hAnsi="Arial" w:cs="Arial"/>
          <w:sz w:val="22"/>
          <w:szCs w:val="22"/>
        </w:rPr>
        <w:t xml:space="preserve">, </w:t>
      </w:r>
      <w:r w:rsidR="00BF3422" w:rsidRPr="00AD52C4">
        <w:rPr>
          <w:rFonts w:ascii="Arial" w:hAnsi="Arial" w:cs="Arial"/>
          <w:sz w:val="22"/>
          <w:szCs w:val="22"/>
        </w:rPr>
        <w:t xml:space="preserve">precum și pentru determinarea consumului net al consumatorilor care nu sunt dotați cu echipamente de contorizare cu rezoluție la nivel de ID, </w:t>
      </w:r>
      <w:r w:rsidR="00D57840" w:rsidRPr="00AD52C4">
        <w:rPr>
          <w:rFonts w:ascii="Arial" w:hAnsi="Arial" w:cs="Arial"/>
          <w:sz w:val="22"/>
          <w:szCs w:val="22"/>
        </w:rPr>
        <w:t>operatorul de rețea în cauză, în calitate de OM, utiliz</w:t>
      </w:r>
      <w:r w:rsidR="005D510D" w:rsidRPr="00AD52C4">
        <w:rPr>
          <w:rFonts w:ascii="Arial" w:hAnsi="Arial" w:cs="Arial"/>
          <w:sz w:val="22"/>
          <w:szCs w:val="22"/>
        </w:rPr>
        <w:t>e</w:t>
      </w:r>
      <w:r w:rsidR="00D57840" w:rsidRPr="00AD52C4">
        <w:rPr>
          <w:rFonts w:ascii="Arial" w:hAnsi="Arial" w:cs="Arial"/>
          <w:sz w:val="22"/>
          <w:szCs w:val="22"/>
        </w:rPr>
        <w:t>a</w:t>
      </w:r>
      <w:r w:rsidR="005D510D" w:rsidRPr="00AD52C4">
        <w:rPr>
          <w:rFonts w:ascii="Arial" w:hAnsi="Arial" w:cs="Arial"/>
          <w:sz w:val="22"/>
          <w:szCs w:val="22"/>
        </w:rPr>
        <w:t>ză</w:t>
      </w:r>
      <w:r w:rsidR="005719FE" w:rsidRPr="00AD52C4">
        <w:rPr>
          <w:rFonts w:ascii="Arial" w:hAnsi="Arial" w:cs="Arial"/>
          <w:sz w:val="22"/>
          <w:szCs w:val="22"/>
        </w:rPr>
        <w:t>:</w:t>
      </w:r>
      <w:bookmarkEnd w:id="31"/>
    </w:p>
    <w:p w14:paraId="2A066FBD" w14:textId="77777777" w:rsidR="00266F52" w:rsidRPr="00AD52C4" w:rsidRDefault="00266F52" w:rsidP="0043632B">
      <w:pPr>
        <w:pStyle w:val="StyleBodyTextBefore6pt"/>
        <w:numPr>
          <w:ilvl w:val="1"/>
          <w:numId w:val="3"/>
        </w:numPr>
        <w:tabs>
          <w:tab w:val="left" w:pos="709"/>
        </w:tabs>
        <w:spacing w:before="120" w:line="276" w:lineRule="auto"/>
        <w:ind w:left="720"/>
        <w:jc w:val="both"/>
        <w:rPr>
          <w:rFonts w:ascii="Arial" w:hAnsi="Arial" w:cs="Arial"/>
          <w:sz w:val="22"/>
          <w:szCs w:val="22"/>
        </w:rPr>
      </w:pPr>
      <w:r w:rsidRPr="00AD52C4">
        <w:rPr>
          <w:rFonts w:ascii="Arial" w:hAnsi="Arial" w:cs="Arial"/>
          <w:sz w:val="22"/>
          <w:szCs w:val="22"/>
        </w:rPr>
        <w:lastRenderedPageBreak/>
        <w:t xml:space="preserve">procedura pentru determinarea </w:t>
      </w:r>
      <w:r w:rsidR="00E9069A" w:rsidRPr="00AD52C4">
        <w:rPr>
          <w:rFonts w:ascii="Arial" w:hAnsi="Arial" w:cs="Arial"/>
          <w:sz w:val="22"/>
          <w:szCs w:val="22"/>
        </w:rPr>
        <w:t>CPT</w:t>
      </w:r>
      <w:r w:rsidRPr="00AD52C4">
        <w:rPr>
          <w:rFonts w:ascii="Arial" w:hAnsi="Arial" w:cs="Arial"/>
          <w:sz w:val="22"/>
          <w:szCs w:val="22"/>
        </w:rPr>
        <w:t xml:space="preserve"> în rețelele electrice de distribuție, </w:t>
      </w:r>
      <w:r w:rsidR="005D510D" w:rsidRPr="00AD52C4">
        <w:rPr>
          <w:rFonts w:ascii="Arial" w:hAnsi="Arial" w:cs="Arial"/>
          <w:sz w:val="22"/>
          <w:szCs w:val="22"/>
        </w:rPr>
        <w:t xml:space="preserve">elaborată și </w:t>
      </w:r>
      <w:r w:rsidRPr="00AD52C4">
        <w:rPr>
          <w:rFonts w:ascii="Arial" w:hAnsi="Arial" w:cs="Arial"/>
          <w:sz w:val="22"/>
          <w:szCs w:val="22"/>
        </w:rPr>
        <w:t>aprobată de ANRE,</w:t>
      </w:r>
    </w:p>
    <w:p w14:paraId="53F9681F" w14:textId="77777777" w:rsidR="000D20E6" w:rsidRPr="00AD52C4" w:rsidRDefault="000D20E6" w:rsidP="0043632B">
      <w:pPr>
        <w:pStyle w:val="StyleBodyTextBefore6pt"/>
        <w:numPr>
          <w:ilvl w:val="1"/>
          <w:numId w:val="3"/>
        </w:numPr>
        <w:tabs>
          <w:tab w:val="left" w:pos="709"/>
        </w:tabs>
        <w:spacing w:before="120" w:line="276" w:lineRule="auto"/>
        <w:ind w:left="720"/>
        <w:jc w:val="both"/>
        <w:rPr>
          <w:rFonts w:ascii="Arial" w:hAnsi="Arial" w:cs="Arial"/>
          <w:sz w:val="22"/>
          <w:szCs w:val="22"/>
        </w:rPr>
      </w:pPr>
      <w:r w:rsidRPr="00AD52C4">
        <w:rPr>
          <w:rFonts w:ascii="Arial" w:hAnsi="Arial" w:cs="Arial"/>
          <w:sz w:val="22"/>
          <w:szCs w:val="22"/>
        </w:rPr>
        <w:t>p</w:t>
      </w:r>
      <w:r w:rsidR="005719FE" w:rsidRPr="00AD52C4">
        <w:rPr>
          <w:rFonts w:ascii="Arial" w:hAnsi="Arial" w:cs="Arial"/>
          <w:sz w:val="22"/>
          <w:szCs w:val="22"/>
        </w:rPr>
        <w:t>rofilurile specifice de consum ale fiecărei categorii de consumatori, determinate pe baza unei proceduri elaborate de operatorul de rețea</w:t>
      </w:r>
      <w:r w:rsidRPr="00AD52C4">
        <w:rPr>
          <w:rFonts w:ascii="Arial" w:hAnsi="Arial" w:cs="Arial"/>
          <w:sz w:val="22"/>
          <w:szCs w:val="22"/>
        </w:rPr>
        <w:t xml:space="preserve"> și aprobate de ANRE</w:t>
      </w:r>
      <w:r w:rsidR="005719FE" w:rsidRPr="00AD52C4">
        <w:rPr>
          <w:rFonts w:ascii="Arial" w:hAnsi="Arial" w:cs="Arial"/>
          <w:sz w:val="22"/>
          <w:szCs w:val="22"/>
        </w:rPr>
        <w:t xml:space="preserve">  și</w:t>
      </w:r>
    </w:p>
    <w:p w14:paraId="221C4B86" w14:textId="77777777" w:rsidR="005E4E7E" w:rsidRPr="00AD52C4" w:rsidRDefault="005719FE" w:rsidP="0043632B">
      <w:pPr>
        <w:pStyle w:val="StyleBodyTextBefore6pt"/>
        <w:numPr>
          <w:ilvl w:val="1"/>
          <w:numId w:val="3"/>
        </w:numPr>
        <w:tabs>
          <w:tab w:val="left" w:pos="709"/>
        </w:tabs>
        <w:spacing w:before="120" w:line="276" w:lineRule="auto"/>
        <w:ind w:left="720"/>
        <w:jc w:val="both"/>
        <w:rPr>
          <w:rFonts w:ascii="Arial" w:hAnsi="Arial" w:cs="Arial"/>
          <w:sz w:val="22"/>
          <w:szCs w:val="22"/>
        </w:rPr>
      </w:pPr>
      <w:r w:rsidRPr="00AD52C4">
        <w:rPr>
          <w:rFonts w:ascii="Arial" w:hAnsi="Arial" w:cs="Arial"/>
          <w:sz w:val="22"/>
          <w:szCs w:val="22"/>
        </w:rPr>
        <w:t>procedura pentru determinarea și utilizarea profilului rezidual de consum</w:t>
      </w:r>
      <w:r w:rsidR="00D57840" w:rsidRPr="00AD52C4">
        <w:rPr>
          <w:rFonts w:ascii="Arial" w:hAnsi="Arial" w:cs="Arial"/>
          <w:sz w:val="22"/>
          <w:szCs w:val="22"/>
        </w:rPr>
        <w:t>,</w:t>
      </w:r>
      <w:r w:rsidRPr="00AD52C4">
        <w:rPr>
          <w:rFonts w:ascii="Arial" w:hAnsi="Arial" w:cs="Arial"/>
          <w:sz w:val="22"/>
          <w:szCs w:val="22"/>
        </w:rPr>
        <w:t xml:space="preserve"> </w:t>
      </w:r>
      <w:r w:rsidR="00ED35CF" w:rsidRPr="00AD52C4">
        <w:rPr>
          <w:rFonts w:ascii="Arial" w:hAnsi="Arial" w:cs="Arial"/>
          <w:sz w:val="22"/>
          <w:szCs w:val="22"/>
        </w:rPr>
        <w:t xml:space="preserve">elaborată și </w:t>
      </w:r>
      <w:r w:rsidRPr="00AD52C4">
        <w:rPr>
          <w:rFonts w:ascii="Arial" w:hAnsi="Arial" w:cs="Arial"/>
          <w:sz w:val="22"/>
          <w:szCs w:val="22"/>
        </w:rPr>
        <w:t>aprobată de ANRE.</w:t>
      </w:r>
    </w:p>
    <w:p w14:paraId="328A1A7D" w14:textId="4FA57687" w:rsidR="0087687A" w:rsidRPr="00AD52C4" w:rsidRDefault="00E9069A" w:rsidP="0043632B">
      <w:pPr>
        <w:pStyle w:val="StyleBodyTextBefore6pt"/>
        <w:numPr>
          <w:ilvl w:val="0"/>
          <w:numId w:val="16"/>
        </w:numPr>
        <w:tabs>
          <w:tab w:val="left" w:pos="709"/>
        </w:tabs>
        <w:spacing w:before="120" w:line="276" w:lineRule="auto"/>
        <w:ind w:left="360"/>
        <w:jc w:val="both"/>
        <w:rPr>
          <w:rFonts w:ascii="Arial" w:hAnsi="Arial" w:cs="Arial"/>
          <w:sz w:val="22"/>
          <w:szCs w:val="22"/>
        </w:rPr>
      </w:pPr>
      <w:r w:rsidRPr="00AD52C4">
        <w:rPr>
          <w:rFonts w:ascii="Arial" w:hAnsi="Arial" w:cs="Arial"/>
          <w:sz w:val="22"/>
          <w:szCs w:val="22"/>
          <w:lang w:val="it-IT"/>
        </w:rPr>
        <w:t>CPT</w:t>
      </w:r>
      <w:r w:rsidR="0027348F" w:rsidRPr="00AD52C4">
        <w:rPr>
          <w:rFonts w:ascii="Arial" w:hAnsi="Arial" w:cs="Arial"/>
          <w:sz w:val="22"/>
          <w:szCs w:val="22"/>
          <w:lang w:val="it-IT"/>
        </w:rPr>
        <w:t xml:space="preserve"> al</w:t>
      </w:r>
      <w:r w:rsidR="0087687A" w:rsidRPr="00AD52C4">
        <w:rPr>
          <w:rFonts w:ascii="Arial" w:hAnsi="Arial" w:cs="Arial"/>
          <w:sz w:val="22"/>
          <w:szCs w:val="22"/>
          <w:lang w:val="it-IT"/>
        </w:rPr>
        <w:t xml:space="preserve"> rețele</w:t>
      </w:r>
      <w:r w:rsidR="0027348F" w:rsidRPr="00AD52C4">
        <w:rPr>
          <w:rFonts w:ascii="Arial" w:hAnsi="Arial" w:cs="Arial"/>
          <w:sz w:val="22"/>
          <w:szCs w:val="22"/>
          <w:lang w:val="it-IT"/>
        </w:rPr>
        <w:t>i</w:t>
      </w:r>
      <w:r w:rsidR="0087687A" w:rsidRPr="00AD52C4">
        <w:rPr>
          <w:rFonts w:ascii="Arial" w:hAnsi="Arial" w:cs="Arial"/>
          <w:sz w:val="22"/>
          <w:szCs w:val="22"/>
          <w:lang w:val="it-IT"/>
        </w:rPr>
        <w:t xml:space="preserve"> electrice</w:t>
      </w:r>
      <w:r w:rsidR="00EC4F17" w:rsidRPr="00AD52C4">
        <w:rPr>
          <w:rFonts w:ascii="Arial" w:hAnsi="Arial" w:cs="Arial"/>
          <w:sz w:val="22"/>
          <w:szCs w:val="22"/>
          <w:lang w:val="it-IT"/>
        </w:rPr>
        <w:t xml:space="preserve">, precum și consumurile nete ale </w:t>
      </w:r>
      <w:r w:rsidR="00EC4F17" w:rsidRPr="00AD52C4">
        <w:rPr>
          <w:rFonts w:ascii="Arial" w:hAnsi="Arial" w:cs="Arial"/>
          <w:sz w:val="22"/>
          <w:szCs w:val="22"/>
        </w:rPr>
        <w:t>consumatorilor care nu sunt dotați cu echipamente de contorizare cu rezoluție la nivel de ID,</w:t>
      </w:r>
      <w:r w:rsidR="00EC4F17" w:rsidRPr="00AD52C4">
        <w:rPr>
          <w:rFonts w:ascii="Arial" w:hAnsi="Arial" w:cs="Arial"/>
          <w:sz w:val="22"/>
          <w:szCs w:val="22"/>
          <w:lang w:val="it-IT"/>
        </w:rPr>
        <w:t xml:space="preserve"> </w:t>
      </w:r>
      <w:r w:rsidR="0087687A" w:rsidRPr="00AD52C4">
        <w:rPr>
          <w:rFonts w:ascii="Arial" w:hAnsi="Arial" w:cs="Arial"/>
          <w:sz w:val="22"/>
          <w:szCs w:val="22"/>
          <w:lang w:val="it-IT"/>
        </w:rPr>
        <w:t>determinat</w:t>
      </w:r>
      <w:r w:rsidR="00EC4F17" w:rsidRPr="00AD52C4">
        <w:rPr>
          <w:rFonts w:ascii="Arial" w:hAnsi="Arial" w:cs="Arial"/>
          <w:sz w:val="22"/>
          <w:szCs w:val="22"/>
          <w:lang w:val="it-IT"/>
        </w:rPr>
        <w:t>e</w:t>
      </w:r>
      <w:r w:rsidR="0087687A" w:rsidRPr="00AD52C4">
        <w:rPr>
          <w:rFonts w:ascii="Arial" w:hAnsi="Arial" w:cs="Arial"/>
          <w:sz w:val="22"/>
          <w:szCs w:val="22"/>
          <w:lang w:val="it-IT"/>
        </w:rPr>
        <w:t xml:space="preserve"> conform preveder</w:t>
      </w:r>
      <w:r w:rsidR="0087687A" w:rsidRPr="0069049B">
        <w:rPr>
          <w:rFonts w:ascii="Arial" w:hAnsi="Arial" w:cs="Arial"/>
          <w:sz w:val="22"/>
          <w:szCs w:val="22"/>
          <w:lang w:val="it-IT"/>
        </w:rPr>
        <w:t>ilor</w:t>
      </w:r>
      <w:r w:rsidR="0069049B">
        <w:rPr>
          <w:rFonts w:ascii="Arial" w:hAnsi="Arial" w:cs="Arial"/>
          <w:sz w:val="22"/>
          <w:szCs w:val="22"/>
          <w:lang w:val="it-IT"/>
        </w:rPr>
        <w:t xml:space="preserve"> de la Art. 5.2. (8), </w:t>
      </w:r>
      <w:r w:rsidR="00EC4F17" w:rsidRPr="00AD52C4">
        <w:rPr>
          <w:rFonts w:ascii="Arial" w:hAnsi="Arial" w:cs="Arial"/>
          <w:sz w:val="22"/>
          <w:szCs w:val="22"/>
        </w:rPr>
        <w:t>respectiv prevederilor</w:t>
      </w:r>
      <w:r w:rsidR="0069049B">
        <w:rPr>
          <w:rFonts w:ascii="Arial" w:hAnsi="Arial" w:cs="Arial"/>
          <w:sz w:val="22"/>
          <w:szCs w:val="22"/>
        </w:rPr>
        <w:t xml:space="preserve"> </w:t>
      </w:r>
      <w:r w:rsidR="0069049B">
        <w:rPr>
          <w:rFonts w:ascii="Arial" w:hAnsi="Arial" w:cs="Arial"/>
          <w:sz w:val="22"/>
          <w:szCs w:val="22"/>
          <w:lang w:val="it-IT"/>
        </w:rPr>
        <w:t>Art. 5.2. (9)</w:t>
      </w:r>
      <w:r w:rsidR="00BF3422" w:rsidRPr="00AD52C4">
        <w:rPr>
          <w:rFonts w:ascii="Arial" w:hAnsi="Arial" w:cs="Arial"/>
          <w:sz w:val="22"/>
          <w:szCs w:val="22"/>
        </w:rPr>
        <w:t xml:space="preserve">, </w:t>
      </w:r>
      <w:r w:rsidR="00EC4F17" w:rsidRPr="00AD52C4">
        <w:rPr>
          <w:rFonts w:ascii="Arial" w:hAnsi="Arial" w:cs="Arial"/>
          <w:sz w:val="22"/>
          <w:szCs w:val="22"/>
          <w:lang w:val="it-IT"/>
        </w:rPr>
        <w:t>sunt</w:t>
      </w:r>
      <w:r w:rsidR="0087687A" w:rsidRPr="00AD52C4">
        <w:rPr>
          <w:rFonts w:ascii="Arial" w:hAnsi="Arial" w:cs="Arial"/>
          <w:sz w:val="22"/>
          <w:szCs w:val="22"/>
          <w:lang w:val="it-IT"/>
        </w:rPr>
        <w:t xml:space="preserve"> considerat</w:t>
      </w:r>
      <w:r w:rsidR="00EC4F17" w:rsidRPr="00AD52C4">
        <w:rPr>
          <w:rFonts w:ascii="Arial" w:hAnsi="Arial" w:cs="Arial"/>
          <w:sz w:val="22"/>
          <w:szCs w:val="22"/>
          <w:lang w:val="it-IT"/>
        </w:rPr>
        <w:t>e</w:t>
      </w:r>
      <w:r w:rsidR="0087687A" w:rsidRPr="00AD52C4">
        <w:rPr>
          <w:rFonts w:ascii="Arial" w:hAnsi="Arial" w:cs="Arial"/>
          <w:sz w:val="22"/>
          <w:szCs w:val="22"/>
          <w:lang w:val="it-IT"/>
        </w:rPr>
        <w:t xml:space="preserve"> valor</w:t>
      </w:r>
      <w:r w:rsidR="00EC4F17" w:rsidRPr="00AD52C4">
        <w:rPr>
          <w:rFonts w:ascii="Arial" w:hAnsi="Arial" w:cs="Arial"/>
          <w:sz w:val="22"/>
          <w:szCs w:val="22"/>
          <w:lang w:val="it-IT"/>
        </w:rPr>
        <w:t>i</w:t>
      </w:r>
      <w:r w:rsidR="0087687A" w:rsidRPr="00AD52C4">
        <w:rPr>
          <w:rFonts w:ascii="Arial" w:hAnsi="Arial" w:cs="Arial"/>
          <w:sz w:val="22"/>
          <w:szCs w:val="22"/>
          <w:lang w:val="it-IT"/>
        </w:rPr>
        <w:t xml:space="preserve"> măsurat</w:t>
      </w:r>
      <w:r w:rsidR="00EC4F17" w:rsidRPr="00AD52C4">
        <w:rPr>
          <w:rFonts w:ascii="Arial" w:hAnsi="Arial" w:cs="Arial"/>
          <w:sz w:val="22"/>
          <w:szCs w:val="22"/>
          <w:lang w:val="it-IT"/>
        </w:rPr>
        <w:t>e</w:t>
      </w:r>
      <w:r w:rsidR="0087687A" w:rsidRPr="00AD52C4">
        <w:rPr>
          <w:rFonts w:ascii="Arial" w:hAnsi="Arial" w:cs="Arial"/>
          <w:sz w:val="22"/>
          <w:szCs w:val="22"/>
          <w:lang w:val="it-IT"/>
        </w:rPr>
        <w:t xml:space="preserve"> aprobat</w:t>
      </w:r>
      <w:r w:rsidR="00EC4F17" w:rsidRPr="00AD52C4">
        <w:rPr>
          <w:rFonts w:ascii="Arial" w:hAnsi="Arial" w:cs="Arial"/>
          <w:sz w:val="22"/>
          <w:szCs w:val="22"/>
          <w:lang w:val="it-IT"/>
        </w:rPr>
        <w:t>e</w:t>
      </w:r>
      <w:r w:rsidR="0087687A" w:rsidRPr="00AD52C4">
        <w:rPr>
          <w:rFonts w:ascii="Arial" w:hAnsi="Arial" w:cs="Arial"/>
          <w:sz w:val="22"/>
          <w:szCs w:val="22"/>
          <w:lang w:val="it-IT"/>
        </w:rPr>
        <w:t>.</w:t>
      </w:r>
    </w:p>
    <w:p w14:paraId="50300910" w14:textId="70A320B4" w:rsidR="00353AC8" w:rsidRDefault="00AF0A0D" w:rsidP="0043632B">
      <w:pPr>
        <w:pStyle w:val="StyleBodyTextBefore6pt"/>
        <w:numPr>
          <w:ilvl w:val="0"/>
          <w:numId w:val="16"/>
        </w:numPr>
        <w:tabs>
          <w:tab w:val="left" w:pos="709"/>
        </w:tabs>
        <w:spacing w:before="120" w:line="276" w:lineRule="auto"/>
        <w:ind w:left="360"/>
        <w:jc w:val="both"/>
        <w:rPr>
          <w:rFonts w:ascii="Arial" w:hAnsi="Arial" w:cs="Arial"/>
          <w:sz w:val="22"/>
          <w:szCs w:val="22"/>
        </w:rPr>
      </w:pPr>
      <w:r w:rsidRPr="00AD52C4">
        <w:rPr>
          <w:rFonts w:ascii="Arial" w:hAnsi="Arial" w:cs="Arial"/>
          <w:sz w:val="22"/>
          <w:szCs w:val="22"/>
        </w:rPr>
        <w:t xml:space="preserve">Poziția netă măsurată a unei PRE care a preluat responsabilitatea echilibrării pentru administrarea </w:t>
      </w:r>
      <w:r w:rsidR="00372D7C" w:rsidRPr="00AD52C4">
        <w:rPr>
          <w:rFonts w:ascii="Arial" w:hAnsi="Arial" w:cs="Arial"/>
          <w:sz w:val="22"/>
          <w:szCs w:val="22"/>
        </w:rPr>
        <w:t>CPT</w:t>
      </w:r>
      <w:r w:rsidR="0027348F" w:rsidRPr="00AD52C4">
        <w:rPr>
          <w:rFonts w:ascii="Arial" w:hAnsi="Arial" w:cs="Arial"/>
          <w:sz w:val="22"/>
          <w:szCs w:val="22"/>
        </w:rPr>
        <w:t xml:space="preserve"> al</w:t>
      </w:r>
      <w:r w:rsidRPr="00AD52C4">
        <w:rPr>
          <w:rFonts w:ascii="Arial" w:hAnsi="Arial" w:cs="Arial"/>
          <w:sz w:val="22"/>
          <w:szCs w:val="22"/>
        </w:rPr>
        <w:t xml:space="preserve"> unui operator de rețea se determină conform</w:t>
      </w:r>
      <w:r w:rsidR="003243D8">
        <w:rPr>
          <w:rFonts w:ascii="Arial" w:hAnsi="Arial" w:cs="Arial"/>
          <w:sz w:val="22"/>
          <w:szCs w:val="22"/>
        </w:rPr>
        <w:t xml:space="preserve"> pct.3</w:t>
      </w:r>
      <w:r w:rsidRPr="00AD52C4">
        <w:rPr>
          <w:rFonts w:ascii="Arial" w:hAnsi="Arial" w:cs="Arial"/>
          <w:sz w:val="22"/>
          <w:szCs w:val="22"/>
        </w:rPr>
        <w:t xml:space="preserve">, în care consumul include și consumul net aferent </w:t>
      </w:r>
      <w:r w:rsidR="00372D7C" w:rsidRPr="00AD52C4">
        <w:rPr>
          <w:rFonts w:ascii="Arial" w:hAnsi="Arial" w:cs="Arial"/>
          <w:sz w:val="22"/>
          <w:szCs w:val="22"/>
        </w:rPr>
        <w:t>CPT</w:t>
      </w:r>
      <w:r w:rsidR="0027348F" w:rsidRPr="00AD52C4">
        <w:rPr>
          <w:rFonts w:ascii="Arial" w:hAnsi="Arial" w:cs="Arial"/>
          <w:sz w:val="22"/>
          <w:szCs w:val="22"/>
        </w:rPr>
        <w:t xml:space="preserve"> al</w:t>
      </w:r>
      <w:r w:rsidRPr="00AD52C4">
        <w:rPr>
          <w:rFonts w:ascii="Arial" w:hAnsi="Arial" w:cs="Arial"/>
          <w:sz w:val="22"/>
          <w:szCs w:val="22"/>
        </w:rPr>
        <w:t xml:space="preserve"> rețele</w:t>
      </w:r>
      <w:r w:rsidR="0027348F" w:rsidRPr="00AD52C4">
        <w:rPr>
          <w:rFonts w:ascii="Arial" w:hAnsi="Arial" w:cs="Arial"/>
          <w:sz w:val="22"/>
          <w:szCs w:val="22"/>
        </w:rPr>
        <w:t>i</w:t>
      </w:r>
      <w:r w:rsidRPr="00AD52C4">
        <w:rPr>
          <w:rFonts w:ascii="Arial" w:hAnsi="Arial" w:cs="Arial"/>
          <w:sz w:val="22"/>
          <w:szCs w:val="22"/>
        </w:rPr>
        <w:t xml:space="preserve">, determinat conform </w:t>
      </w:r>
      <w:r w:rsidR="00767512" w:rsidRPr="00AD52C4">
        <w:rPr>
          <w:rFonts w:ascii="Arial" w:hAnsi="Arial" w:cs="Arial"/>
          <w:sz w:val="22"/>
          <w:szCs w:val="22"/>
        </w:rPr>
        <w:fldChar w:fldCharType="begin"/>
      </w:r>
      <w:r w:rsidR="00767512" w:rsidRPr="00AD52C4">
        <w:rPr>
          <w:rFonts w:ascii="Arial" w:hAnsi="Arial" w:cs="Arial"/>
          <w:sz w:val="22"/>
          <w:szCs w:val="22"/>
        </w:rPr>
        <w:instrText xml:space="preserve"> REF _Ref454733458 \r \h  \* MERGEFORMAT </w:instrText>
      </w:r>
      <w:r w:rsidR="00767512" w:rsidRPr="00AD52C4">
        <w:rPr>
          <w:rFonts w:ascii="Arial" w:hAnsi="Arial" w:cs="Arial"/>
          <w:sz w:val="22"/>
          <w:szCs w:val="22"/>
        </w:rPr>
      </w:r>
      <w:r w:rsidR="00767512" w:rsidRPr="00AD52C4">
        <w:rPr>
          <w:rFonts w:ascii="Arial" w:hAnsi="Arial" w:cs="Arial"/>
          <w:sz w:val="22"/>
          <w:szCs w:val="22"/>
        </w:rPr>
        <w:fldChar w:fldCharType="separate"/>
      </w:r>
      <w:r w:rsidR="003243D8">
        <w:rPr>
          <w:rFonts w:ascii="Arial" w:hAnsi="Arial" w:cs="Arial"/>
          <w:sz w:val="22"/>
          <w:szCs w:val="22"/>
          <w:lang w:val="it-IT"/>
        </w:rPr>
        <w:t>pct.8</w:t>
      </w:r>
      <w:r w:rsidR="0069049B">
        <w:rPr>
          <w:rFonts w:ascii="Arial" w:hAnsi="Arial" w:cs="Arial"/>
          <w:sz w:val="22"/>
          <w:szCs w:val="22"/>
          <w:lang w:val="it-IT"/>
        </w:rPr>
        <w:t xml:space="preserve"> </w:t>
      </w:r>
      <w:r w:rsidR="00767512" w:rsidRPr="00AD52C4">
        <w:rPr>
          <w:rFonts w:ascii="Arial" w:hAnsi="Arial" w:cs="Arial"/>
          <w:sz w:val="22"/>
          <w:szCs w:val="22"/>
        </w:rPr>
        <w:fldChar w:fldCharType="end"/>
      </w:r>
      <w:r w:rsidR="00BF3422" w:rsidRPr="00AD52C4">
        <w:rPr>
          <w:rFonts w:ascii="Arial" w:hAnsi="Arial" w:cs="Arial"/>
          <w:sz w:val="22"/>
          <w:szCs w:val="22"/>
        </w:rPr>
        <w:t xml:space="preserve"> sau</w:t>
      </w:r>
      <w:r w:rsidR="0069049B">
        <w:rPr>
          <w:rFonts w:ascii="Arial" w:hAnsi="Arial" w:cs="Arial"/>
          <w:sz w:val="22"/>
          <w:szCs w:val="22"/>
        </w:rPr>
        <w:t xml:space="preserve"> </w:t>
      </w:r>
      <w:r w:rsidR="003243D8">
        <w:rPr>
          <w:rFonts w:ascii="Arial" w:hAnsi="Arial" w:cs="Arial"/>
          <w:sz w:val="22"/>
          <w:szCs w:val="22"/>
          <w:lang w:val="it-IT"/>
        </w:rPr>
        <w:t>pct. 9</w:t>
      </w:r>
      <w:r w:rsidR="00BF3422" w:rsidRPr="00AD52C4">
        <w:rPr>
          <w:rFonts w:ascii="Arial" w:hAnsi="Arial" w:cs="Arial"/>
          <w:sz w:val="22"/>
          <w:szCs w:val="22"/>
        </w:rPr>
        <w:t>, după caz</w:t>
      </w:r>
      <w:r w:rsidR="00605991" w:rsidRPr="00AD52C4">
        <w:rPr>
          <w:rFonts w:ascii="Arial" w:hAnsi="Arial" w:cs="Arial"/>
          <w:sz w:val="22"/>
          <w:szCs w:val="22"/>
        </w:rPr>
        <w:t>.</w:t>
      </w:r>
    </w:p>
    <w:p w14:paraId="1AC04577" w14:textId="77777777" w:rsidR="00253CB7" w:rsidRPr="00253CB7" w:rsidRDefault="00253CB7" w:rsidP="0043632B">
      <w:pPr>
        <w:pStyle w:val="StyleBodyTextBefore6pt"/>
        <w:tabs>
          <w:tab w:val="left" w:pos="709"/>
        </w:tabs>
        <w:spacing w:before="120" w:line="276" w:lineRule="auto"/>
        <w:ind w:left="360"/>
        <w:jc w:val="both"/>
        <w:rPr>
          <w:rFonts w:ascii="Arial" w:hAnsi="Arial" w:cs="Arial"/>
          <w:sz w:val="22"/>
          <w:szCs w:val="22"/>
        </w:rPr>
      </w:pPr>
    </w:p>
    <w:p w14:paraId="53012B6D" w14:textId="162EF437" w:rsidR="00A231D1" w:rsidRPr="00835BAD" w:rsidRDefault="00835BAD" w:rsidP="0043632B">
      <w:pPr>
        <w:pStyle w:val="StyleBodyTextBefore6pt"/>
        <w:numPr>
          <w:ilvl w:val="1"/>
          <w:numId w:val="45"/>
        </w:numPr>
        <w:tabs>
          <w:tab w:val="left" w:pos="709"/>
        </w:tabs>
        <w:spacing w:before="120" w:line="276" w:lineRule="auto"/>
        <w:jc w:val="both"/>
        <w:rPr>
          <w:rFonts w:ascii="Arial" w:hAnsi="Arial" w:cs="Arial"/>
          <w:b/>
          <w:color w:val="2E74B5" w:themeColor="accent1" w:themeShade="BF"/>
          <w:sz w:val="22"/>
          <w:szCs w:val="22"/>
        </w:rPr>
      </w:pPr>
      <w:r>
        <w:rPr>
          <w:rFonts w:ascii="Cambria" w:hAnsi="Cambria"/>
          <w:b/>
          <w:color w:val="2E74B5" w:themeColor="accent1" w:themeShade="BF"/>
          <w:sz w:val="28"/>
          <w:szCs w:val="28"/>
        </w:rPr>
        <w:t>Dezechilibrul unei PRE</w:t>
      </w:r>
    </w:p>
    <w:p w14:paraId="6EEBCCC9" w14:textId="1B57281B" w:rsidR="00F87EDB" w:rsidRPr="00AD52C4" w:rsidRDefault="00F87EDB" w:rsidP="0043632B">
      <w:pPr>
        <w:pStyle w:val="StyleBodyTextBefore6pt"/>
        <w:numPr>
          <w:ilvl w:val="3"/>
          <w:numId w:val="3"/>
        </w:numPr>
        <w:tabs>
          <w:tab w:val="left" w:pos="709"/>
        </w:tabs>
        <w:spacing w:before="120" w:line="276" w:lineRule="auto"/>
        <w:ind w:left="360"/>
        <w:jc w:val="both"/>
        <w:rPr>
          <w:rFonts w:ascii="Arial" w:hAnsi="Arial" w:cs="Arial"/>
          <w:sz w:val="22"/>
          <w:szCs w:val="22"/>
        </w:rPr>
      </w:pPr>
      <w:r w:rsidRPr="00AD52C4">
        <w:rPr>
          <w:rFonts w:ascii="Arial" w:hAnsi="Arial" w:cs="Arial"/>
          <w:sz w:val="22"/>
          <w:szCs w:val="22"/>
        </w:rPr>
        <w:t xml:space="preserve">Dezechilibrul unei </w:t>
      </w:r>
      <w:r w:rsidR="006D7232" w:rsidRPr="00AD52C4">
        <w:rPr>
          <w:rFonts w:ascii="Arial" w:hAnsi="Arial" w:cs="Arial"/>
          <w:sz w:val="22"/>
          <w:szCs w:val="22"/>
        </w:rPr>
        <w:t>părți responsabile cu echilibrarea este dezechilibrul respective</w:t>
      </w:r>
      <w:r w:rsidRPr="00AD52C4">
        <w:rPr>
          <w:rFonts w:ascii="Arial" w:hAnsi="Arial" w:cs="Arial"/>
          <w:sz w:val="22"/>
          <w:szCs w:val="22"/>
        </w:rPr>
        <w:t xml:space="preserve">i PRE </w:t>
      </w:r>
      <w:r w:rsidR="000B6D26" w:rsidRPr="00AD52C4">
        <w:rPr>
          <w:rFonts w:ascii="Arial" w:hAnsi="Arial" w:cs="Arial"/>
          <w:sz w:val="22"/>
          <w:szCs w:val="22"/>
        </w:rPr>
        <w:t>î</w:t>
      </w:r>
      <w:r w:rsidRPr="00AD52C4">
        <w:rPr>
          <w:rFonts w:ascii="Arial" w:hAnsi="Arial" w:cs="Arial"/>
          <w:sz w:val="22"/>
          <w:szCs w:val="22"/>
        </w:rPr>
        <w:t xml:space="preserve">n fiecare </w:t>
      </w:r>
      <w:r w:rsidR="00D868FB" w:rsidRPr="00AD52C4">
        <w:rPr>
          <w:rFonts w:ascii="Arial" w:hAnsi="Arial" w:cs="Arial"/>
          <w:sz w:val="22"/>
          <w:szCs w:val="22"/>
        </w:rPr>
        <w:t>ID</w:t>
      </w:r>
      <w:r w:rsidR="00CF0803" w:rsidRPr="00AD52C4">
        <w:rPr>
          <w:rFonts w:ascii="Arial" w:hAnsi="Arial" w:cs="Arial"/>
          <w:sz w:val="22"/>
          <w:szCs w:val="22"/>
        </w:rPr>
        <w:t xml:space="preserve"> </w:t>
      </w:r>
      <w:r w:rsidR="000B6D26" w:rsidRPr="00AD52C4">
        <w:rPr>
          <w:rFonts w:ascii="Arial" w:hAnsi="Arial" w:cs="Arial"/>
          <w:sz w:val="22"/>
          <w:szCs w:val="22"/>
        </w:rPr>
        <w:t>ș</w:t>
      </w:r>
      <w:r w:rsidRPr="00AD52C4">
        <w:rPr>
          <w:rFonts w:ascii="Arial" w:hAnsi="Arial" w:cs="Arial"/>
          <w:sz w:val="22"/>
          <w:szCs w:val="22"/>
        </w:rPr>
        <w:t xml:space="preserve">i </w:t>
      </w:r>
      <w:r w:rsidR="009C6D7E" w:rsidRPr="00AD52C4">
        <w:rPr>
          <w:rFonts w:ascii="Arial" w:hAnsi="Arial" w:cs="Arial"/>
          <w:sz w:val="22"/>
          <w:szCs w:val="22"/>
        </w:rPr>
        <w:t xml:space="preserve">reprezintă soldul </w:t>
      </w:r>
      <w:r w:rsidR="006D7232" w:rsidRPr="00AD52C4">
        <w:rPr>
          <w:rFonts w:ascii="Arial" w:hAnsi="Arial" w:cs="Arial"/>
          <w:sz w:val="22"/>
          <w:szCs w:val="22"/>
        </w:rPr>
        <w:t>dezechilibrel</w:t>
      </w:r>
      <w:r w:rsidR="009C6D7E" w:rsidRPr="00AD52C4">
        <w:rPr>
          <w:rFonts w:ascii="Arial" w:hAnsi="Arial" w:cs="Arial"/>
          <w:sz w:val="22"/>
          <w:szCs w:val="22"/>
        </w:rPr>
        <w:t>or</w:t>
      </w:r>
      <w:r w:rsidR="006D7232" w:rsidRPr="00AD52C4">
        <w:rPr>
          <w:rFonts w:ascii="Arial" w:hAnsi="Arial" w:cs="Arial"/>
          <w:sz w:val="22"/>
          <w:szCs w:val="22"/>
        </w:rPr>
        <w:t xml:space="preserve"> individuale ale </w:t>
      </w:r>
      <w:r w:rsidR="00D57EFF" w:rsidRPr="00AD52C4">
        <w:rPr>
          <w:rFonts w:ascii="Arial" w:hAnsi="Arial" w:cs="Arial"/>
          <w:sz w:val="22"/>
          <w:szCs w:val="22"/>
        </w:rPr>
        <w:t xml:space="preserve">participanților la piață </w:t>
      </w:r>
      <w:r w:rsidR="003B2BDC" w:rsidRPr="00AD52C4">
        <w:rPr>
          <w:rFonts w:ascii="Arial" w:hAnsi="Arial" w:cs="Arial"/>
          <w:sz w:val="22"/>
          <w:szCs w:val="22"/>
        </w:rPr>
        <w:t>înregistrați ca PRE</w:t>
      </w:r>
      <w:r w:rsidR="0000581D" w:rsidRPr="00AD52C4">
        <w:rPr>
          <w:rFonts w:ascii="Arial" w:hAnsi="Arial" w:cs="Arial"/>
          <w:sz w:val="22"/>
          <w:szCs w:val="22"/>
        </w:rPr>
        <w:t xml:space="preserve"> și ale </w:t>
      </w:r>
      <w:r w:rsidR="0000539C" w:rsidRPr="00AD52C4">
        <w:rPr>
          <w:rFonts w:ascii="Arial" w:hAnsi="Arial" w:cs="Arial"/>
          <w:sz w:val="22"/>
          <w:szCs w:val="22"/>
        </w:rPr>
        <w:t xml:space="preserve">participanților </w:t>
      </w:r>
      <w:r w:rsidRPr="00AD52C4">
        <w:rPr>
          <w:rFonts w:ascii="Arial" w:hAnsi="Arial" w:cs="Arial"/>
          <w:sz w:val="22"/>
          <w:szCs w:val="22"/>
        </w:rPr>
        <w:t xml:space="preserve">pentru care respectiva PRE </w:t>
      </w:r>
      <w:r w:rsidR="000B6D26" w:rsidRPr="00AD52C4">
        <w:rPr>
          <w:rFonts w:ascii="Arial" w:hAnsi="Arial" w:cs="Arial"/>
          <w:sz w:val="22"/>
          <w:szCs w:val="22"/>
        </w:rPr>
        <w:t>ș</w:t>
      </w:r>
      <w:r w:rsidRPr="00AD52C4">
        <w:rPr>
          <w:rFonts w:ascii="Arial" w:hAnsi="Arial" w:cs="Arial"/>
          <w:sz w:val="22"/>
          <w:szCs w:val="22"/>
        </w:rPr>
        <w:t xml:space="preserve">i-a asumat </w:t>
      </w:r>
      <w:r w:rsidR="006D7232" w:rsidRPr="00AD52C4">
        <w:rPr>
          <w:rFonts w:ascii="Arial" w:hAnsi="Arial" w:cs="Arial"/>
          <w:sz w:val="22"/>
          <w:szCs w:val="22"/>
        </w:rPr>
        <w:t>responsabilitatea echilibrării</w:t>
      </w:r>
      <w:r w:rsidRPr="00AD52C4">
        <w:rPr>
          <w:rFonts w:ascii="Arial" w:hAnsi="Arial" w:cs="Arial"/>
          <w:sz w:val="22"/>
          <w:szCs w:val="22"/>
        </w:rPr>
        <w:t>.</w:t>
      </w:r>
    </w:p>
    <w:p w14:paraId="671C3334" w14:textId="7E8F3846" w:rsidR="00F87EDB" w:rsidRPr="00AD52C4" w:rsidRDefault="00F87EDB" w:rsidP="0043632B">
      <w:pPr>
        <w:pStyle w:val="StyleBodyTextBefore6pt"/>
        <w:numPr>
          <w:ilvl w:val="3"/>
          <w:numId w:val="3"/>
        </w:numPr>
        <w:tabs>
          <w:tab w:val="left" w:pos="709"/>
        </w:tabs>
        <w:spacing w:before="120" w:line="276" w:lineRule="auto"/>
        <w:ind w:left="360"/>
        <w:jc w:val="both"/>
        <w:rPr>
          <w:rFonts w:ascii="Arial" w:hAnsi="Arial" w:cs="Arial"/>
          <w:sz w:val="22"/>
          <w:szCs w:val="22"/>
        </w:rPr>
      </w:pPr>
      <w:bookmarkStart w:id="32" w:name="_Ref454734070"/>
      <w:r w:rsidRPr="00AD52C4">
        <w:rPr>
          <w:rFonts w:ascii="Arial" w:hAnsi="Arial" w:cs="Arial"/>
          <w:sz w:val="22"/>
          <w:szCs w:val="22"/>
        </w:rPr>
        <w:t>Dezechilibrul PRE se determin</w:t>
      </w:r>
      <w:r w:rsidR="00CF0803" w:rsidRPr="00AD52C4">
        <w:rPr>
          <w:rFonts w:ascii="Arial" w:hAnsi="Arial" w:cs="Arial"/>
          <w:sz w:val="22"/>
          <w:szCs w:val="22"/>
        </w:rPr>
        <w:t>ă</w:t>
      </w:r>
      <w:r w:rsidRPr="00AD52C4">
        <w:rPr>
          <w:rFonts w:ascii="Arial" w:hAnsi="Arial" w:cs="Arial"/>
          <w:sz w:val="22"/>
          <w:szCs w:val="22"/>
        </w:rPr>
        <w:t xml:space="preserve"> separat pentru fiecare PRE </w:t>
      </w:r>
      <w:r w:rsidR="000B6D26" w:rsidRPr="00AD52C4">
        <w:rPr>
          <w:rFonts w:ascii="Arial" w:hAnsi="Arial" w:cs="Arial"/>
          <w:sz w:val="22"/>
          <w:szCs w:val="22"/>
        </w:rPr>
        <w:t>ș</w:t>
      </w:r>
      <w:r w:rsidRPr="00AD52C4">
        <w:rPr>
          <w:rFonts w:ascii="Arial" w:hAnsi="Arial" w:cs="Arial"/>
          <w:sz w:val="22"/>
          <w:szCs w:val="22"/>
        </w:rPr>
        <w:t xml:space="preserve">i pentru fiecare </w:t>
      </w:r>
      <w:r w:rsidR="00D868FB" w:rsidRPr="00AD52C4">
        <w:rPr>
          <w:rFonts w:ascii="Arial" w:hAnsi="Arial" w:cs="Arial"/>
          <w:sz w:val="22"/>
          <w:szCs w:val="22"/>
        </w:rPr>
        <w:t>ID</w:t>
      </w:r>
      <w:r w:rsidRPr="00AD52C4">
        <w:rPr>
          <w:rFonts w:ascii="Arial" w:hAnsi="Arial" w:cs="Arial"/>
          <w:sz w:val="22"/>
          <w:szCs w:val="22"/>
        </w:rPr>
        <w:t xml:space="preserve">, </w:t>
      </w:r>
      <w:r w:rsidR="001A14A0" w:rsidRPr="00AD52C4">
        <w:rPr>
          <w:rFonts w:ascii="Arial" w:hAnsi="Arial" w:cs="Arial"/>
          <w:sz w:val="22"/>
          <w:szCs w:val="22"/>
        </w:rPr>
        <w:t>astfel</w:t>
      </w:r>
      <w:r w:rsidRPr="00AD52C4">
        <w:rPr>
          <w:rFonts w:ascii="Arial" w:hAnsi="Arial" w:cs="Arial"/>
          <w:sz w:val="22"/>
          <w:szCs w:val="22"/>
        </w:rPr>
        <w:t>:</w:t>
      </w:r>
      <w:bookmarkEnd w:id="32"/>
    </w:p>
    <w:p w14:paraId="3FE53938" w14:textId="445A99CC" w:rsidR="00F87EDB" w:rsidRPr="00AD52C4" w:rsidRDefault="00F87EDB" w:rsidP="0043632B">
      <w:pPr>
        <w:tabs>
          <w:tab w:val="left" w:pos="709"/>
        </w:tabs>
        <w:spacing w:line="276" w:lineRule="auto"/>
        <w:ind w:left="720" w:hanging="360"/>
        <w:jc w:val="both"/>
        <w:rPr>
          <w:rFonts w:ascii="Arial" w:hAnsi="Arial" w:cs="Arial"/>
          <w:sz w:val="22"/>
          <w:szCs w:val="22"/>
        </w:rPr>
      </w:pPr>
      <w:r w:rsidRPr="00AD52C4">
        <w:rPr>
          <w:rFonts w:ascii="Arial" w:hAnsi="Arial" w:cs="Arial"/>
          <w:sz w:val="22"/>
          <w:szCs w:val="22"/>
        </w:rPr>
        <w:t>a)</w:t>
      </w:r>
      <w:r w:rsidRPr="00AD52C4">
        <w:rPr>
          <w:rFonts w:ascii="Arial" w:hAnsi="Arial" w:cs="Arial"/>
          <w:sz w:val="22"/>
          <w:szCs w:val="22"/>
        </w:rPr>
        <w:tab/>
      </w:r>
      <w:r w:rsidR="001A14A0" w:rsidRPr="00AD52C4">
        <w:rPr>
          <w:rFonts w:ascii="Arial" w:hAnsi="Arial" w:cs="Arial"/>
          <w:sz w:val="22"/>
          <w:szCs w:val="22"/>
        </w:rPr>
        <w:t xml:space="preserve">dezechilibrul PRE, alta decât </w:t>
      </w:r>
      <w:r w:rsidR="00942A43">
        <w:rPr>
          <w:rFonts w:ascii="Arial" w:hAnsi="Arial" w:cs="Arial"/>
          <w:sz w:val="22"/>
          <w:szCs w:val="22"/>
        </w:rPr>
        <w:t>PRE – SE</w:t>
      </w:r>
      <w:r w:rsidR="001A14A0" w:rsidRPr="00AD52C4">
        <w:rPr>
          <w:rFonts w:ascii="Arial" w:hAnsi="Arial" w:cs="Arial"/>
          <w:sz w:val="22"/>
          <w:szCs w:val="22"/>
        </w:rPr>
        <w:t>, ca diferenţă între poziţia netă măsurată a PRE şi poziţia netă contractuală a PRE</w:t>
      </w:r>
      <w:r w:rsidR="00CF0803" w:rsidRPr="00AD52C4">
        <w:rPr>
          <w:rFonts w:ascii="Arial" w:hAnsi="Arial" w:cs="Arial"/>
          <w:sz w:val="22"/>
          <w:szCs w:val="22"/>
        </w:rPr>
        <w:t xml:space="preserve"> </w:t>
      </w:r>
      <w:r w:rsidR="000B6D26" w:rsidRPr="00AD52C4">
        <w:rPr>
          <w:rFonts w:ascii="Arial" w:hAnsi="Arial" w:cs="Arial"/>
          <w:sz w:val="22"/>
          <w:szCs w:val="22"/>
        </w:rPr>
        <w:t>ș</w:t>
      </w:r>
      <w:r w:rsidRPr="00AD52C4">
        <w:rPr>
          <w:rFonts w:ascii="Arial" w:hAnsi="Arial" w:cs="Arial"/>
          <w:sz w:val="22"/>
          <w:szCs w:val="22"/>
        </w:rPr>
        <w:t xml:space="preserve">i  </w:t>
      </w:r>
    </w:p>
    <w:p w14:paraId="57D0DF53" w14:textId="2FD199B0" w:rsidR="00F87EDB" w:rsidRDefault="00F87EDB" w:rsidP="0043632B">
      <w:pPr>
        <w:tabs>
          <w:tab w:val="left" w:pos="709"/>
        </w:tabs>
        <w:spacing w:line="276" w:lineRule="auto"/>
        <w:ind w:left="720" w:hanging="360"/>
        <w:jc w:val="both"/>
        <w:rPr>
          <w:rFonts w:ascii="Arial" w:hAnsi="Arial" w:cs="Arial"/>
          <w:sz w:val="22"/>
          <w:szCs w:val="22"/>
        </w:rPr>
      </w:pPr>
      <w:r w:rsidRPr="00AD52C4">
        <w:rPr>
          <w:rFonts w:ascii="Arial" w:hAnsi="Arial" w:cs="Arial"/>
          <w:sz w:val="22"/>
          <w:szCs w:val="22"/>
        </w:rPr>
        <w:t>b)</w:t>
      </w:r>
      <w:r w:rsidRPr="00AD52C4">
        <w:rPr>
          <w:rFonts w:ascii="Arial" w:hAnsi="Arial" w:cs="Arial"/>
          <w:sz w:val="22"/>
          <w:szCs w:val="22"/>
        </w:rPr>
        <w:tab/>
      </w:r>
      <w:r w:rsidR="001A14A0" w:rsidRPr="00730184">
        <w:rPr>
          <w:rFonts w:ascii="Arial" w:hAnsi="Arial" w:cs="Arial"/>
          <w:sz w:val="22"/>
          <w:szCs w:val="22"/>
        </w:rPr>
        <w:t xml:space="preserve">dezechilibrul </w:t>
      </w:r>
      <w:r w:rsidR="00942A43">
        <w:rPr>
          <w:rFonts w:ascii="Arial" w:hAnsi="Arial" w:cs="Arial"/>
          <w:sz w:val="22"/>
          <w:szCs w:val="22"/>
        </w:rPr>
        <w:t>PRE – SE</w:t>
      </w:r>
      <w:r w:rsidR="001A14A0" w:rsidRPr="00730184">
        <w:rPr>
          <w:rFonts w:ascii="Arial" w:hAnsi="Arial" w:cs="Arial"/>
          <w:sz w:val="22"/>
          <w:szCs w:val="22"/>
        </w:rPr>
        <w:t xml:space="preserve">, ca diferenţă între poziția netă contractuală şi poziţia netă măsurată a </w:t>
      </w:r>
      <w:r w:rsidR="00942A43">
        <w:rPr>
          <w:rFonts w:ascii="Arial" w:hAnsi="Arial" w:cs="Arial"/>
          <w:sz w:val="22"/>
          <w:szCs w:val="22"/>
        </w:rPr>
        <w:t>PRE – SE</w:t>
      </w:r>
      <w:r w:rsidR="001A14A0" w:rsidRPr="00730184">
        <w:rPr>
          <w:rFonts w:ascii="Arial" w:hAnsi="Arial" w:cs="Arial"/>
          <w:sz w:val="22"/>
          <w:szCs w:val="22"/>
        </w:rPr>
        <w:t>.</w:t>
      </w:r>
      <w:r w:rsidR="001A14A0" w:rsidRPr="00AD52C4">
        <w:rPr>
          <w:rFonts w:ascii="Arial" w:hAnsi="Arial" w:cs="Arial"/>
          <w:sz w:val="22"/>
          <w:szCs w:val="22"/>
        </w:rPr>
        <w:t xml:space="preserve"> </w:t>
      </w:r>
    </w:p>
    <w:p w14:paraId="03924505" w14:textId="77777777" w:rsidR="005C561F" w:rsidRDefault="005C561F" w:rsidP="0043632B">
      <w:pPr>
        <w:tabs>
          <w:tab w:val="left" w:pos="709"/>
        </w:tabs>
        <w:spacing w:line="276" w:lineRule="auto"/>
        <w:ind w:left="720" w:hanging="360"/>
        <w:jc w:val="both"/>
        <w:rPr>
          <w:rFonts w:ascii="Arial" w:hAnsi="Arial" w:cs="Arial"/>
          <w:sz w:val="22"/>
          <w:szCs w:val="22"/>
        </w:rPr>
      </w:pPr>
    </w:p>
    <w:p w14:paraId="33199093" w14:textId="77777777" w:rsidR="005C561F" w:rsidRPr="00AD52C4" w:rsidRDefault="005C561F" w:rsidP="0043632B">
      <w:pPr>
        <w:tabs>
          <w:tab w:val="left" w:pos="709"/>
        </w:tabs>
        <w:spacing w:line="276" w:lineRule="auto"/>
        <w:ind w:left="720" w:hanging="360"/>
        <w:jc w:val="both"/>
        <w:rPr>
          <w:rFonts w:ascii="Arial" w:hAnsi="Arial" w:cs="Arial"/>
          <w:sz w:val="22"/>
          <w:szCs w:val="22"/>
        </w:rPr>
      </w:pPr>
    </w:p>
    <w:p w14:paraId="04FCADCB" w14:textId="2540B2D0" w:rsidR="00C4744B" w:rsidRPr="005C561F" w:rsidRDefault="005C561F" w:rsidP="0043632B">
      <w:pPr>
        <w:pStyle w:val="StyleBodyTextBefore6pt"/>
        <w:numPr>
          <w:ilvl w:val="1"/>
          <w:numId w:val="45"/>
        </w:numPr>
        <w:tabs>
          <w:tab w:val="left" w:pos="709"/>
        </w:tabs>
        <w:spacing w:before="120" w:line="276" w:lineRule="auto"/>
        <w:jc w:val="both"/>
        <w:rPr>
          <w:rFonts w:ascii="Arial" w:hAnsi="Arial" w:cs="Arial"/>
          <w:b/>
          <w:color w:val="2E74B5" w:themeColor="accent1" w:themeShade="BF"/>
          <w:sz w:val="22"/>
          <w:szCs w:val="22"/>
        </w:rPr>
      </w:pPr>
      <w:r>
        <w:rPr>
          <w:rFonts w:ascii="Cambria" w:hAnsi="Cambria"/>
          <w:b/>
          <w:color w:val="2E74B5" w:themeColor="accent1" w:themeShade="BF"/>
          <w:sz w:val="28"/>
          <w:szCs w:val="28"/>
        </w:rPr>
        <w:t>Dezechilibrul sistemului</w:t>
      </w:r>
    </w:p>
    <w:p w14:paraId="6CA3E749" w14:textId="0549A967" w:rsidR="00F87EDB" w:rsidRPr="00AD52C4" w:rsidRDefault="00F87EDB" w:rsidP="0043632B">
      <w:pPr>
        <w:pStyle w:val="StyleBodyTextBefore6pt"/>
        <w:numPr>
          <w:ilvl w:val="0"/>
          <w:numId w:val="24"/>
        </w:numPr>
        <w:tabs>
          <w:tab w:val="left" w:pos="360"/>
        </w:tabs>
        <w:spacing w:before="120" w:line="276" w:lineRule="auto"/>
        <w:jc w:val="both"/>
        <w:rPr>
          <w:rFonts w:ascii="Arial" w:hAnsi="Arial" w:cs="Arial"/>
          <w:sz w:val="22"/>
          <w:szCs w:val="22"/>
        </w:rPr>
      </w:pPr>
      <w:r w:rsidRPr="00AD52C4">
        <w:rPr>
          <w:rFonts w:ascii="Arial" w:hAnsi="Arial" w:cs="Arial"/>
          <w:sz w:val="22"/>
          <w:szCs w:val="22"/>
        </w:rPr>
        <w:t xml:space="preserve">Dezechilibrul </w:t>
      </w:r>
      <w:r w:rsidR="006D7232" w:rsidRPr="00AD52C4">
        <w:rPr>
          <w:rFonts w:ascii="Arial" w:hAnsi="Arial" w:cs="Arial"/>
          <w:sz w:val="22"/>
          <w:szCs w:val="22"/>
        </w:rPr>
        <w:t>s</w:t>
      </w:r>
      <w:r w:rsidRPr="00AD52C4">
        <w:rPr>
          <w:rFonts w:ascii="Arial" w:hAnsi="Arial" w:cs="Arial"/>
          <w:sz w:val="22"/>
          <w:szCs w:val="22"/>
        </w:rPr>
        <w:t xml:space="preserve">istemului reprezintă dezechilibrul total din SEN pentru fiecare </w:t>
      </w:r>
      <w:r w:rsidR="00D868FB" w:rsidRPr="00AD52C4">
        <w:rPr>
          <w:rFonts w:ascii="Arial" w:hAnsi="Arial" w:cs="Arial"/>
          <w:sz w:val="22"/>
          <w:szCs w:val="22"/>
        </w:rPr>
        <w:t>ID</w:t>
      </w:r>
      <w:r w:rsidRPr="00AD52C4">
        <w:rPr>
          <w:rFonts w:ascii="Arial" w:hAnsi="Arial" w:cs="Arial"/>
          <w:sz w:val="22"/>
          <w:szCs w:val="22"/>
        </w:rPr>
        <w:t>.</w:t>
      </w:r>
    </w:p>
    <w:p w14:paraId="66ECD19B" w14:textId="77777777" w:rsidR="00F87EDB" w:rsidRPr="00AD52C4" w:rsidRDefault="00F87EDB" w:rsidP="0043632B">
      <w:pPr>
        <w:pStyle w:val="StyleBodyTextBefore6pt"/>
        <w:numPr>
          <w:ilvl w:val="0"/>
          <w:numId w:val="24"/>
        </w:numPr>
        <w:tabs>
          <w:tab w:val="left" w:pos="709"/>
        </w:tabs>
        <w:spacing w:before="120" w:line="276" w:lineRule="auto"/>
        <w:jc w:val="both"/>
        <w:rPr>
          <w:rFonts w:ascii="Arial" w:hAnsi="Arial" w:cs="Arial"/>
          <w:sz w:val="22"/>
          <w:szCs w:val="22"/>
        </w:rPr>
      </w:pPr>
      <w:bookmarkStart w:id="33" w:name="_Ref454884402"/>
      <w:r w:rsidRPr="00AD52C4">
        <w:rPr>
          <w:rFonts w:ascii="Arial" w:hAnsi="Arial" w:cs="Arial"/>
          <w:sz w:val="22"/>
          <w:szCs w:val="22"/>
        </w:rPr>
        <w:t xml:space="preserve">Dezechilibrul </w:t>
      </w:r>
      <w:r w:rsidR="006D7232" w:rsidRPr="00AD52C4">
        <w:rPr>
          <w:rFonts w:ascii="Arial" w:hAnsi="Arial" w:cs="Arial"/>
          <w:sz w:val="22"/>
          <w:szCs w:val="22"/>
        </w:rPr>
        <w:t>s</w:t>
      </w:r>
      <w:r w:rsidRPr="00AD52C4">
        <w:rPr>
          <w:rFonts w:ascii="Arial" w:hAnsi="Arial" w:cs="Arial"/>
          <w:sz w:val="22"/>
          <w:szCs w:val="22"/>
        </w:rPr>
        <w:t xml:space="preserve">istemului pe fiecare </w:t>
      </w:r>
      <w:r w:rsidR="00D868FB" w:rsidRPr="00AD52C4">
        <w:rPr>
          <w:rFonts w:ascii="Arial" w:hAnsi="Arial" w:cs="Arial"/>
          <w:sz w:val="22"/>
          <w:szCs w:val="22"/>
        </w:rPr>
        <w:t>ID</w:t>
      </w:r>
      <w:r w:rsidR="00CF0803" w:rsidRPr="00AD52C4">
        <w:rPr>
          <w:rFonts w:ascii="Arial" w:hAnsi="Arial" w:cs="Arial"/>
          <w:sz w:val="22"/>
          <w:szCs w:val="22"/>
        </w:rPr>
        <w:t xml:space="preserve"> se determină astfel</w:t>
      </w:r>
      <w:r w:rsidRPr="00AD52C4">
        <w:rPr>
          <w:rFonts w:ascii="Arial" w:hAnsi="Arial" w:cs="Arial"/>
          <w:sz w:val="22"/>
          <w:szCs w:val="22"/>
        </w:rPr>
        <w:t>:</w:t>
      </w:r>
      <w:bookmarkEnd w:id="33"/>
    </w:p>
    <w:p w14:paraId="26320B57" w14:textId="2E061290" w:rsidR="00711034" w:rsidRPr="007D4C76" w:rsidRDefault="00F87EDB" w:rsidP="0043632B">
      <w:pPr>
        <w:tabs>
          <w:tab w:val="left" w:pos="720"/>
        </w:tabs>
        <w:spacing w:line="276" w:lineRule="auto"/>
        <w:ind w:left="720" w:hanging="360"/>
        <w:jc w:val="both"/>
        <w:rPr>
          <w:rFonts w:ascii="Arial" w:hAnsi="Arial" w:cs="Arial"/>
          <w:sz w:val="22"/>
          <w:szCs w:val="22"/>
        </w:rPr>
      </w:pPr>
      <w:r w:rsidRPr="00AD52C4">
        <w:rPr>
          <w:rFonts w:ascii="Arial" w:hAnsi="Arial" w:cs="Arial"/>
          <w:sz w:val="22"/>
          <w:szCs w:val="22"/>
        </w:rPr>
        <w:t>a)</w:t>
      </w:r>
      <w:r w:rsidRPr="00AD52C4">
        <w:rPr>
          <w:rFonts w:ascii="Arial" w:hAnsi="Arial" w:cs="Arial"/>
          <w:sz w:val="22"/>
          <w:szCs w:val="22"/>
        </w:rPr>
        <w:tab/>
      </w:r>
      <w:r w:rsidR="00711034" w:rsidRPr="00AD52C4">
        <w:rPr>
          <w:rFonts w:ascii="Arial" w:hAnsi="Arial" w:cs="Arial"/>
          <w:sz w:val="22"/>
          <w:szCs w:val="22"/>
        </w:rPr>
        <w:t xml:space="preserve">cantitatea agregată corespunzătoare reducerii de putere </w:t>
      </w:r>
      <w:r w:rsidR="00307F8E">
        <w:rPr>
          <w:rFonts w:ascii="Arial" w:hAnsi="Arial" w:cs="Arial"/>
          <w:sz w:val="22"/>
          <w:szCs w:val="22"/>
        </w:rPr>
        <w:t xml:space="preserve">pentru echilibrarea SEN </w:t>
      </w:r>
      <w:r w:rsidR="00711034" w:rsidRPr="00AD52C4">
        <w:rPr>
          <w:rFonts w:ascii="Arial" w:hAnsi="Arial" w:cs="Arial"/>
          <w:sz w:val="22"/>
          <w:szCs w:val="22"/>
        </w:rPr>
        <w:t xml:space="preserve">care a </w:t>
      </w:r>
      <w:r w:rsidR="00711034" w:rsidRPr="007D4C76">
        <w:rPr>
          <w:rFonts w:ascii="Arial" w:hAnsi="Arial" w:cs="Arial"/>
          <w:sz w:val="22"/>
          <w:szCs w:val="22"/>
        </w:rPr>
        <w:t xml:space="preserve">fost </w:t>
      </w:r>
      <w:r w:rsidR="00711034" w:rsidRPr="00DF12EC">
        <w:rPr>
          <w:rFonts w:ascii="Arial" w:hAnsi="Arial" w:cs="Arial"/>
          <w:sz w:val="22"/>
          <w:szCs w:val="22"/>
        </w:rPr>
        <w:t>efectiv livrată</w:t>
      </w:r>
      <w:r w:rsidR="00711034" w:rsidRPr="007D4C76">
        <w:rPr>
          <w:rFonts w:ascii="Arial" w:hAnsi="Arial" w:cs="Arial"/>
          <w:sz w:val="22"/>
          <w:szCs w:val="22"/>
        </w:rPr>
        <w:t xml:space="preserve"> în acest ID</w:t>
      </w:r>
      <w:r w:rsidR="00E94295" w:rsidRPr="007D4C76">
        <w:rPr>
          <w:rFonts w:ascii="Arial" w:hAnsi="Arial" w:cs="Arial"/>
          <w:sz w:val="22"/>
          <w:szCs w:val="22"/>
        </w:rPr>
        <w:t xml:space="preserve"> la care se adaugă </w:t>
      </w:r>
      <w:r w:rsidR="00E94295" w:rsidRPr="00DF12EC">
        <w:rPr>
          <w:rFonts w:ascii="Arial" w:hAnsi="Arial" w:cs="Arial"/>
          <w:sz w:val="22"/>
          <w:szCs w:val="22"/>
        </w:rPr>
        <w:t>kΔf,</w:t>
      </w:r>
      <w:r w:rsidR="00E94295" w:rsidRPr="007D4C76">
        <w:rPr>
          <w:rFonts w:ascii="Arial" w:hAnsi="Arial" w:cs="Arial"/>
          <w:sz w:val="22"/>
          <w:szCs w:val="22"/>
        </w:rPr>
        <w:t xml:space="preserve"> dacă are sensul de reducere de putere</w:t>
      </w:r>
      <w:r w:rsidR="007F3564" w:rsidRPr="007D4C76">
        <w:rPr>
          <w:rFonts w:ascii="Arial" w:hAnsi="Arial" w:cs="Arial"/>
          <w:sz w:val="22"/>
          <w:szCs w:val="22"/>
        </w:rPr>
        <w:t xml:space="preserve"> </w:t>
      </w:r>
    </w:p>
    <w:p w14:paraId="68E9CEE3" w14:textId="77EE75F3" w:rsidR="00F87EDB" w:rsidRPr="00AD52C4" w:rsidRDefault="00711034" w:rsidP="0043632B">
      <w:pPr>
        <w:tabs>
          <w:tab w:val="left" w:pos="720"/>
        </w:tabs>
        <w:spacing w:line="276" w:lineRule="auto"/>
        <w:ind w:left="720" w:hanging="360"/>
        <w:jc w:val="both"/>
        <w:rPr>
          <w:rFonts w:ascii="Arial" w:hAnsi="Arial" w:cs="Arial"/>
          <w:sz w:val="22"/>
          <w:szCs w:val="22"/>
        </w:rPr>
      </w:pPr>
      <w:r w:rsidRPr="007D4C76">
        <w:rPr>
          <w:rFonts w:ascii="Arial" w:hAnsi="Arial" w:cs="Arial"/>
          <w:sz w:val="22"/>
          <w:szCs w:val="22"/>
        </w:rPr>
        <w:t xml:space="preserve">b) minus </w:t>
      </w:r>
      <w:r w:rsidR="00F87EDB" w:rsidRPr="007D4C76">
        <w:rPr>
          <w:rFonts w:ascii="Arial" w:hAnsi="Arial" w:cs="Arial"/>
          <w:sz w:val="22"/>
          <w:szCs w:val="22"/>
        </w:rPr>
        <w:t>cantitatea agregat</w:t>
      </w:r>
      <w:r w:rsidR="000B6D26" w:rsidRPr="007D4C76">
        <w:rPr>
          <w:rFonts w:ascii="Arial" w:hAnsi="Arial" w:cs="Arial"/>
          <w:sz w:val="22"/>
          <w:szCs w:val="22"/>
        </w:rPr>
        <w:t>ă</w:t>
      </w:r>
      <w:r w:rsidR="00F87EDB" w:rsidRPr="007D4C76">
        <w:rPr>
          <w:rFonts w:ascii="Arial" w:hAnsi="Arial" w:cs="Arial"/>
          <w:sz w:val="22"/>
          <w:szCs w:val="22"/>
        </w:rPr>
        <w:t xml:space="preserve"> corespunz</w:t>
      </w:r>
      <w:r w:rsidR="000B6D26" w:rsidRPr="007D4C76">
        <w:rPr>
          <w:rFonts w:ascii="Arial" w:hAnsi="Arial" w:cs="Arial"/>
          <w:sz w:val="22"/>
          <w:szCs w:val="22"/>
        </w:rPr>
        <w:t>ă</w:t>
      </w:r>
      <w:r w:rsidR="00F87EDB" w:rsidRPr="007C6491">
        <w:rPr>
          <w:rFonts w:ascii="Arial" w:hAnsi="Arial" w:cs="Arial"/>
          <w:sz w:val="22"/>
          <w:szCs w:val="22"/>
        </w:rPr>
        <w:t xml:space="preserve">toare </w:t>
      </w:r>
      <w:r w:rsidR="006D7232" w:rsidRPr="007C6491">
        <w:rPr>
          <w:rFonts w:ascii="Arial" w:hAnsi="Arial" w:cs="Arial"/>
          <w:sz w:val="22"/>
          <w:szCs w:val="22"/>
        </w:rPr>
        <w:t xml:space="preserve">creşterii de putere care a fost </w:t>
      </w:r>
      <w:r w:rsidR="00605991" w:rsidRPr="00DF12EC">
        <w:rPr>
          <w:rFonts w:ascii="Arial" w:hAnsi="Arial" w:cs="Arial"/>
          <w:sz w:val="22"/>
          <w:szCs w:val="22"/>
        </w:rPr>
        <w:t xml:space="preserve">efectiv </w:t>
      </w:r>
      <w:r w:rsidR="006D7232" w:rsidRPr="00DF12EC">
        <w:rPr>
          <w:rFonts w:ascii="Arial" w:hAnsi="Arial" w:cs="Arial"/>
          <w:sz w:val="22"/>
          <w:szCs w:val="22"/>
        </w:rPr>
        <w:t>livrată</w:t>
      </w:r>
      <w:r w:rsidR="006D7232" w:rsidRPr="007D4C76">
        <w:rPr>
          <w:rFonts w:ascii="Arial" w:hAnsi="Arial" w:cs="Arial"/>
          <w:sz w:val="22"/>
          <w:szCs w:val="22"/>
        </w:rPr>
        <w:t xml:space="preserve"> în acest </w:t>
      </w:r>
      <w:r w:rsidR="00D868FB" w:rsidRPr="007D4C76">
        <w:rPr>
          <w:rFonts w:ascii="Arial" w:hAnsi="Arial" w:cs="Arial"/>
          <w:sz w:val="22"/>
          <w:szCs w:val="22"/>
        </w:rPr>
        <w:t>ID</w:t>
      </w:r>
      <w:r w:rsidR="00E94295" w:rsidRPr="007D4C76">
        <w:rPr>
          <w:rFonts w:ascii="Arial" w:hAnsi="Arial" w:cs="Arial"/>
          <w:sz w:val="22"/>
          <w:szCs w:val="22"/>
        </w:rPr>
        <w:t xml:space="preserve"> la care se adaugă kΔf, dacă are sensul de creștere de putere</w:t>
      </w:r>
    </w:p>
    <w:p w14:paraId="122FDBDB" w14:textId="08964C2D" w:rsidR="00E94295" w:rsidRPr="00AD52C4" w:rsidRDefault="00093570" w:rsidP="0043632B">
      <w:pPr>
        <w:tabs>
          <w:tab w:val="left" w:pos="720"/>
        </w:tabs>
        <w:spacing w:line="276" w:lineRule="auto"/>
        <w:ind w:left="720" w:hanging="360"/>
        <w:jc w:val="both"/>
        <w:rPr>
          <w:rFonts w:ascii="Arial" w:hAnsi="Arial" w:cs="Arial"/>
          <w:sz w:val="22"/>
          <w:szCs w:val="22"/>
        </w:rPr>
      </w:pPr>
      <w:r>
        <w:rPr>
          <w:rFonts w:ascii="Arial" w:hAnsi="Arial" w:cs="Arial"/>
          <w:sz w:val="22"/>
          <w:szCs w:val="22"/>
        </w:rPr>
        <w:t>c</w:t>
      </w:r>
      <w:r w:rsidR="00F87EDB" w:rsidRPr="00AD52C4">
        <w:rPr>
          <w:rFonts w:ascii="Arial" w:hAnsi="Arial" w:cs="Arial"/>
          <w:sz w:val="22"/>
          <w:szCs w:val="22"/>
        </w:rPr>
        <w:t>)</w:t>
      </w:r>
      <w:r w:rsidR="00F87EDB" w:rsidRPr="00AD52C4">
        <w:rPr>
          <w:rFonts w:ascii="Arial" w:hAnsi="Arial" w:cs="Arial"/>
          <w:sz w:val="22"/>
          <w:szCs w:val="22"/>
        </w:rPr>
        <w:tab/>
      </w:r>
      <w:r w:rsidR="00711034" w:rsidRPr="00AD52C4">
        <w:rPr>
          <w:rFonts w:ascii="Arial" w:hAnsi="Arial" w:cs="Arial"/>
          <w:sz w:val="22"/>
          <w:szCs w:val="22"/>
        </w:rPr>
        <w:t xml:space="preserve">minus valoarea </w:t>
      </w:r>
      <w:r w:rsidR="00A813B0" w:rsidRPr="00AD52C4">
        <w:rPr>
          <w:rFonts w:ascii="Arial" w:hAnsi="Arial" w:cs="Arial"/>
          <w:sz w:val="22"/>
          <w:szCs w:val="22"/>
        </w:rPr>
        <w:t xml:space="preserve">schimburilor </w:t>
      </w:r>
      <w:r w:rsidR="006D7232" w:rsidRPr="00AD52C4">
        <w:rPr>
          <w:rFonts w:ascii="Arial" w:hAnsi="Arial" w:cs="Arial"/>
          <w:sz w:val="22"/>
          <w:szCs w:val="22"/>
        </w:rPr>
        <w:t>neplanificate cu toate părțile externe interconectate</w:t>
      </w:r>
      <w:r w:rsidR="00E94295" w:rsidRPr="00AD52C4">
        <w:rPr>
          <w:rFonts w:ascii="Arial" w:hAnsi="Arial" w:cs="Arial"/>
          <w:sz w:val="22"/>
          <w:szCs w:val="22"/>
        </w:rPr>
        <w:t>,</w:t>
      </w:r>
    </w:p>
    <w:p w14:paraId="6CB2C2D6" w14:textId="14F9115D" w:rsidR="00F87EDB" w:rsidRPr="00AD52C4" w:rsidRDefault="00E94295" w:rsidP="0043632B">
      <w:pPr>
        <w:tabs>
          <w:tab w:val="left" w:pos="720"/>
        </w:tabs>
        <w:spacing w:line="276" w:lineRule="auto"/>
        <w:ind w:left="720"/>
        <w:jc w:val="both"/>
        <w:rPr>
          <w:rFonts w:ascii="Arial" w:hAnsi="Arial" w:cs="Arial"/>
          <w:sz w:val="22"/>
          <w:szCs w:val="22"/>
        </w:rPr>
      </w:pPr>
      <w:r w:rsidRPr="00AD52C4">
        <w:rPr>
          <w:rFonts w:ascii="Arial" w:hAnsi="Arial" w:cs="Arial"/>
          <w:sz w:val="22"/>
          <w:szCs w:val="22"/>
        </w:rPr>
        <w:t xml:space="preserve">unde kΔf reprezintă estimarea </w:t>
      </w:r>
      <w:r w:rsidR="0057181F">
        <w:rPr>
          <w:rFonts w:ascii="Arial" w:hAnsi="Arial" w:cs="Arial"/>
          <w:sz w:val="22"/>
          <w:szCs w:val="22"/>
        </w:rPr>
        <w:t>contribuției SEN la stabilizarea frecvenței în aria sincronă, în ID respectiv; k reprezintă constanta MW/Hz a SEN</w:t>
      </w:r>
      <w:r w:rsidR="00F87EDB" w:rsidRPr="00AD52C4">
        <w:rPr>
          <w:rFonts w:ascii="Arial" w:hAnsi="Arial" w:cs="Arial"/>
          <w:sz w:val="22"/>
          <w:szCs w:val="22"/>
        </w:rPr>
        <w:t>.</w:t>
      </w:r>
    </w:p>
    <w:p w14:paraId="20E98CEC" w14:textId="2640ADF5" w:rsidR="0000581D" w:rsidRPr="00AD52C4" w:rsidRDefault="00AB330D" w:rsidP="0043632B">
      <w:pPr>
        <w:pStyle w:val="StyleBodyTextBefore6pt"/>
        <w:numPr>
          <w:ilvl w:val="0"/>
          <w:numId w:val="24"/>
        </w:numPr>
        <w:tabs>
          <w:tab w:val="left" w:pos="360"/>
        </w:tabs>
        <w:spacing w:before="120" w:line="276" w:lineRule="auto"/>
        <w:ind w:left="360"/>
        <w:jc w:val="both"/>
        <w:rPr>
          <w:rFonts w:ascii="Arial" w:hAnsi="Arial" w:cs="Arial"/>
          <w:sz w:val="22"/>
          <w:szCs w:val="22"/>
        </w:rPr>
      </w:pPr>
      <w:r w:rsidRPr="00436306">
        <w:rPr>
          <w:sz w:val="24"/>
          <w:szCs w:val="24"/>
        </w:rPr>
        <w:t xml:space="preserve">(1) </w:t>
      </w:r>
      <w:r w:rsidR="00711034" w:rsidRPr="00AD52C4">
        <w:rPr>
          <w:rFonts w:ascii="Arial" w:hAnsi="Arial" w:cs="Arial"/>
          <w:sz w:val="22"/>
          <w:szCs w:val="22"/>
        </w:rPr>
        <w:t>Valoarea</w:t>
      </w:r>
      <w:r w:rsidR="00931D88" w:rsidRPr="00AD52C4">
        <w:rPr>
          <w:rFonts w:ascii="Arial" w:hAnsi="Arial" w:cs="Arial"/>
          <w:sz w:val="22"/>
          <w:szCs w:val="22"/>
        </w:rPr>
        <w:t xml:space="preserve"> schimburilor neplanificate cu părțile externe interconectate </w:t>
      </w:r>
      <w:r w:rsidR="0024322F" w:rsidRPr="00AD52C4">
        <w:rPr>
          <w:rFonts w:ascii="Arial" w:hAnsi="Arial" w:cs="Arial"/>
          <w:sz w:val="22"/>
          <w:szCs w:val="22"/>
        </w:rPr>
        <w:t xml:space="preserve">se </w:t>
      </w:r>
      <w:r w:rsidR="00711034" w:rsidRPr="00AD52C4">
        <w:rPr>
          <w:rFonts w:ascii="Arial" w:hAnsi="Arial" w:cs="Arial"/>
          <w:sz w:val="22"/>
          <w:szCs w:val="22"/>
        </w:rPr>
        <w:t>determină</w:t>
      </w:r>
      <w:r w:rsidR="0024322F" w:rsidRPr="00AD52C4">
        <w:rPr>
          <w:rFonts w:ascii="Arial" w:hAnsi="Arial" w:cs="Arial"/>
          <w:sz w:val="22"/>
          <w:szCs w:val="22"/>
        </w:rPr>
        <w:t xml:space="preserve"> cu următoarea formulă:</w:t>
      </w:r>
    </w:p>
    <w:p w14:paraId="3ACFF2E8" w14:textId="118D222A" w:rsidR="0024322F" w:rsidRPr="00AD52C4" w:rsidRDefault="00097F9D" w:rsidP="0043632B">
      <w:pPr>
        <w:pStyle w:val="StyleBodyTextBefore6pt"/>
        <w:tabs>
          <w:tab w:val="left" w:pos="709"/>
        </w:tabs>
        <w:spacing w:before="120" w:line="276" w:lineRule="auto"/>
        <w:ind w:left="360" w:hanging="360"/>
        <w:jc w:val="both"/>
        <w:rPr>
          <w:rFonts w:ascii="Arial" w:hAnsi="Arial" w:cs="Arial"/>
          <w:sz w:val="22"/>
          <w:szCs w:val="22"/>
        </w:rPr>
      </w:pPr>
      <w:r>
        <w:rPr>
          <w:rFonts w:ascii="Arial" w:hAnsi="Arial" w:cs="Arial"/>
          <w:i/>
          <w:sz w:val="22"/>
          <w:szCs w:val="22"/>
        </w:rPr>
        <w:t xml:space="preserve">      </w:t>
      </w:r>
      <w:r w:rsidR="0024322F" w:rsidRPr="00AD52C4">
        <w:rPr>
          <w:rFonts w:ascii="Arial" w:hAnsi="Arial" w:cs="Arial"/>
          <w:i/>
          <w:sz w:val="22"/>
          <w:szCs w:val="22"/>
        </w:rPr>
        <w:t>SN = (EXP</w:t>
      </w:r>
      <w:r w:rsidR="0024322F" w:rsidRPr="00AD52C4">
        <w:rPr>
          <w:rFonts w:ascii="Arial" w:hAnsi="Arial" w:cs="Arial"/>
          <w:i/>
          <w:sz w:val="22"/>
          <w:szCs w:val="22"/>
          <w:vertAlign w:val="subscript"/>
        </w:rPr>
        <w:t>notif</w:t>
      </w:r>
      <w:r w:rsidR="00AF6C56" w:rsidRPr="00AD52C4">
        <w:rPr>
          <w:rFonts w:ascii="Arial" w:hAnsi="Arial" w:cs="Arial"/>
          <w:i/>
          <w:sz w:val="22"/>
          <w:szCs w:val="22"/>
        </w:rPr>
        <w:t>-</w:t>
      </w:r>
      <w:r w:rsidR="0024322F" w:rsidRPr="00AD52C4">
        <w:rPr>
          <w:rFonts w:ascii="Arial" w:hAnsi="Arial" w:cs="Arial"/>
          <w:i/>
          <w:sz w:val="22"/>
          <w:szCs w:val="22"/>
        </w:rPr>
        <w:t xml:space="preserve"> IMP</w:t>
      </w:r>
      <w:r w:rsidR="0024322F" w:rsidRPr="00AD52C4">
        <w:rPr>
          <w:rFonts w:ascii="Arial" w:hAnsi="Arial" w:cs="Arial"/>
          <w:i/>
          <w:sz w:val="22"/>
          <w:szCs w:val="22"/>
          <w:vertAlign w:val="subscript"/>
        </w:rPr>
        <w:t>notif</w:t>
      </w:r>
      <w:r w:rsidR="0024322F" w:rsidRPr="00AD52C4">
        <w:rPr>
          <w:rFonts w:ascii="Arial" w:hAnsi="Arial" w:cs="Arial"/>
          <w:i/>
          <w:sz w:val="22"/>
          <w:szCs w:val="22"/>
        </w:rPr>
        <w:t>) – (EXP</w:t>
      </w:r>
      <w:r w:rsidR="009751AF" w:rsidRPr="00AD52C4">
        <w:rPr>
          <w:rFonts w:ascii="Arial" w:hAnsi="Arial" w:cs="Arial"/>
          <w:i/>
          <w:sz w:val="22"/>
          <w:szCs w:val="22"/>
          <w:vertAlign w:val="subscript"/>
        </w:rPr>
        <w:t>realiz</w:t>
      </w:r>
      <w:r w:rsidR="00AF6C56" w:rsidRPr="00AD52C4">
        <w:rPr>
          <w:rFonts w:ascii="Arial" w:hAnsi="Arial" w:cs="Arial"/>
          <w:i/>
          <w:sz w:val="22"/>
          <w:szCs w:val="22"/>
        </w:rPr>
        <w:t>-</w:t>
      </w:r>
      <w:r w:rsidR="0024322F" w:rsidRPr="00AD52C4">
        <w:rPr>
          <w:rFonts w:ascii="Arial" w:hAnsi="Arial" w:cs="Arial"/>
          <w:i/>
          <w:sz w:val="22"/>
          <w:szCs w:val="22"/>
        </w:rPr>
        <w:t xml:space="preserve"> IMP</w:t>
      </w:r>
      <w:r w:rsidR="009751AF" w:rsidRPr="00AD52C4">
        <w:rPr>
          <w:rFonts w:ascii="Arial" w:hAnsi="Arial" w:cs="Arial"/>
          <w:i/>
          <w:sz w:val="22"/>
          <w:szCs w:val="22"/>
          <w:vertAlign w:val="subscript"/>
        </w:rPr>
        <w:t>realiz</w:t>
      </w:r>
      <w:r w:rsidR="0024322F" w:rsidRPr="00AD52C4">
        <w:rPr>
          <w:rFonts w:ascii="Arial" w:hAnsi="Arial" w:cs="Arial"/>
          <w:i/>
          <w:sz w:val="22"/>
          <w:szCs w:val="22"/>
        </w:rPr>
        <w:t>)</w:t>
      </w:r>
      <w:r w:rsidR="00CF0803" w:rsidRPr="00AD52C4">
        <w:rPr>
          <w:rFonts w:ascii="Arial" w:hAnsi="Arial" w:cs="Arial"/>
          <w:sz w:val="22"/>
          <w:szCs w:val="22"/>
        </w:rPr>
        <w:t>,</w:t>
      </w:r>
    </w:p>
    <w:p w14:paraId="56A67876" w14:textId="734B5A63" w:rsidR="00711034" w:rsidRPr="00AD52C4" w:rsidRDefault="00AB330D" w:rsidP="0043632B">
      <w:pPr>
        <w:pStyle w:val="StyleBodyTextBefore6pt"/>
        <w:tabs>
          <w:tab w:val="left" w:pos="709"/>
        </w:tabs>
        <w:spacing w:before="120" w:line="276" w:lineRule="auto"/>
        <w:ind w:left="720" w:hanging="360"/>
        <w:jc w:val="both"/>
        <w:rPr>
          <w:rFonts w:ascii="Arial" w:hAnsi="Arial" w:cs="Arial"/>
          <w:sz w:val="22"/>
          <w:szCs w:val="22"/>
        </w:rPr>
      </w:pPr>
      <w:r>
        <w:rPr>
          <w:rFonts w:ascii="Arial" w:hAnsi="Arial" w:cs="Arial"/>
          <w:sz w:val="22"/>
          <w:szCs w:val="22"/>
        </w:rPr>
        <w:lastRenderedPageBreak/>
        <w:t xml:space="preserve"> </w:t>
      </w:r>
      <w:r w:rsidRPr="00436306">
        <w:rPr>
          <w:sz w:val="24"/>
          <w:szCs w:val="24"/>
        </w:rPr>
        <w:t>(</w:t>
      </w:r>
      <w:r>
        <w:rPr>
          <w:sz w:val="24"/>
          <w:szCs w:val="24"/>
        </w:rPr>
        <w:t>2</w:t>
      </w:r>
      <w:r w:rsidRPr="00436306">
        <w:rPr>
          <w:sz w:val="24"/>
          <w:szCs w:val="24"/>
        </w:rPr>
        <w:t xml:space="preserve">) </w:t>
      </w:r>
      <w:r w:rsidR="00711034" w:rsidRPr="00AD52C4">
        <w:rPr>
          <w:rFonts w:ascii="Arial" w:hAnsi="Arial" w:cs="Arial"/>
          <w:sz w:val="22"/>
          <w:szCs w:val="22"/>
        </w:rPr>
        <w:t>Exporturile notificate cuprind toate exporturile corespunzătoare graficelor de schimb ale PRE, incluzând</w:t>
      </w:r>
      <w:r w:rsidR="00CF0803" w:rsidRPr="00AD52C4">
        <w:rPr>
          <w:rFonts w:ascii="Arial" w:hAnsi="Arial" w:cs="Arial"/>
          <w:sz w:val="22"/>
          <w:szCs w:val="22"/>
        </w:rPr>
        <w:t xml:space="preserve"> </w:t>
      </w:r>
      <w:r w:rsidR="00711034" w:rsidRPr="00AD52C4">
        <w:rPr>
          <w:rFonts w:ascii="Arial" w:hAnsi="Arial" w:cs="Arial"/>
          <w:sz w:val="22"/>
          <w:szCs w:val="22"/>
        </w:rPr>
        <w:t xml:space="preserve">exporturile efectuate de </w:t>
      </w:r>
      <w:r w:rsidR="003C5B43">
        <w:rPr>
          <w:rFonts w:ascii="Arial" w:hAnsi="Arial" w:cs="Arial"/>
          <w:sz w:val="22"/>
          <w:szCs w:val="22"/>
        </w:rPr>
        <w:t>TEL</w:t>
      </w:r>
      <w:r w:rsidR="003C5B43" w:rsidRPr="00AD52C4">
        <w:rPr>
          <w:rFonts w:ascii="Arial" w:hAnsi="Arial" w:cs="Arial"/>
          <w:sz w:val="22"/>
          <w:szCs w:val="22"/>
        </w:rPr>
        <w:t xml:space="preserve"> </w:t>
      </w:r>
      <w:r w:rsidR="00711034" w:rsidRPr="00AD52C4">
        <w:rPr>
          <w:rFonts w:ascii="Arial" w:hAnsi="Arial" w:cs="Arial"/>
          <w:sz w:val="22"/>
          <w:szCs w:val="22"/>
        </w:rPr>
        <w:t>conform legislației europene și naționale în vigoare</w:t>
      </w:r>
      <w:r w:rsidR="006658E4">
        <w:rPr>
          <w:rFonts w:ascii="Arial" w:hAnsi="Arial" w:cs="Arial"/>
          <w:sz w:val="22"/>
          <w:szCs w:val="22"/>
        </w:rPr>
        <w:t>.</w:t>
      </w:r>
    </w:p>
    <w:p w14:paraId="4B6819F6" w14:textId="453EAB88" w:rsidR="0024322F" w:rsidRPr="00AD52C4" w:rsidRDefault="00AB330D" w:rsidP="0043632B">
      <w:pPr>
        <w:pStyle w:val="StyleBodyTextBefore6pt"/>
        <w:tabs>
          <w:tab w:val="left" w:pos="709"/>
        </w:tabs>
        <w:spacing w:before="120" w:line="276" w:lineRule="auto"/>
        <w:ind w:left="720" w:hanging="360"/>
        <w:jc w:val="both"/>
        <w:rPr>
          <w:rFonts w:ascii="Arial" w:hAnsi="Arial" w:cs="Arial"/>
          <w:sz w:val="22"/>
          <w:szCs w:val="22"/>
        </w:rPr>
      </w:pPr>
      <w:r>
        <w:rPr>
          <w:rFonts w:ascii="Arial" w:hAnsi="Arial" w:cs="Arial"/>
          <w:sz w:val="22"/>
          <w:szCs w:val="22"/>
        </w:rPr>
        <w:t>(3)</w:t>
      </w:r>
      <w:r w:rsidR="0024322F" w:rsidRPr="00AD52C4">
        <w:rPr>
          <w:rFonts w:ascii="Arial" w:hAnsi="Arial" w:cs="Arial"/>
          <w:sz w:val="22"/>
          <w:szCs w:val="22"/>
        </w:rPr>
        <w:t xml:space="preserve"> I</w:t>
      </w:r>
      <w:r w:rsidR="00A31727" w:rsidRPr="00AD52C4">
        <w:rPr>
          <w:rFonts w:ascii="Arial" w:hAnsi="Arial" w:cs="Arial"/>
          <w:sz w:val="22"/>
          <w:szCs w:val="22"/>
        </w:rPr>
        <w:t>mporturil</w:t>
      </w:r>
      <w:r w:rsidR="0024322F" w:rsidRPr="00AD52C4">
        <w:rPr>
          <w:rFonts w:ascii="Arial" w:hAnsi="Arial" w:cs="Arial"/>
          <w:sz w:val="22"/>
          <w:szCs w:val="22"/>
        </w:rPr>
        <w:t>e</w:t>
      </w:r>
      <w:r w:rsidR="00A31727" w:rsidRPr="00AD52C4">
        <w:rPr>
          <w:rFonts w:ascii="Arial" w:hAnsi="Arial" w:cs="Arial"/>
          <w:sz w:val="22"/>
          <w:szCs w:val="22"/>
        </w:rPr>
        <w:t xml:space="preserve"> notificate </w:t>
      </w:r>
      <w:r w:rsidR="009751AF" w:rsidRPr="00AD52C4">
        <w:rPr>
          <w:rFonts w:ascii="Arial" w:hAnsi="Arial" w:cs="Arial"/>
          <w:sz w:val="22"/>
          <w:szCs w:val="22"/>
        </w:rPr>
        <w:t xml:space="preserve">cuprind toate importurile </w:t>
      </w:r>
      <w:r w:rsidR="00FB40BF" w:rsidRPr="00AD52C4">
        <w:rPr>
          <w:rFonts w:ascii="Arial" w:hAnsi="Arial" w:cs="Arial"/>
          <w:sz w:val="22"/>
          <w:szCs w:val="22"/>
        </w:rPr>
        <w:t>corespunzătoare</w:t>
      </w:r>
      <w:r w:rsidR="009751AF" w:rsidRPr="00AD52C4">
        <w:rPr>
          <w:rFonts w:ascii="Arial" w:hAnsi="Arial" w:cs="Arial"/>
          <w:sz w:val="22"/>
          <w:szCs w:val="22"/>
        </w:rPr>
        <w:t xml:space="preserve"> graficel</w:t>
      </w:r>
      <w:r w:rsidR="00FB40BF" w:rsidRPr="00AD52C4">
        <w:rPr>
          <w:rFonts w:ascii="Arial" w:hAnsi="Arial" w:cs="Arial"/>
          <w:sz w:val="22"/>
          <w:szCs w:val="22"/>
        </w:rPr>
        <w:t>or</w:t>
      </w:r>
      <w:r w:rsidR="009751AF" w:rsidRPr="00AD52C4">
        <w:rPr>
          <w:rFonts w:ascii="Arial" w:hAnsi="Arial" w:cs="Arial"/>
          <w:sz w:val="22"/>
          <w:szCs w:val="22"/>
        </w:rPr>
        <w:t xml:space="preserve"> de schimb ale PRE</w:t>
      </w:r>
      <w:r w:rsidR="006658E4">
        <w:rPr>
          <w:rFonts w:ascii="Arial" w:hAnsi="Arial" w:cs="Arial"/>
          <w:sz w:val="22"/>
          <w:szCs w:val="22"/>
        </w:rPr>
        <w:t>,</w:t>
      </w:r>
      <w:r w:rsidR="00CF0803" w:rsidRPr="00AD52C4">
        <w:rPr>
          <w:rFonts w:ascii="Arial" w:hAnsi="Arial" w:cs="Arial"/>
          <w:sz w:val="22"/>
          <w:szCs w:val="22"/>
        </w:rPr>
        <w:t xml:space="preserve"> </w:t>
      </w:r>
      <w:r w:rsidR="006658E4">
        <w:rPr>
          <w:rFonts w:ascii="Arial" w:hAnsi="Arial" w:cs="Arial"/>
          <w:sz w:val="22"/>
          <w:szCs w:val="22"/>
        </w:rPr>
        <w:t>respectiv</w:t>
      </w:r>
      <w:r w:rsidR="00BF6D45" w:rsidRPr="00AD52C4">
        <w:rPr>
          <w:rFonts w:ascii="Arial" w:hAnsi="Arial" w:cs="Arial"/>
          <w:sz w:val="22"/>
          <w:szCs w:val="22"/>
        </w:rPr>
        <w:t>importuri</w:t>
      </w:r>
      <w:r w:rsidR="00FB40BF" w:rsidRPr="00AD52C4">
        <w:rPr>
          <w:rFonts w:ascii="Arial" w:hAnsi="Arial" w:cs="Arial"/>
          <w:sz w:val="22"/>
          <w:szCs w:val="22"/>
        </w:rPr>
        <w:t>le</w:t>
      </w:r>
      <w:r w:rsidR="00BF6D45" w:rsidRPr="00AD52C4">
        <w:rPr>
          <w:rFonts w:ascii="Arial" w:hAnsi="Arial" w:cs="Arial"/>
          <w:sz w:val="22"/>
          <w:szCs w:val="22"/>
        </w:rPr>
        <w:t xml:space="preserve"> efectuate de </w:t>
      </w:r>
      <w:r w:rsidR="003C5B43">
        <w:rPr>
          <w:rFonts w:ascii="Arial" w:hAnsi="Arial" w:cs="Arial"/>
          <w:sz w:val="22"/>
          <w:szCs w:val="22"/>
        </w:rPr>
        <w:t>TEL</w:t>
      </w:r>
      <w:r w:rsidR="003C5B43" w:rsidRPr="00AD52C4">
        <w:rPr>
          <w:rFonts w:ascii="Arial" w:hAnsi="Arial" w:cs="Arial"/>
          <w:sz w:val="22"/>
          <w:szCs w:val="22"/>
        </w:rPr>
        <w:t xml:space="preserve"> </w:t>
      </w:r>
      <w:r w:rsidR="00BF6D45" w:rsidRPr="00AD52C4">
        <w:rPr>
          <w:rFonts w:ascii="Arial" w:hAnsi="Arial" w:cs="Arial"/>
          <w:sz w:val="22"/>
          <w:szCs w:val="22"/>
        </w:rPr>
        <w:t>conform legislației europene și naționale în vigoare</w:t>
      </w:r>
      <w:r w:rsidR="006658E4">
        <w:rPr>
          <w:rFonts w:ascii="Arial" w:hAnsi="Arial" w:cs="Arial"/>
          <w:sz w:val="22"/>
          <w:szCs w:val="22"/>
        </w:rPr>
        <w:t>.</w:t>
      </w:r>
    </w:p>
    <w:p w14:paraId="72A6908A" w14:textId="43AB9C7E" w:rsidR="00097F9D" w:rsidRDefault="00AB330D" w:rsidP="0043632B">
      <w:pPr>
        <w:pStyle w:val="StyleBodyTextBefore6pt"/>
        <w:tabs>
          <w:tab w:val="left" w:pos="709"/>
        </w:tabs>
        <w:spacing w:before="120" w:line="276" w:lineRule="auto"/>
        <w:ind w:left="720" w:hanging="360"/>
        <w:jc w:val="both"/>
        <w:rPr>
          <w:rFonts w:ascii="Arial" w:hAnsi="Arial" w:cs="Arial"/>
          <w:sz w:val="22"/>
          <w:szCs w:val="22"/>
        </w:rPr>
      </w:pPr>
      <w:r>
        <w:rPr>
          <w:rFonts w:ascii="Arial" w:hAnsi="Arial" w:cs="Arial"/>
          <w:sz w:val="22"/>
          <w:szCs w:val="22"/>
        </w:rPr>
        <w:t>(4)</w:t>
      </w:r>
      <w:r w:rsidR="0024322F" w:rsidRPr="00AD52C4">
        <w:rPr>
          <w:rFonts w:ascii="Arial" w:hAnsi="Arial" w:cs="Arial"/>
          <w:sz w:val="22"/>
          <w:szCs w:val="22"/>
        </w:rPr>
        <w:t xml:space="preserve"> </w:t>
      </w:r>
      <w:r w:rsidR="007A1EF8">
        <w:rPr>
          <w:rFonts w:ascii="Arial" w:hAnsi="Arial" w:cs="Arial"/>
          <w:sz w:val="22"/>
          <w:szCs w:val="22"/>
        </w:rPr>
        <w:t xml:space="preserve"> </w:t>
      </w:r>
      <w:r w:rsidR="00931D88" w:rsidRPr="00AD52C4">
        <w:rPr>
          <w:rFonts w:ascii="Arial" w:hAnsi="Arial" w:cs="Arial"/>
          <w:sz w:val="22"/>
          <w:szCs w:val="22"/>
        </w:rPr>
        <w:t xml:space="preserve">Exporturile </w:t>
      </w:r>
      <w:r w:rsidR="009751AF" w:rsidRPr="00AD52C4">
        <w:rPr>
          <w:rFonts w:ascii="Arial" w:hAnsi="Arial" w:cs="Arial"/>
          <w:sz w:val="22"/>
          <w:szCs w:val="22"/>
        </w:rPr>
        <w:t>realizate</w:t>
      </w:r>
      <w:r w:rsidR="00AF6C56" w:rsidRPr="00AD52C4">
        <w:rPr>
          <w:rFonts w:ascii="Arial" w:hAnsi="Arial" w:cs="Arial"/>
          <w:sz w:val="22"/>
          <w:szCs w:val="22"/>
        </w:rPr>
        <w:t xml:space="preserve"> și</w:t>
      </w:r>
      <w:r w:rsidR="00931D88" w:rsidRPr="00AD52C4">
        <w:rPr>
          <w:rFonts w:ascii="Arial" w:hAnsi="Arial" w:cs="Arial"/>
          <w:sz w:val="22"/>
          <w:szCs w:val="22"/>
        </w:rPr>
        <w:t xml:space="preserve"> importurile </w:t>
      </w:r>
      <w:r w:rsidR="009751AF" w:rsidRPr="00AD52C4">
        <w:rPr>
          <w:rFonts w:ascii="Arial" w:hAnsi="Arial" w:cs="Arial"/>
          <w:sz w:val="22"/>
          <w:szCs w:val="22"/>
        </w:rPr>
        <w:t>realizate</w:t>
      </w:r>
      <w:r w:rsidR="00CF0803" w:rsidRPr="00AD52C4">
        <w:rPr>
          <w:rFonts w:ascii="Arial" w:hAnsi="Arial" w:cs="Arial"/>
          <w:sz w:val="22"/>
          <w:szCs w:val="22"/>
        </w:rPr>
        <w:t xml:space="preserve"> </w:t>
      </w:r>
      <w:r w:rsidR="00931D88" w:rsidRPr="00AD52C4">
        <w:rPr>
          <w:rFonts w:ascii="Arial" w:hAnsi="Arial" w:cs="Arial"/>
          <w:sz w:val="22"/>
          <w:szCs w:val="22"/>
        </w:rPr>
        <w:t xml:space="preserve">se </w:t>
      </w:r>
      <w:r w:rsidR="00731C6A" w:rsidRPr="00AD52C4">
        <w:rPr>
          <w:rFonts w:ascii="Arial" w:hAnsi="Arial" w:cs="Arial"/>
          <w:sz w:val="22"/>
          <w:szCs w:val="22"/>
        </w:rPr>
        <w:t xml:space="preserve">determină pe </w:t>
      </w:r>
      <w:r w:rsidR="0024322F" w:rsidRPr="00AD52C4">
        <w:rPr>
          <w:rFonts w:ascii="Arial" w:hAnsi="Arial" w:cs="Arial"/>
          <w:sz w:val="22"/>
          <w:szCs w:val="22"/>
        </w:rPr>
        <w:t>baz</w:t>
      </w:r>
      <w:r w:rsidR="00731C6A" w:rsidRPr="00AD52C4">
        <w:rPr>
          <w:rFonts w:ascii="Arial" w:hAnsi="Arial" w:cs="Arial"/>
          <w:sz w:val="22"/>
          <w:szCs w:val="22"/>
        </w:rPr>
        <w:t>a</w:t>
      </w:r>
      <w:r w:rsidR="00931D88" w:rsidRPr="00AD52C4">
        <w:rPr>
          <w:rFonts w:ascii="Arial" w:hAnsi="Arial" w:cs="Arial"/>
          <w:sz w:val="22"/>
          <w:szCs w:val="22"/>
        </w:rPr>
        <w:t xml:space="preserve"> valoril</w:t>
      </w:r>
      <w:r w:rsidR="00731C6A" w:rsidRPr="00AD52C4">
        <w:rPr>
          <w:rFonts w:ascii="Arial" w:hAnsi="Arial" w:cs="Arial"/>
          <w:sz w:val="22"/>
          <w:szCs w:val="22"/>
        </w:rPr>
        <w:t>or</w:t>
      </w:r>
      <w:r w:rsidR="00097F9D">
        <w:rPr>
          <w:rFonts w:ascii="Arial" w:hAnsi="Arial" w:cs="Arial"/>
          <w:sz w:val="22"/>
          <w:szCs w:val="22"/>
        </w:rPr>
        <w:t xml:space="preserve"> măsurate.</w:t>
      </w:r>
    </w:p>
    <w:p w14:paraId="2F558405" w14:textId="77777777" w:rsidR="00AB330D" w:rsidRDefault="00AB330D" w:rsidP="0043632B">
      <w:pPr>
        <w:pStyle w:val="StyleBodyTextBefore6pt"/>
        <w:tabs>
          <w:tab w:val="left" w:pos="360"/>
        </w:tabs>
        <w:spacing w:before="120" w:line="276" w:lineRule="auto"/>
        <w:ind w:left="360" w:hanging="360"/>
        <w:jc w:val="both"/>
        <w:rPr>
          <w:rFonts w:ascii="Arial" w:hAnsi="Arial" w:cs="Arial"/>
          <w:sz w:val="22"/>
          <w:szCs w:val="22"/>
        </w:rPr>
      </w:pPr>
      <w:r>
        <w:rPr>
          <w:rFonts w:ascii="Arial" w:hAnsi="Arial" w:cs="Arial"/>
          <w:sz w:val="22"/>
          <w:szCs w:val="22"/>
        </w:rPr>
        <w:t>4</w:t>
      </w:r>
      <w:r w:rsidR="00097F9D">
        <w:rPr>
          <w:rFonts w:ascii="Arial" w:hAnsi="Arial" w:cs="Arial"/>
          <w:sz w:val="22"/>
          <w:szCs w:val="22"/>
        </w:rPr>
        <w:t xml:space="preserve">. </w:t>
      </w:r>
      <w:r w:rsidR="00F87EDB" w:rsidRPr="00AD52C4">
        <w:rPr>
          <w:rFonts w:ascii="Arial" w:hAnsi="Arial" w:cs="Arial"/>
          <w:sz w:val="22"/>
          <w:szCs w:val="22"/>
        </w:rPr>
        <w:t xml:space="preserve">Pentru calculul </w:t>
      </w:r>
      <w:r w:rsidR="006D7232" w:rsidRPr="00AD52C4">
        <w:rPr>
          <w:rFonts w:ascii="Arial" w:hAnsi="Arial" w:cs="Arial"/>
          <w:sz w:val="22"/>
          <w:szCs w:val="22"/>
        </w:rPr>
        <w:t xml:space="preserve">dezechilibrului sistemului, energia totală livrată pentru creştere de putere sau primită pentru reducere de putere </w:t>
      </w:r>
      <w:r w:rsidR="00ED6066" w:rsidRPr="00AD52C4">
        <w:rPr>
          <w:rFonts w:ascii="Arial" w:hAnsi="Arial" w:cs="Arial"/>
          <w:sz w:val="22"/>
          <w:szCs w:val="22"/>
        </w:rPr>
        <w:t>într-</w:t>
      </w:r>
      <w:r w:rsidR="006D7232" w:rsidRPr="00AD52C4">
        <w:rPr>
          <w:rFonts w:ascii="Arial" w:hAnsi="Arial" w:cs="Arial"/>
          <w:sz w:val="22"/>
          <w:szCs w:val="22"/>
        </w:rPr>
        <w:t xml:space="preserve">un </w:t>
      </w:r>
      <w:r w:rsidR="00D868FB" w:rsidRPr="00AD52C4">
        <w:rPr>
          <w:rFonts w:ascii="Arial" w:hAnsi="Arial" w:cs="Arial"/>
          <w:sz w:val="22"/>
          <w:szCs w:val="22"/>
        </w:rPr>
        <w:t>ID</w:t>
      </w:r>
      <w:r w:rsidR="006D7232" w:rsidRPr="00AD52C4">
        <w:rPr>
          <w:rFonts w:ascii="Arial" w:hAnsi="Arial" w:cs="Arial"/>
          <w:sz w:val="22"/>
          <w:szCs w:val="22"/>
        </w:rPr>
        <w:t xml:space="preserve"> este considerată a fi livrată la o </w:t>
      </w:r>
      <w:r w:rsidR="00ED6066" w:rsidRPr="00AD52C4">
        <w:rPr>
          <w:rFonts w:ascii="Arial" w:hAnsi="Arial" w:cs="Arial"/>
          <w:sz w:val="22"/>
          <w:szCs w:val="22"/>
        </w:rPr>
        <w:t xml:space="preserve">putere </w:t>
      </w:r>
      <w:r w:rsidR="006D7232" w:rsidRPr="00AD52C4">
        <w:rPr>
          <w:rFonts w:ascii="Arial" w:hAnsi="Arial" w:cs="Arial"/>
          <w:sz w:val="22"/>
          <w:szCs w:val="22"/>
        </w:rPr>
        <w:t xml:space="preserve">constantă pe parcursul întregului </w:t>
      </w:r>
      <w:r w:rsidR="00D868FB" w:rsidRPr="00AD52C4">
        <w:rPr>
          <w:rFonts w:ascii="Arial" w:hAnsi="Arial" w:cs="Arial"/>
          <w:sz w:val="22"/>
          <w:szCs w:val="22"/>
        </w:rPr>
        <w:t>ID</w:t>
      </w:r>
      <w:r>
        <w:rPr>
          <w:rFonts w:ascii="Arial" w:hAnsi="Arial" w:cs="Arial"/>
          <w:sz w:val="22"/>
          <w:szCs w:val="22"/>
        </w:rPr>
        <w:t>.</w:t>
      </w:r>
    </w:p>
    <w:p w14:paraId="2AF95D89" w14:textId="0F49F69D" w:rsidR="00B829FC" w:rsidRPr="00AD52C4" w:rsidRDefault="00AB330D" w:rsidP="0043632B">
      <w:pPr>
        <w:pStyle w:val="StyleBodyTextBefore6pt"/>
        <w:tabs>
          <w:tab w:val="left" w:pos="360"/>
        </w:tabs>
        <w:spacing w:before="120" w:line="276" w:lineRule="auto"/>
        <w:ind w:left="360" w:hanging="360"/>
        <w:jc w:val="both"/>
        <w:rPr>
          <w:rFonts w:ascii="Arial" w:hAnsi="Arial" w:cs="Arial"/>
          <w:sz w:val="22"/>
          <w:szCs w:val="22"/>
        </w:rPr>
      </w:pPr>
      <w:r>
        <w:rPr>
          <w:rFonts w:ascii="Arial" w:hAnsi="Arial" w:cs="Arial"/>
          <w:sz w:val="22"/>
          <w:szCs w:val="22"/>
        </w:rPr>
        <w:t xml:space="preserve">5. </w:t>
      </w:r>
      <w:r w:rsidR="008B7407">
        <w:rPr>
          <w:rFonts w:ascii="Arial" w:hAnsi="Arial" w:cs="Arial"/>
          <w:sz w:val="22"/>
          <w:szCs w:val="22"/>
        </w:rPr>
        <w:t>TEL</w:t>
      </w:r>
      <w:r w:rsidR="00B829FC" w:rsidRPr="00AD52C4">
        <w:rPr>
          <w:rFonts w:ascii="Arial" w:hAnsi="Arial" w:cs="Arial"/>
          <w:sz w:val="22"/>
          <w:szCs w:val="22"/>
        </w:rPr>
        <w:t xml:space="preserve"> publică cel târziu la 30 de minute după încheierea ID, valoarea și semnul dezechilibrului </w:t>
      </w:r>
      <w:r w:rsidR="00805974">
        <w:rPr>
          <w:rFonts w:ascii="Arial" w:hAnsi="Arial" w:cs="Arial"/>
          <w:sz w:val="22"/>
          <w:szCs w:val="22"/>
        </w:rPr>
        <w:t xml:space="preserve">estimat al </w:t>
      </w:r>
      <w:r w:rsidR="00B829FC" w:rsidRPr="00AD52C4">
        <w:rPr>
          <w:rFonts w:ascii="Arial" w:hAnsi="Arial" w:cs="Arial"/>
          <w:sz w:val="22"/>
          <w:szCs w:val="22"/>
        </w:rPr>
        <w:t>sistemului, pe pagina proprie de internet.</w:t>
      </w:r>
      <w:r w:rsidR="00B7012D" w:rsidRPr="00AD52C4">
        <w:rPr>
          <w:rFonts w:ascii="Arial" w:eastAsia="Times New Roman" w:hAnsi="Arial" w:cs="Arial"/>
          <w:sz w:val="22"/>
          <w:szCs w:val="22"/>
          <w:lang w:eastAsia="en-US"/>
        </w:rPr>
        <w:t xml:space="preserve"> </w:t>
      </w:r>
      <w:r w:rsidR="00B7012D" w:rsidRPr="00AD52C4">
        <w:rPr>
          <w:rFonts w:ascii="Arial" w:hAnsi="Arial" w:cs="Arial"/>
          <w:sz w:val="22"/>
          <w:szCs w:val="22"/>
        </w:rPr>
        <w:t>Obligația de publicare poate fi îndeplinită prin indicarea explicită pe pagina proprie de internet a unei legături la o pagină de internet unde aceste informații sunt publicate.</w:t>
      </w:r>
    </w:p>
    <w:p w14:paraId="711E14F5" w14:textId="77777777" w:rsidR="00800E1D" w:rsidRDefault="00800E1D" w:rsidP="0043632B">
      <w:pPr>
        <w:pStyle w:val="StyleBodyTextBefore6pt"/>
        <w:tabs>
          <w:tab w:val="left" w:pos="360"/>
        </w:tabs>
        <w:spacing w:before="120" w:line="276" w:lineRule="auto"/>
        <w:ind w:left="360" w:hanging="360"/>
        <w:jc w:val="both"/>
        <w:rPr>
          <w:rFonts w:ascii="Arial" w:hAnsi="Arial" w:cs="Arial"/>
          <w:b/>
          <w:sz w:val="22"/>
          <w:szCs w:val="22"/>
        </w:rPr>
      </w:pPr>
    </w:p>
    <w:p w14:paraId="3D43A4AD" w14:textId="77777777" w:rsidR="0043632B" w:rsidRDefault="0043632B" w:rsidP="0043632B">
      <w:pPr>
        <w:pStyle w:val="StyleBodyTextBefore6pt"/>
        <w:tabs>
          <w:tab w:val="left" w:pos="360"/>
        </w:tabs>
        <w:spacing w:before="120" w:line="276" w:lineRule="auto"/>
        <w:ind w:left="360" w:hanging="360"/>
        <w:jc w:val="both"/>
        <w:rPr>
          <w:rFonts w:ascii="Arial" w:hAnsi="Arial" w:cs="Arial"/>
          <w:b/>
          <w:sz w:val="22"/>
          <w:szCs w:val="22"/>
        </w:rPr>
      </w:pPr>
    </w:p>
    <w:p w14:paraId="67116759" w14:textId="77777777" w:rsidR="0043632B" w:rsidRPr="00AD52C4" w:rsidRDefault="0043632B" w:rsidP="0043632B">
      <w:pPr>
        <w:pStyle w:val="StyleBodyTextBefore6pt"/>
        <w:tabs>
          <w:tab w:val="left" w:pos="360"/>
        </w:tabs>
        <w:spacing w:before="120" w:line="276" w:lineRule="auto"/>
        <w:ind w:left="360" w:hanging="360"/>
        <w:jc w:val="both"/>
        <w:rPr>
          <w:rFonts w:ascii="Arial" w:hAnsi="Arial" w:cs="Arial"/>
          <w:b/>
          <w:sz w:val="22"/>
          <w:szCs w:val="22"/>
        </w:rPr>
      </w:pPr>
    </w:p>
    <w:p w14:paraId="4F200D08" w14:textId="7493ABF2" w:rsidR="00800E1D" w:rsidRPr="00097F9D" w:rsidRDefault="00097F9D" w:rsidP="0043632B">
      <w:pPr>
        <w:pStyle w:val="StyleBodyTextBefore6pt"/>
        <w:numPr>
          <w:ilvl w:val="1"/>
          <w:numId w:val="45"/>
        </w:numPr>
        <w:tabs>
          <w:tab w:val="left" w:pos="709"/>
        </w:tabs>
        <w:spacing w:before="120" w:line="276" w:lineRule="auto"/>
        <w:jc w:val="both"/>
        <w:rPr>
          <w:rFonts w:ascii="Arial" w:hAnsi="Arial" w:cs="Arial"/>
          <w:b/>
          <w:color w:val="2E74B5" w:themeColor="accent1" w:themeShade="BF"/>
          <w:sz w:val="22"/>
          <w:szCs w:val="22"/>
        </w:rPr>
      </w:pPr>
      <w:r>
        <w:rPr>
          <w:rFonts w:ascii="Cambria" w:hAnsi="Cambria"/>
          <w:b/>
          <w:color w:val="2E74B5" w:themeColor="accent1" w:themeShade="BF"/>
          <w:sz w:val="28"/>
          <w:szCs w:val="28"/>
        </w:rPr>
        <w:t>Det</w:t>
      </w:r>
      <w:r w:rsidR="00C5627D">
        <w:rPr>
          <w:rFonts w:ascii="Cambria" w:hAnsi="Cambria"/>
          <w:b/>
          <w:color w:val="2E74B5" w:themeColor="accent1" w:themeShade="BF"/>
          <w:sz w:val="28"/>
          <w:szCs w:val="28"/>
        </w:rPr>
        <w:t xml:space="preserve">erminarea costurilor, respectiv veniturilor </w:t>
      </w:r>
      <w:r w:rsidR="001C334B">
        <w:rPr>
          <w:rFonts w:ascii="Cambria" w:hAnsi="Cambria"/>
          <w:b/>
          <w:color w:val="2E74B5" w:themeColor="accent1" w:themeShade="BF"/>
          <w:sz w:val="28"/>
          <w:szCs w:val="28"/>
        </w:rPr>
        <w:t>rezultate din</w:t>
      </w:r>
      <w:r>
        <w:rPr>
          <w:rFonts w:ascii="Cambria" w:hAnsi="Cambria"/>
          <w:b/>
          <w:color w:val="2E74B5" w:themeColor="accent1" w:themeShade="BF"/>
          <w:sz w:val="28"/>
          <w:szCs w:val="28"/>
        </w:rPr>
        <w:t xml:space="preserve"> echilibrarea sistemului</w:t>
      </w:r>
    </w:p>
    <w:p w14:paraId="36808750" w14:textId="0054A71A" w:rsidR="0067593E" w:rsidRPr="00202B71" w:rsidRDefault="00DE1812" w:rsidP="0043632B">
      <w:pPr>
        <w:pStyle w:val="StyleBodyTextBefore6pt"/>
        <w:numPr>
          <w:ilvl w:val="0"/>
          <w:numId w:val="26"/>
        </w:numPr>
        <w:tabs>
          <w:tab w:val="left" w:pos="709"/>
        </w:tabs>
        <w:spacing w:before="120" w:line="276" w:lineRule="auto"/>
        <w:ind w:left="360" w:hanging="360"/>
        <w:jc w:val="both"/>
        <w:rPr>
          <w:rFonts w:ascii="Arial" w:hAnsi="Arial" w:cs="Arial"/>
          <w:sz w:val="22"/>
          <w:szCs w:val="22"/>
        </w:rPr>
      </w:pPr>
      <w:bookmarkStart w:id="34" w:name="_Ref454794819"/>
      <w:r>
        <w:rPr>
          <w:rFonts w:ascii="Arial" w:hAnsi="Arial" w:cs="Arial"/>
          <w:sz w:val="22"/>
          <w:szCs w:val="22"/>
        </w:rPr>
        <w:t>TEL</w:t>
      </w:r>
      <w:r w:rsidR="0067593E" w:rsidRPr="00202B71">
        <w:rPr>
          <w:rFonts w:ascii="Arial" w:hAnsi="Arial" w:cs="Arial"/>
          <w:sz w:val="22"/>
          <w:szCs w:val="22"/>
        </w:rPr>
        <w:t xml:space="preserve"> determină costurile</w:t>
      </w:r>
      <w:r w:rsidR="0050476D">
        <w:rPr>
          <w:rFonts w:ascii="Arial" w:hAnsi="Arial" w:cs="Arial"/>
          <w:sz w:val="22"/>
          <w:szCs w:val="22"/>
        </w:rPr>
        <w:t>,</w:t>
      </w:r>
      <w:r w:rsidR="00131E15" w:rsidRPr="00202B71">
        <w:rPr>
          <w:rFonts w:ascii="Arial" w:hAnsi="Arial" w:cs="Arial"/>
          <w:sz w:val="22"/>
          <w:szCs w:val="22"/>
        </w:rPr>
        <w:t xml:space="preserve"> respectiv veniturile</w:t>
      </w:r>
      <w:r w:rsidR="00202B71" w:rsidRPr="00202B71">
        <w:rPr>
          <w:rFonts w:ascii="Arial" w:hAnsi="Arial" w:cs="Arial"/>
          <w:sz w:val="22"/>
          <w:szCs w:val="22"/>
        </w:rPr>
        <w:t xml:space="preserve"> </w:t>
      </w:r>
      <w:r w:rsidR="00627E39">
        <w:rPr>
          <w:rFonts w:ascii="Arial" w:hAnsi="Arial" w:cs="Arial"/>
          <w:sz w:val="22"/>
          <w:szCs w:val="22"/>
        </w:rPr>
        <w:t>cu</w:t>
      </w:r>
      <w:r w:rsidR="00381334">
        <w:rPr>
          <w:rFonts w:ascii="Arial" w:hAnsi="Arial" w:cs="Arial"/>
          <w:sz w:val="22"/>
          <w:szCs w:val="22"/>
        </w:rPr>
        <w:t xml:space="preserve"> (din)</w:t>
      </w:r>
      <w:r w:rsidR="0050476D">
        <w:rPr>
          <w:rFonts w:ascii="Arial" w:hAnsi="Arial" w:cs="Arial"/>
          <w:sz w:val="22"/>
          <w:szCs w:val="22"/>
        </w:rPr>
        <w:t>:</w:t>
      </w:r>
      <w:r w:rsidR="00202B71" w:rsidRPr="00202B71">
        <w:rPr>
          <w:rFonts w:ascii="Arial" w:hAnsi="Arial" w:cs="Arial"/>
          <w:sz w:val="22"/>
          <w:szCs w:val="22"/>
        </w:rPr>
        <w:t xml:space="preserve"> </w:t>
      </w:r>
      <w:r w:rsidR="00627E39">
        <w:rPr>
          <w:rFonts w:ascii="Arial" w:hAnsi="Arial" w:cs="Arial"/>
          <w:sz w:val="22"/>
          <w:szCs w:val="22"/>
        </w:rPr>
        <w:t xml:space="preserve">energia </w:t>
      </w:r>
      <w:r w:rsidR="00381334">
        <w:rPr>
          <w:rFonts w:ascii="Arial" w:hAnsi="Arial" w:cs="Arial"/>
          <w:sz w:val="22"/>
          <w:szCs w:val="22"/>
        </w:rPr>
        <w:t xml:space="preserve">electrică activată (contractată) </w:t>
      </w:r>
      <w:r w:rsidR="00627E39">
        <w:rPr>
          <w:rFonts w:ascii="Arial" w:hAnsi="Arial" w:cs="Arial"/>
          <w:sz w:val="22"/>
          <w:szCs w:val="22"/>
        </w:rPr>
        <w:t>pe PE</w:t>
      </w:r>
      <w:r w:rsidR="003935AE">
        <w:rPr>
          <w:rFonts w:ascii="Arial" w:hAnsi="Arial" w:cs="Arial"/>
          <w:sz w:val="22"/>
          <w:szCs w:val="22"/>
        </w:rPr>
        <w:t xml:space="preserve"> din rezervele </w:t>
      </w:r>
      <w:r w:rsidR="003935AE" w:rsidRPr="003935AE">
        <w:rPr>
          <w:rFonts w:ascii="Arial" w:hAnsi="Arial" w:cs="Arial"/>
          <w:sz w:val="22"/>
          <w:szCs w:val="22"/>
        </w:rPr>
        <w:t xml:space="preserve">pentru restabilirea frecvenței </w:t>
      </w:r>
      <w:r w:rsidR="00633A12">
        <w:rPr>
          <w:rFonts w:ascii="Arial" w:hAnsi="Arial" w:cs="Arial"/>
          <w:sz w:val="22"/>
          <w:szCs w:val="22"/>
        </w:rPr>
        <w:t>și</w:t>
      </w:r>
      <w:r w:rsidR="003935AE" w:rsidRPr="003935AE">
        <w:rPr>
          <w:rFonts w:ascii="Arial" w:hAnsi="Arial" w:cs="Arial"/>
          <w:sz w:val="22"/>
          <w:szCs w:val="22"/>
        </w:rPr>
        <w:t xml:space="preserve"> din rezervele de înlocuire</w:t>
      </w:r>
      <w:r w:rsidR="00381334">
        <w:rPr>
          <w:rFonts w:ascii="Arial" w:hAnsi="Arial" w:cs="Arial"/>
          <w:sz w:val="22"/>
          <w:szCs w:val="22"/>
        </w:rPr>
        <w:t>, mecanismul IGCC, schimburile neplanificate și ajutoarele de avarie, în cazul în care sunt necesare echilibrării SEN.</w:t>
      </w:r>
    </w:p>
    <w:p w14:paraId="7BD3E139" w14:textId="61FC41EA" w:rsidR="0067593E" w:rsidRDefault="0067593E" w:rsidP="0043632B">
      <w:pPr>
        <w:pStyle w:val="StyleBodyTextBefore6pt"/>
        <w:numPr>
          <w:ilvl w:val="0"/>
          <w:numId w:val="26"/>
        </w:numPr>
        <w:tabs>
          <w:tab w:val="left" w:pos="709"/>
        </w:tabs>
        <w:spacing w:before="120" w:line="276" w:lineRule="auto"/>
        <w:ind w:left="360" w:hanging="360"/>
        <w:jc w:val="both"/>
        <w:rPr>
          <w:rFonts w:ascii="Arial" w:hAnsi="Arial" w:cs="Arial"/>
          <w:sz w:val="22"/>
          <w:szCs w:val="22"/>
        </w:rPr>
      </w:pPr>
      <w:r w:rsidRPr="0067593E">
        <w:rPr>
          <w:rFonts w:ascii="Arial" w:hAnsi="Arial" w:cs="Arial"/>
          <w:sz w:val="22"/>
          <w:szCs w:val="22"/>
        </w:rPr>
        <w:t>Costurile</w:t>
      </w:r>
      <w:r w:rsidR="0050476D">
        <w:rPr>
          <w:rFonts w:ascii="Arial" w:hAnsi="Arial" w:cs="Arial"/>
          <w:sz w:val="22"/>
          <w:szCs w:val="22"/>
        </w:rPr>
        <w:t xml:space="preserve">/veniturile </w:t>
      </w:r>
      <w:r w:rsidR="001C334B">
        <w:rPr>
          <w:rFonts w:ascii="Arial" w:hAnsi="Arial" w:cs="Arial"/>
          <w:sz w:val="22"/>
          <w:szCs w:val="22"/>
        </w:rPr>
        <w:t xml:space="preserve">rezultate din </w:t>
      </w:r>
      <w:r w:rsidRPr="0067593E">
        <w:rPr>
          <w:rFonts w:ascii="Arial" w:hAnsi="Arial" w:cs="Arial"/>
          <w:sz w:val="22"/>
          <w:szCs w:val="22"/>
        </w:rPr>
        <w:t xml:space="preserve">echilibrarea sistemului </w:t>
      </w:r>
      <w:r w:rsidR="00944C60">
        <w:rPr>
          <w:rFonts w:ascii="Arial" w:hAnsi="Arial" w:cs="Arial"/>
          <w:sz w:val="22"/>
          <w:szCs w:val="22"/>
        </w:rPr>
        <w:t xml:space="preserve">intr-un </w:t>
      </w:r>
      <w:r w:rsidR="00046898" w:rsidRPr="00046898">
        <w:rPr>
          <w:rFonts w:ascii="Arial" w:hAnsi="Arial" w:cs="Arial"/>
          <w:sz w:val="22"/>
          <w:szCs w:val="22"/>
        </w:rPr>
        <w:t>IDi din luna de livrare</w:t>
      </w:r>
      <w:r w:rsidR="00944C60">
        <w:rPr>
          <w:rFonts w:ascii="Arial" w:hAnsi="Arial" w:cs="Arial"/>
          <w:sz w:val="22"/>
          <w:szCs w:val="22"/>
        </w:rPr>
        <w:t xml:space="preserve">, </w:t>
      </w:r>
      <w:r w:rsidRPr="0067593E">
        <w:rPr>
          <w:rFonts w:ascii="Arial" w:hAnsi="Arial" w:cs="Arial"/>
          <w:sz w:val="22"/>
          <w:szCs w:val="22"/>
        </w:rPr>
        <w:t xml:space="preserve">se determină </w:t>
      </w:r>
      <w:r w:rsidR="00C5627D">
        <w:rPr>
          <w:rFonts w:ascii="Arial" w:hAnsi="Arial" w:cs="Arial"/>
          <w:sz w:val="22"/>
          <w:szCs w:val="22"/>
        </w:rPr>
        <w:t>astfel:</w:t>
      </w:r>
    </w:p>
    <w:p w14:paraId="349CEAEC" w14:textId="42DC5502" w:rsidR="001C334B" w:rsidRDefault="00C5627D" w:rsidP="0043632B">
      <w:pPr>
        <w:pStyle w:val="ListParagraph"/>
        <w:spacing w:line="276" w:lineRule="auto"/>
        <w:ind w:left="2610" w:hanging="2250"/>
        <w:jc w:val="both"/>
        <w:rPr>
          <w:rFonts w:ascii="Arial" w:hAnsi="Arial" w:cs="Arial"/>
          <w:i/>
          <w:sz w:val="28"/>
          <w:szCs w:val="28"/>
        </w:rPr>
      </w:pPr>
      <w:r w:rsidRPr="00C5627D">
        <w:rPr>
          <w:rFonts w:ascii="Arial" w:hAnsi="Arial" w:cs="Arial"/>
          <w:i/>
          <w:sz w:val="28"/>
          <w:szCs w:val="28"/>
        </w:rPr>
        <w:t>C</w:t>
      </w:r>
      <w:r w:rsidR="00460137">
        <w:rPr>
          <w:rFonts w:ascii="Arial" w:hAnsi="Arial" w:cs="Arial"/>
          <w:i/>
          <w:sz w:val="28"/>
          <w:szCs w:val="28"/>
          <w:vertAlign w:val="subscript"/>
        </w:rPr>
        <w:t>ech</w:t>
      </w:r>
      <w:r w:rsidRPr="00C5627D">
        <w:rPr>
          <w:rFonts w:ascii="Arial" w:hAnsi="Arial" w:cs="Arial"/>
          <w:i/>
          <w:sz w:val="28"/>
          <w:szCs w:val="28"/>
          <w:vertAlign w:val="subscript"/>
        </w:rPr>
        <w:t>SEN</w:t>
      </w:r>
      <w:r w:rsidR="00460137">
        <w:rPr>
          <w:rFonts w:ascii="Arial" w:hAnsi="Arial" w:cs="Arial"/>
          <w:i/>
          <w:sz w:val="28"/>
          <w:szCs w:val="28"/>
          <w:vertAlign w:val="subscript"/>
        </w:rPr>
        <w:t>,i</w:t>
      </w:r>
      <w:r w:rsidR="001C334B" w:rsidRPr="001C334B">
        <w:rPr>
          <w:rFonts w:ascii="Arial" w:hAnsi="Arial" w:cs="Arial"/>
          <w:i/>
          <w:sz w:val="28"/>
          <w:szCs w:val="28"/>
        </w:rPr>
        <w:t>/</w:t>
      </w:r>
      <w:r w:rsidR="001C334B">
        <w:rPr>
          <w:rFonts w:ascii="Arial" w:hAnsi="Arial" w:cs="Arial"/>
          <w:i/>
          <w:sz w:val="28"/>
          <w:szCs w:val="28"/>
        </w:rPr>
        <w:t>V</w:t>
      </w:r>
      <w:r w:rsidR="00460137">
        <w:rPr>
          <w:rFonts w:ascii="Arial" w:hAnsi="Arial" w:cs="Arial"/>
          <w:i/>
          <w:sz w:val="28"/>
          <w:szCs w:val="28"/>
          <w:vertAlign w:val="subscript"/>
        </w:rPr>
        <w:t>ech</w:t>
      </w:r>
      <w:r w:rsidR="001C334B" w:rsidRPr="00C5627D">
        <w:rPr>
          <w:rFonts w:ascii="Arial" w:hAnsi="Arial" w:cs="Arial"/>
          <w:i/>
          <w:sz w:val="28"/>
          <w:szCs w:val="28"/>
          <w:vertAlign w:val="subscript"/>
        </w:rPr>
        <w:t>SEN</w:t>
      </w:r>
      <w:r w:rsidR="00460137">
        <w:rPr>
          <w:rFonts w:ascii="Arial" w:hAnsi="Arial" w:cs="Arial"/>
          <w:i/>
          <w:sz w:val="28"/>
          <w:szCs w:val="28"/>
          <w:vertAlign w:val="subscript"/>
        </w:rPr>
        <w:t>,i</w:t>
      </w:r>
      <w:r w:rsidR="00EA07BC">
        <w:rPr>
          <w:rFonts w:ascii="Arial" w:hAnsi="Arial" w:cs="Arial"/>
          <w:i/>
          <w:sz w:val="28"/>
          <w:szCs w:val="28"/>
          <w:vertAlign w:val="subscript"/>
        </w:rPr>
        <w:t xml:space="preserve"> </w:t>
      </w:r>
      <w:r w:rsidRPr="00C5627D">
        <w:rPr>
          <w:rFonts w:ascii="Arial" w:hAnsi="Arial" w:cs="Arial"/>
          <w:i/>
          <w:sz w:val="28"/>
          <w:szCs w:val="28"/>
        </w:rPr>
        <w:t>=</w:t>
      </w:r>
      <w:r w:rsidRPr="00C5627D">
        <w:rPr>
          <w:rFonts w:ascii="Arial" w:hAnsi="Arial" w:cs="Arial"/>
          <w:i/>
          <w:sz w:val="28"/>
          <w:szCs w:val="28"/>
          <w:vertAlign w:val="subscript"/>
        </w:rPr>
        <w:t xml:space="preserve"> </w:t>
      </w:r>
      <w:r w:rsidR="001C334B" w:rsidRPr="001C334B">
        <w:rPr>
          <w:rFonts w:ascii="Arial" w:hAnsi="Arial" w:cs="Arial"/>
          <w:i/>
          <w:sz w:val="28"/>
          <w:szCs w:val="28"/>
        </w:rPr>
        <w:t>C</w:t>
      </w:r>
      <w:r w:rsidR="00460137">
        <w:rPr>
          <w:rFonts w:ascii="Arial" w:hAnsi="Arial" w:cs="Arial"/>
          <w:i/>
          <w:sz w:val="28"/>
          <w:szCs w:val="28"/>
          <w:vertAlign w:val="subscript"/>
        </w:rPr>
        <w:t>ech.int,i</w:t>
      </w:r>
      <w:r w:rsidR="001C334B" w:rsidRPr="001C334B">
        <w:rPr>
          <w:rFonts w:ascii="Arial" w:hAnsi="Arial" w:cs="Arial"/>
          <w:i/>
          <w:sz w:val="28"/>
          <w:szCs w:val="28"/>
          <w:vertAlign w:val="subscript"/>
        </w:rPr>
        <w:t xml:space="preserve"> </w:t>
      </w:r>
      <w:r w:rsidR="00DD4621" w:rsidRPr="001C334B">
        <w:rPr>
          <w:rFonts w:ascii="Arial" w:hAnsi="Arial" w:cs="Arial"/>
          <w:i/>
          <w:sz w:val="28"/>
          <w:szCs w:val="28"/>
        </w:rPr>
        <w:t>-</w:t>
      </w:r>
      <w:r w:rsidR="00DD4621">
        <w:rPr>
          <w:rFonts w:ascii="Arial" w:hAnsi="Arial" w:cs="Arial"/>
          <w:i/>
          <w:sz w:val="28"/>
          <w:szCs w:val="28"/>
          <w:vertAlign w:val="subscript"/>
        </w:rPr>
        <w:t xml:space="preserve"> </w:t>
      </w:r>
      <w:r w:rsidR="00DD4621" w:rsidRPr="001C334B">
        <w:rPr>
          <w:rFonts w:ascii="Arial" w:hAnsi="Arial" w:cs="Arial"/>
          <w:i/>
          <w:sz w:val="28"/>
          <w:szCs w:val="28"/>
        </w:rPr>
        <w:t>V</w:t>
      </w:r>
      <w:r w:rsidR="00DD4621">
        <w:rPr>
          <w:rFonts w:ascii="Arial" w:hAnsi="Arial" w:cs="Arial"/>
          <w:i/>
          <w:sz w:val="28"/>
          <w:szCs w:val="28"/>
          <w:vertAlign w:val="subscript"/>
        </w:rPr>
        <w:t>ech.</w:t>
      </w:r>
      <w:r w:rsidR="00DD4621" w:rsidRPr="001C334B">
        <w:rPr>
          <w:rFonts w:ascii="Arial" w:hAnsi="Arial" w:cs="Arial"/>
          <w:i/>
          <w:sz w:val="28"/>
          <w:szCs w:val="28"/>
          <w:vertAlign w:val="subscript"/>
        </w:rPr>
        <w:t>int</w:t>
      </w:r>
      <w:r w:rsidR="00DD4621">
        <w:rPr>
          <w:rFonts w:ascii="Arial" w:hAnsi="Arial" w:cs="Arial"/>
          <w:i/>
          <w:sz w:val="28"/>
          <w:szCs w:val="28"/>
          <w:vertAlign w:val="subscript"/>
        </w:rPr>
        <w:t>,i</w:t>
      </w:r>
      <w:r w:rsidR="00DD4621" w:rsidRPr="001C334B">
        <w:rPr>
          <w:rFonts w:ascii="Arial" w:hAnsi="Arial" w:cs="Arial"/>
          <w:i/>
          <w:sz w:val="28"/>
          <w:szCs w:val="28"/>
          <w:vertAlign w:val="subscript"/>
        </w:rPr>
        <w:t xml:space="preserve"> </w:t>
      </w:r>
      <w:r w:rsidR="00DD4621">
        <w:rPr>
          <w:rFonts w:ascii="Arial" w:hAnsi="Arial" w:cs="Arial"/>
          <w:i/>
          <w:sz w:val="28"/>
          <w:szCs w:val="28"/>
        </w:rPr>
        <w:t xml:space="preserve">+ </w:t>
      </w:r>
      <w:r w:rsidR="001C334B" w:rsidRPr="001C334B">
        <w:rPr>
          <w:rFonts w:ascii="Arial" w:hAnsi="Arial" w:cs="Arial"/>
          <w:i/>
          <w:sz w:val="28"/>
          <w:szCs w:val="28"/>
        </w:rPr>
        <w:t>C</w:t>
      </w:r>
      <w:r w:rsidR="001C334B" w:rsidRPr="001C334B">
        <w:rPr>
          <w:rFonts w:ascii="Arial" w:hAnsi="Arial" w:cs="Arial"/>
          <w:i/>
          <w:sz w:val="28"/>
          <w:szCs w:val="28"/>
          <w:vertAlign w:val="subscript"/>
        </w:rPr>
        <w:t>cong.int</w:t>
      </w:r>
      <w:r w:rsidR="00460137">
        <w:rPr>
          <w:rFonts w:ascii="Arial" w:hAnsi="Arial" w:cs="Arial"/>
          <w:i/>
          <w:sz w:val="28"/>
          <w:szCs w:val="28"/>
          <w:vertAlign w:val="subscript"/>
        </w:rPr>
        <w:t>,i</w:t>
      </w:r>
      <w:r w:rsidR="00DD4621">
        <w:rPr>
          <w:rFonts w:ascii="Arial" w:hAnsi="Arial" w:cs="Arial"/>
          <w:i/>
          <w:sz w:val="28"/>
          <w:szCs w:val="28"/>
          <w:vertAlign w:val="subscript"/>
        </w:rPr>
        <w:t xml:space="preserve"> </w:t>
      </w:r>
      <w:r w:rsidR="00DD4621" w:rsidRPr="001C334B">
        <w:rPr>
          <w:rFonts w:ascii="Arial" w:hAnsi="Arial" w:cs="Arial"/>
          <w:i/>
          <w:sz w:val="28"/>
          <w:szCs w:val="28"/>
        </w:rPr>
        <w:t>-</w:t>
      </w:r>
      <w:r w:rsidR="00DD4621">
        <w:rPr>
          <w:rFonts w:ascii="Arial" w:hAnsi="Arial" w:cs="Arial"/>
          <w:i/>
          <w:sz w:val="28"/>
          <w:szCs w:val="28"/>
          <w:vertAlign w:val="subscript"/>
        </w:rPr>
        <w:t xml:space="preserve"> </w:t>
      </w:r>
      <w:r w:rsidR="00DD4621" w:rsidRPr="001C334B">
        <w:rPr>
          <w:rFonts w:ascii="Arial" w:hAnsi="Arial" w:cs="Arial"/>
          <w:i/>
          <w:sz w:val="28"/>
          <w:szCs w:val="28"/>
        </w:rPr>
        <w:t>V</w:t>
      </w:r>
      <w:r w:rsidR="00DD4621" w:rsidRPr="001C334B">
        <w:rPr>
          <w:rFonts w:ascii="Arial" w:hAnsi="Arial" w:cs="Arial"/>
          <w:i/>
          <w:sz w:val="28"/>
          <w:szCs w:val="28"/>
          <w:vertAlign w:val="subscript"/>
        </w:rPr>
        <w:t>cong.int</w:t>
      </w:r>
      <w:r w:rsidR="00DD4621">
        <w:rPr>
          <w:rFonts w:ascii="Arial" w:hAnsi="Arial" w:cs="Arial"/>
          <w:i/>
          <w:sz w:val="28"/>
          <w:szCs w:val="28"/>
          <w:vertAlign w:val="subscript"/>
        </w:rPr>
        <w:t>,i</w:t>
      </w:r>
      <w:r w:rsidR="00DD4621" w:rsidRPr="001C334B">
        <w:rPr>
          <w:rFonts w:ascii="Arial" w:hAnsi="Arial" w:cs="Arial"/>
          <w:i/>
          <w:sz w:val="28"/>
          <w:szCs w:val="28"/>
          <w:vertAlign w:val="subscript"/>
        </w:rPr>
        <w:t xml:space="preserve"> </w:t>
      </w:r>
      <w:r w:rsidR="00DD4621">
        <w:rPr>
          <w:rFonts w:ascii="Arial" w:hAnsi="Arial" w:cs="Arial"/>
          <w:i/>
          <w:sz w:val="28"/>
          <w:szCs w:val="28"/>
        </w:rPr>
        <w:t xml:space="preserve">+ </w:t>
      </w:r>
      <w:r w:rsidR="001C334B" w:rsidRPr="001C334B">
        <w:rPr>
          <w:rFonts w:ascii="Arial" w:hAnsi="Arial" w:cs="Arial"/>
          <w:i/>
          <w:sz w:val="28"/>
          <w:szCs w:val="28"/>
        </w:rPr>
        <w:t>C</w:t>
      </w:r>
      <w:r w:rsidR="001C334B" w:rsidRPr="001C334B">
        <w:rPr>
          <w:rFonts w:ascii="Arial" w:hAnsi="Arial" w:cs="Arial"/>
          <w:i/>
          <w:sz w:val="28"/>
          <w:szCs w:val="28"/>
          <w:vertAlign w:val="subscript"/>
        </w:rPr>
        <w:t>ech.</w:t>
      </w:r>
      <w:r w:rsidR="00460137">
        <w:rPr>
          <w:rFonts w:ascii="Arial" w:hAnsi="Arial" w:cs="Arial"/>
          <w:i/>
          <w:sz w:val="28"/>
          <w:szCs w:val="28"/>
          <w:vertAlign w:val="subscript"/>
        </w:rPr>
        <w:t>ext,i</w:t>
      </w:r>
      <w:r w:rsidR="001C334B" w:rsidRPr="001C334B">
        <w:rPr>
          <w:rFonts w:ascii="Arial" w:hAnsi="Arial" w:cs="Arial"/>
          <w:i/>
          <w:sz w:val="28"/>
          <w:szCs w:val="28"/>
          <w:vertAlign w:val="subscript"/>
        </w:rPr>
        <w:t xml:space="preserve"> </w:t>
      </w:r>
      <w:r w:rsidR="00DD4621" w:rsidRPr="001C334B">
        <w:rPr>
          <w:rFonts w:ascii="Arial" w:hAnsi="Arial" w:cs="Arial"/>
          <w:i/>
          <w:sz w:val="28"/>
          <w:szCs w:val="28"/>
        </w:rPr>
        <w:t>-</w:t>
      </w:r>
      <w:r w:rsidR="00DD4621" w:rsidRPr="001C334B">
        <w:rPr>
          <w:rFonts w:ascii="Arial" w:hAnsi="Arial" w:cs="Arial"/>
          <w:i/>
          <w:sz w:val="28"/>
          <w:szCs w:val="28"/>
          <w:vertAlign w:val="subscript"/>
        </w:rPr>
        <w:t xml:space="preserve"> </w:t>
      </w:r>
      <w:r w:rsidR="00DD4621" w:rsidRPr="001C334B">
        <w:rPr>
          <w:rFonts w:ascii="Arial" w:hAnsi="Arial" w:cs="Arial"/>
          <w:i/>
          <w:sz w:val="28"/>
          <w:szCs w:val="28"/>
        </w:rPr>
        <w:t>V</w:t>
      </w:r>
      <w:r w:rsidR="00DD4621" w:rsidRPr="001C334B">
        <w:rPr>
          <w:rFonts w:ascii="Arial" w:hAnsi="Arial" w:cs="Arial"/>
          <w:i/>
          <w:sz w:val="28"/>
          <w:szCs w:val="28"/>
          <w:vertAlign w:val="subscript"/>
        </w:rPr>
        <w:t>ech.</w:t>
      </w:r>
      <w:r w:rsidR="00DD4621">
        <w:rPr>
          <w:rFonts w:ascii="Arial" w:hAnsi="Arial" w:cs="Arial"/>
          <w:i/>
          <w:sz w:val="28"/>
          <w:szCs w:val="28"/>
          <w:vertAlign w:val="subscript"/>
        </w:rPr>
        <w:t>ext,i</w:t>
      </w:r>
    </w:p>
    <w:p w14:paraId="2508D45B" w14:textId="23A1E753" w:rsidR="001C334B" w:rsidRPr="00172F59" w:rsidRDefault="001C334B" w:rsidP="0043632B">
      <w:pPr>
        <w:pStyle w:val="ListParagraph"/>
        <w:spacing w:line="276" w:lineRule="auto"/>
        <w:ind w:left="2610"/>
        <w:jc w:val="both"/>
        <w:rPr>
          <w:rFonts w:ascii="Arial" w:hAnsi="Arial" w:cs="Arial"/>
          <w:sz w:val="22"/>
          <w:szCs w:val="22"/>
        </w:rPr>
      </w:pPr>
      <w:r w:rsidRPr="001C334B">
        <w:rPr>
          <w:rFonts w:ascii="Arial" w:hAnsi="Arial" w:cs="Arial"/>
          <w:i/>
          <w:sz w:val="28"/>
          <w:szCs w:val="28"/>
        </w:rPr>
        <w:t>±</w:t>
      </w:r>
      <w:r>
        <w:rPr>
          <w:rFonts w:ascii="Arial" w:hAnsi="Arial" w:cs="Arial"/>
          <w:i/>
          <w:sz w:val="28"/>
          <w:szCs w:val="28"/>
        </w:rPr>
        <w:t xml:space="preserve"> </w:t>
      </w:r>
      <w:r w:rsidR="00DD4621" w:rsidRPr="001C334B">
        <w:rPr>
          <w:rFonts w:ascii="Arial" w:hAnsi="Arial" w:cs="Arial"/>
          <w:i/>
          <w:sz w:val="28"/>
          <w:szCs w:val="28"/>
        </w:rPr>
        <w:t>C</w:t>
      </w:r>
      <w:r w:rsidR="00DD4621" w:rsidRPr="001C334B">
        <w:rPr>
          <w:rFonts w:ascii="Arial" w:hAnsi="Arial" w:cs="Arial"/>
          <w:i/>
          <w:sz w:val="28"/>
          <w:szCs w:val="28"/>
          <w:vertAlign w:val="subscript"/>
        </w:rPr>
        <w:t>comp.IGCC</w:t>
      </w:r>
      <w:r w:rsidR="00DD4621">
        <w:rPr>
          <w:rFonts w:ascii="Arial" w:hAnsi="Arial" w:cs="Arial"/>
          <w:i/>
          <w:sz w:val="28"/>
          <w:szCs w:val="28"/>
          <w:vertAlign w:val="subscript"/>
        </w:rPr>
        <w:t>,i</w:t>
      </w:r>
      <w:r w:rsidR="00DD4621" w:rsidRPr="001C334B">
        <w:rPr>
          <w:rFonts w:ascii="Arial" w:hAnsi="Arial" w:cs="Arial"/>
          <w:i/>
          <w:sz w:val="28"/>
          <w:szCs w:val="28"/>
          <w:vertAlign w:val="subscript"/>
        </w:rPr>
        <w:t xml:space="preserve"> </w:t>
      </w:r>
      <w:r w:rsidR="00DD4621">
        <w:rPr>
          <w:rFonts w:ascii="Arial" w:hAnsi="Arial" w:cs="Arial"/>
          <w:i/>
          <w:sz w:val="28"/>
          <w:szCs w:val="28"/>
          <w:vertAlign w:val="subscript"/>
        </w:rPr>
        <w:t>i</w:t>
      </w:r>
      <w:r w:rsidR="00DD4621" w:rsidRPr="001C334B">
        <w:rPr>
          <w:rFonts w:ascii="Arial" w:hAnsi="Arial" w:cs="Arial"/>
          <w:i/>
          <w:sz w:val="28"/>
          <w:szCs w:val="28"/>
          <w:vertAlign w:val="subscript"/>
        </w:rPr>
        <w:t xml:space="preserve"> </w:t>
      </w:r>
      <w:r w:rsidR="00DD4621" w:rsidRPr="001C334B">
        <w:rPr>
          <w:rFonts w:ascii="Arial" w:hAnsi="Arial" w:cs="Arial"/>
          <w:i/>
          <w:sz w:val="28"/>
          <w:szCs w:val="28"/>
        </w:rPr>
        <w:t xml:space="preserve">/ </w:t>
      </w:r>
      <w:r w:rsidRPr="001C334B">
        <w:rPr>
          <w:rFonts w:ascii="Arial" w:hAnsi="Arial" w:cs="Arial"/>
          <w:i/>
          <w:sz w:val="28"/>
          <w:szCs w:val="28"/>
        </w:rPr>
        <w:t>V</w:t>
      </w:r>
      <w:r w:rsidRPr="001C334B">
        <w:rPr>
          <w:rFonts w:ascii="Arial" w:hAnsi="Arial" w:cs="Arial"/>
          <w:i/>
          <w:sz w:val="28"/>
          <w:szCs w:val="28"/>
          <w:vertAlign w:val="subscript"/>
        </w:rPr>
        <w:t>comp.IGCC</w:t>
      </w:r>
      <w:r w:rsidR="00460137">
        <w:rPr>
          <w:rFonts w:ascii="Arial" w:hAnsi="Arial" w:cs="Arial"/>
          <w:i/>
          <w:sz w:val="28"/>
          <w:szCs w:val="28"/>
          <w:vertAlign w:val="subscript"/>
        </w:rPr>
        <w:t>,</w:t>
      </w:r>
      <w:r w:rsidRPr="001C334B">
        <w:rPr>
          <w:rFonts w:ascii="Arial" w:hAnsi="Arial" w:cs="Arial"/>
          <w:i/>
          <w:sz w:val="28"/>
          <w:szCs w:val="28"/>
        </w:rPr>
        <w:t xml:space="preserve"> ± </w:t>
      </w:r>
      <w:r w:rsidR="00DD4621" w:rsidRPr="001C334B">
        <w:rPr>
          <w:rFonts w:ascii="Arial" w:hAnsi="Arial" w:cs="Arial"/>
          <w:i/>
          <w:sz w:val="28"/>
          <w:szCs w:val="28"/>
        </w:rPr>
        <w:t>C</w:t>
      </w:r>
      <w:r w:rsidR="00DD4621" w:rsidRPr="001C334B">
        <w:rPr>
          <w:rFonts w:ascii="Arial" w:hAnsi="Arial" w:cs="Arial"/>
          <w:i/>
          <w:sz w:val="28"/>
          <w:szCs w:val="28"/>
          <w:vertAlign w:val="subscript"/>
        </w:rPr>
        <w:t>SN</w:t>
      </w:r>
      <w:r w:rsidR="00DD4621">
        <w:rPr>
          <w:rFonts w:ascii="Arial" w:hAnsi="Arial" w:cs="Arial"/>
          <w:i/>
          <w:sz w:val="28"/>
          <w:szCs w:val="28"/>
          <w:vertAlign w:val="subscript"/>
        </w:rPr>
        <w:t>,i</w:t>
      </w:r>
      <w:r w:rsidR="00DD4621" w:rsidRPr="001C334B">
        <w:rPr>
          <w:rFonts w:ascii="Arial" w:hAnsi="Arial" w:cs="Arial"/>
          <w:i/>
          <w:sz w:val="28"/>
          <w:szCs w:val="28"/>
          <w:vertAlign w:val="subscript"/>
        </w:rPr>
        <w:t xml:space="preserve"> </w:t>
      </w:r>
      <w:r w:rsidR="00DD4621" w:rsidRPr="001C334B">
        <w:rPr>
          <w:rFonts w:ascii="Arial" w:hAnsi="Arial" w:cs="Arial"/>
          <w:i/>
          <w:sz w:val="28"/>
          <w:szCs w:val="28"/>
        </w:rPr>
        <w:t>/</w:t>
      </w:r>
      <w:r w:rsidR="00DD4621">
        <w:rPr>
          <w:rFonts w:ascii="Arial" w:hAnsi="Arial" w:cs="Arial"/>
          <w:i/>
          <w:sz w:val="28"/>
          <w:szCs w:val="28"/>
        </w:rPr>
        <w:t xml:space="preserve"> </w:t>
      </w:r>
      <w:r w:rsidRPr="001C334B">
        <w:rPr>
          <w:rFonts w:ascii="Arial" w:hAnsi="Arial" w:cs="Arial"/>
          <w:i/>
          <w:sz w:val="28"/>
          <w:szCs w:val="28"/>
        </w:rPr>
        <w:t>V</w:t>
      </w:r>
      <w:r w:rsidRPr="001C334B">
        <w:rPr>
          <w:rFonts w:ascii="Arial" w:hAnsi="Arial" w:cs="Arial"/>
          <w:i/>
          <w:sz w:val="28"/>
          <w:szCs w:val="28"/>
          <w:vertAlign w:val="subscript"/>
        </w:rPr>
        <w:t>SN</w:t>
      </w:r>
      <w:r w:rsidR="00460137">
        <w:rPr>
          <w:rFonts w:ascii="Arial" w:hAnsi="Arial" w:cs="Arial"/>
          <w:i/>
          <w:sz w:val="28"/>
          <w:szCs w:val="28"/>
          <w:vertAlign w:val="subscript"/>
        </w:rPr>
        <w:t>,i</w:t>
      </w:r>
      <w:r w:rsidRPr="001C334B">
        <w:rPr>
          <w:rFonts w:ascii="Arial" w:hAnsi="Arial" w:cs="Arial"/>
          <w:i/>
          <w:sz w:val="28"/>
          <w:szCs w:val="28"/>
        </w:rPr>
        <w:t xml:space="preserve"> +</w:t>
      </w:r>
      <w:r w:rsidRPr="001C334B">
        <w:rPr>
          <w:rFonts w:ascii="Arial" w:hAnsi="Arial" w:cs="Arial"/>
          <w:i/>
          <w:sz w:val="28"/>
          <w:szCs w:val="28"/>
          <w:vertAlign w:val="subscript"/>
        </w:rPr>
        <w:t xml:space="preserve"> </w:t>
      </w:r>
      <w:r w:rsidRPr="001C334B">
        <w:rPr>
          <w:rFonts w:ascii="Arial" w:hAnsi="Arial" w:cs="Arial"/>
          <w:i/>
          <w:sz w:val="28"/>
          <w:szCs w:val="28"/>
        </w:rPr>
        <w:t>C</w:t>
      </w:r>
      <w:r w:rsidRPr="001C334B">
        <w:rPr>
          <w:rFonts w:ascii="Arial" w:hAnsi="Arial" w:cs="Arial"/>
          <w:i/>
          <w:sz w:val="28"/>
          <w:szCs w:val="28"/>
          <w:vertAlign w:val="subscript"/>
        </w:rPr>
        <w:t>aav</w:t>
      </w:r>
      <w:r w:rsidR="00460137">
        <w:rPr>
          <w:rFonts w:ascii="Arial" w:hAnsi="Arial" w:cs="Arial"/>
          <w:i/>
          <w:sz w:val="28"/>
          <w:szCs w:val="28"/>
          <w:vertAlign w:val="subscript"/>
        </w:rPr>
        <w:t>,i</w:t>
      </w:r>
      <w:r w:rsidRPr="00EB1037">
        <w:rPr>
          <w:rFonts w:ascii="Arial" w:hAnsi="Arial" w:cs="Arial"/>
          <w:sz w:val="22"/>
          <w:szCs w:val="22"/>
        </w:rPr>
        <w:t xml:space="preserve"> </w:t>
      </w:r>
    </w:p>
    <w:p w14:paraId="50526619" w14:textId="77777777" w:rsidR="00172F59" w:rsidRDefault="00172F59" w:rsidP="0043632B">
      <w:pPr>
        <w:pStyle w:val="ListParagraph"/>
        <w:spacing w:line="276" w:lineRule="auto"/>
        <w:ind w:left="887" w:hanging="527"/>
        <w:jc w:val="both"/>
        <w:rPr>
          <w:rFonts w:ascii="Arial" w:hAnsi="Arial" w:cs="Arial"/>
          <w:sz w:val="22"/>
          <w:szCs w:val="22"/>
        </w:rPr>
      </w:pPr>
    </w:p>
    <w:p w14:paraId="08ABD92C" w14:textId="6D7EB3C8" w:rsidR="00EB1037" w:rsidRPr="00EB1037" w:rsidRDefault="00EB1037" w:rsidP="0043632B">
      <w:pPr>
        <w:pStyle w:val="ListParagraph"/>
        <w:spacing w:line="276" w:lineRule="auto"/>
        <w:ind w:left="887" w:hanging="527"/>
        <w:jc w:val="both"/>
        <w:rPr>
          <w:rFonts w:ascii="Arial" w:hAnsi="Arial" w:cs="Arial"/>
          <w:sz w:val="22"/>
          <w:szCs w:val="22"/>
        </w:rPr>
      </w:pPr>
      <w:r w:rsidRPr="00EB1037">
        <w:rPr>
          <w:rFonts w:ascii="Arial" w:hAnsi="Arial" w:cs="Arial"/>
          <w:sz w:val="22"/>
          <w:szCs w:val="22"/>
        </w:rPr>
        <w:t>Unde:</w:t>
      </w:r>
    </w:p>
    <w:p w14:paraId="619EF4F9" w14:textId="5077D541" w:rsidR="00EB1037" w:rsidRDefault="00944C60" w:rsidP="0043632B">
      <w:pPr>
        <w:pStyle w:val="ListParagraph"/>
        <w:spacing w:line="276" w:lineRule="auto"/>
        <w:ind w:hanging="360"/>
        <w:jc w:val="both"/>
        <w:rPr>
          <w:rFonts w:ascii="Arial" w:hAnsi="Arial" w:cs="Arial"/>
          <w:sz w:val="22"/>
          <w:szCs w:val="22"/>
        </w:rPr>
      </w:pPr>
      <w:r w:rsidRPr="00944C60">
        <w:rPr>
          <w:rFonts w:ascii="Arial" w:hAnsi="Arial" w:cs="Arial"/>
          <w:b/>
          <w:i/>
          <w:sz w:val="28"/>
          <w:szCs w:val="28"/>
        </w:rPr>
        <w:t>C</w:t>
      </w:r>
      <w:r w:rsidRPr="00944C60">
        <w:rPr>
          <w:rFonts w:ascii="Arial" w:hAnsi="Arial" w:cs="Arial"/>
          <w:b/>
          <w:i/>
          <w:sz w:val="28"/>
          <w:szCs w:val="28"/>
          <w:vertAlign w:val="subscript"/>
        </w:rPr>
        <w:t>ech.SEN</w:t>
      </w:r>
      <w:r w:rsidR="00460137">
        <w:rPr>
          <w:rFonts w:ascii="Arial" w:hAnsi="Arial" w:cs="Arial"/>
          <w:b/>
          <w:i/>
          <w:sz w:val="28"/>
          <w:szCs w:val="28"/>
          <w:vertAlign w:val="subscript"/>
        </w:rPr>
        <w:t>,i</w:t>
      </w:r>
      <w:r w:rsidR="00EA07BC">
        <w:rPr>
          <w:rFonts w:ascii="Arial" w:hAnsi="Arial" w:cs="Arial"/>
          <w:b/>
          <w:i/>
          <w:sz w:val="28"/>
          <w:szCs w:val="28"/>
          <w:vertAlign w:val="subscript"/>
        </w:rPr>
        <w:t xml:space="preserve"> </w:t>
      </w:r>
      <w:r w:rsidRPr="00944C60">
        <w:rPr>
          <w:rFonts w:ascii="Arial" w:hAnsi="Arial" w:cs="Arial"/>
          <w:b/>
          <w:i/>
          <w:sz w:val="28"/>
          <w:szCs w:val="28"/>
        </w:rPr>
        <w:t>/V</w:t>
      </w:r>
      <w:r w:rsidRPr="00944C60">
        <w:rPr>
          <w:rFonts w:ascii="Arial" w:hAnsi="Arial" w:cs="Arial"/>
          <w:b/>
          <w:i/>
          <w:sz w:val="28"/>
          <w:szCs w:val="28"/>
          <w:vertAlign w:val="subscript"/>
        </w:rPr>
        <w:t>ech.SEN</w:t>
      </w:r>
      <w:r w:rsidR="00460137">
        <w:rPr>
          <w:rFonts w:ascii="Arial" w:hAnsi="Arial" w:cs="Arial"/>
          <w:b/>
          <w:i/>
          <w:sz w:val="28"/>
          <w:szCs w:val="28"/>
          <w:vertAlign w:val="subscript"/>
        </w:rPr>
        <w:t>,i</w:t>
      </w:r>
      <w:r w:rsidRPr="00C5627D">
        <w:rPr>
          <w:rFonts w:ascii="Arial" w:hAnsi="Arial" w:cs="Arial"/>
          <w:i/>
          <w:sz w:val="28"/>
          <w:szCs w:val="28"/>
        </w:rPr>
        <w:t xml:space="preserve"> </w:t>
      </w:r>
      <w:r w:rsidR="00BC4E88">
        <w:rPr>
          <w:rFonts w:ascii="Arial" w:hAnsi="Arial" w:cs="Arial"/>
          <w:i/>
          <w:sz w:val="28"/>
          <w:szCs w:val="28"/>
        </w:rPr>
        <w:t>–</w:t>
      </w:r>
      <w:r w:rsidR="00BC4E88" w:rsidRPr="00BC4E88">
        <w:rPr>
          <w:rFonts w:ascii="Arial" w:hAnsi="Arial" w:cs="Arial"/>
          <w:i/>
          <w:sz w:val="28"/>
          <w:szCs w:val="28"/>
        </w:rPr>
        <w:t xml:space="preserve"> </w:t>
      </w:r>
      <w:r w:rsidR="00BC4E88" w:rsidRPr="00BC4E88">
        <w:rPr>
          <w:rFonts w:ascii="Arial" w:hAnsi="Arial" w:cs="Arial"/>
          <w:sz w:val="22"/>
          <w:szCs w:val="22"/>
        </w:rPr>
        <w:t>costurile</w:t>
      </w:r>
      <w:r w:rsidR="001C334B">
        <w:rPr>
          <w:rFonts w:ascii="Arial" w:hAnsi="Arial" w:cs="Arial"/>
          <w:sz w:val="22"/>
          <w:szCs w:val="22"/>
        </w:rPr>
        <w:t>/veniturile</w:t>
      </w:r>
      <w:r w:rsidR="00BC4E88" w:rsidRPr="00BC4E88">
        <w:rPr>
          <w:rFonts w:ascii="Arial" w:hAnsi="Arial" w:cs="Arial"/>
          <w:sz w:val="22"/>
          <w:szCs w:val="22"/>
        </w:rPr>
        <w:t xml:space="preserve"> </w:t>
      </w:r>
      <w:r w:rsidR="00460137">
        <w:rPr>
          <w:rFonts w:ascii="Arial" w:hAnsi="Arial" w:cs="Arial"/>
          <w:sz w:val="22"/>
          <w:szCs w:val="22"/>
        </w:rPr>
        <w:t xml:space="preserve">rezultate din </w:t>
      </w:r>
      <w:r w:rsidR="00460137" w:rsidRPr="0067593E">
        <w:rPr>
          <w:rFonts w:ascii="Arial" w:hAnsi="Arial" w:cs="Arial"/>
          <w:sz w:val="22"/>
          <w:szCs w:val="22"/>
        </w:rPr>
        <w:t xml:space="preserve">echilibrarea sistemului </w:t>
      </w:r>
      <w:r w:rsidR="00460137">
        <w:rPr>
          <w:rFonts w:ascii="Arial" w:hAnsi="Arial" w:cs="Arial"/>
          <w:sz w:val="22"/>
          <w:szCs w:val="22"/>
        </w:rPr>
        <w:t>în ID</w:t>
      </w:r>
      <w:r w:rsidR="00460137" w:rsidRPr="00460137">
        <w:rPr>
          <w:rFonts w:ascii="Arial" w:hAnsi="Arial" w:cs="Arial"/>
          <w:sz w:val="22"/>
          <w:szCs w:val="22"/>
          <w:vertAlign w:val="subscript"/>
        </w:rPr>
        <w:t>i</w:t>
      </w:r>
    </w:p>
    <w:p w14:paraId="75234D47" w14:textId="77777777" w:rsidR="001C334B" w:rsidRDefault="001C334B" w:rsidP="0043632B">
      <w:pPr>
        <w:pStyle w:val="ListParagraph"/>
        <w:spacing w:line="276" w:lineRule="auto"/>
        <w:ind w:left="360"/>
        <w:jc w:val="both"/>
        <w:rPr>
          <w:rFonts w:ascii="Arial" w:hAnsi="Arial" w:cs="Arial"/>
          <w:b/>
          <w:i/>
        </w:rPr>
      </w:pPr>
    </w:p>
    <w:p w14:paraId="2A28CCCD" w14:textId="26AE569D" w:rsidR="00EB1037" w:rsidRPr="0072050A" w:rsidRDefault="00EB1037" w:rsidP="0043632B">
      <w:pPr>
        <w:pStyle w:val="ListParagraph"/>
        <w:spacing w:line="276" w:lineRule="auto"/>
        <w:ind w:hanging="360"/>
        <w:jc w:val="both"/>
        <w:rPr>
          <w:rFonts w:ascii="Arial" w:hAnsi="Arial" w:cs="Arial"/>
          <w:b/>
          <w:i/>
          <w:vertAlign w:val="subscript"/>
        </w:rPr>
      </w:pPr>
      <w:r>
        <w:rPr>
          <w:rFonts w:ascii="Arial" w:hAnsi="Arial" w:cs="Arial"/>
          <w:b/>
          <w:i/>
        </w:rPr>
        <w:t>C</w:t>
      </w:r>
      <w:r w:rsidR="008A0005">
        <w:rPr>
          <w:rFonts w:ascii="Arial" w:hAnsi="Arial" w:cs="Arial"/>
          <w:b/>
          <w:i/>
          <w:vertAlign w:val="subscript"/>
        </w:rPr>
        <w:t xml:space="preserve">ech.int,i </w:t>
      </w:r>
      <w:r w:rsidRPr="0072050A">
        <w:rPr>
          <w:rFonts w:ascii="Arial" w:hAnsi="Arial" w:cs="Arial"/>
          <w:b/>
          <w:i/>
        </w:rPr>
        <w:t>= ∑E</w:t>
      </w:r>
      <w:r w:rsidRPr="0072050A">
        <w:rPr>
          <w:rFonts w:ascii="Arial" w:hAnsi="Arial" w:cs="Arial"/>
          <w:b/>
          <w:i/>
          <w:vertAlign w:val="subscript"/>
        </w:rPr>
        <w:t>ech</w:t>
      </w:r>
      <w:r w:rsidRPr="0072050A">
        <w:rPr>
          <w:rFonts w:ascii="Arial" w:hAnsi="Arial" w:cs="Arial"/>
          <w:b/>
          <w:i/>
        </w:rPr>
        <w:t>.</w:t>
      </w:r>
      <w:r w:rsidRPr="0072050A">
        <w:rPr>
          <w:rFonts w:ascii="Arial" w:hAnsi="Arial" w:cs="Arial"/>
          <w:b/>
          <w:i/>
          <w:vertAlign w:val="subscript"/>
        </w:rPr>
        <w:t xml:space="preserve">contractata intern </w:t>
      </w:r>
      <w:r w:rsidRPr="0072050A">
        <w:rPr>
          <w:rFonts w:ascii="Arial" w:hAnsi="Arial" w:cs="Arial"/>
          <w:b/>
          <w:i/>
        </w:rPr>
        <w:t>↑↓</w:t>
      </w:r>
      <w:r w:rsidR="0043280B">
        <w:rPr>
          <w:rFonts w:ascii="Arial" w:hAnsi="Arial" w:cs="Arial"/>
          <w:b/>
          <w:i/>
          <w:vertAlign w:val="subscript"/>
        </w:rPr>
        <w:t>ij</w:t>
      </w:r>
      <w:r w:rsidRPr="0072050A">
        <w:rPr>
          <w:rFonts w:ascii="Arial" w:hAnsi="Arial" w:cs="Arial"/>
          <w:b/>
          <w:i/>
          <w:vertAlign w:val="subscript"/>
        </w:rPr>
        <w:t xml:space="preserve">  </w:t>
      </w:r>
      <w:r w:rsidRPr="0072050A">
        <w:rPr>
          <w:rFonts w:ascii="Arial" w:hAnsi="Arial" w:cs="Arial"/>
          <w:b/>
          <w:i/>
        </w:rPr>
        <w:t>x p</w:t>
      </w:r>
      <w:r w:rsidR="008A0005">
        <w:rPr>
          <w:rFonts w:ascii="Arial" w:hAnsi="Arial" w:cs="Arial"/>
          <w:b/>
          <w:i/>
          <w:vertAlign w:val="subscript"/>
        </w:rPr>
        <w:t>i</w:t>
      </w:r>
      <w:r w:rsidR="0043280B">
        <w:rPr>
          <w:rFonts w:ascii="Arial" w:hAnsi="Arial" w:cs="Arial"/>
          <w:b/>
          <w:i/>
          <w:vertAlign w:val="subscript"/>
        </w:rPr>
        <w:t>j</w:t>
      </w:r>
    </w:p>
    <w:p w14:paraId="7A458DDD" w14:textId="77777777" w:rsidR="00EB1037" w:rsidRPr="00BC4E88" w:rsidRDefault="00EB1037" w:rsidP="0043632B">
      <w:pPr>
        <w:pStyle w:val="ListParagraph"/>
        <w:spacing w:line="276" w:lineRule="auto"/>
        <w:ind w:hanging="360"/>
        <w:jc w:val="both"/>
        <w:rPr>
          <w:rFonts w:ascii="Arial" w:hAnsi="Arial" w:cs="Arial"/>
          <w:sz w:val="22"/>
          <w:szCs w:val="22"/>
        </w:rPr>
      </w:pPr>
      <w:r w:rsidRPr="00BC4E88">
        <w:rPr>
          <w:rFonts w:ascii="Arial" w:hAnsi="Arial" w:cs="Arial"/>
          <w:sz w:val="22"/>
          <w:szCs w:val="22"/>
        </w:rPr>
        <w:t xml:space="preserve">unde: </w:t>
      </w:r>
    </w:p>
    <w:p w14:paraId="59605CBB" w14:textId="3FB0045D" w:rsidR="00EB1037" w:rsidRDefault="00EB1037" w:rsidP="0043632B">
      <w:pPr>
        <w:pStyle w:val="ListParagraph"/>
        <w:tabs>
          <w:tab w:val="left" w:pos="360"/>
        </w:tabs>
        <w:spacing w:line="276" w:lineRule="auto"/>
        <w:ind w:left="360"/>
        <w:jc w:val="both"/>
        <w:rPr>
          <w:rFonts w:ascii="Arial" w:hAnsi="Arial" w:cs="Arial"/>
          <w:sz w:val="22"/>
          <w:szCs w:val="22"/>
        </w:rPr>
      </w:pPr>
      <w:r>
        <w:rPr>
          <w:rFonts w:ascii="Arial" w:hAnsi="Arial" w:cs="Arial"/>
          <w:b/>
          <w:i/>
        </w:rPr>
        <w:t>C</w:t>
      </w:r>
      <w:r w:rsidR="008A0005">
        <w:rPr>
          <w:rFonts w:ascii="Arial" w:hAnsi="Arial" w:cs="Arial"/>
          <w:b/>
          <w:i/>
          <w:vertAlign w:val="subscript"/>
        </w:rPr>
        <w:t>ech.int,i</w:t>
      </w:r>
      <w:r>
        <w:rPr>
          <w:rFonts w:ascii="Arial" w:hAnsi="Arial" w:cs="Arial"/>
          <w:i/>
          <w:vertAlign w:val="subscript"/>
        </w:rPr>
        <w:t xml:space="preserve"> </w:t>
      </w:r>
      <w:r>
        <w:rPr>
          <w:rFonts w:ascii="Arial" w:hAnsi="Arial" w:cs="Arial"/>
          <w:i/>
        </w:rPr>
        <w:t>–</w:t>
      </w:r>
      <w:r w:rsidRPr="004F68CC">
        <w:rPr>
          <w:rFonts w:ascii="Arial" w:hAnsi="Arial" w:cs="Arial"/>
          <w:i/>
        </w:rPr>
        <w:t xml:space="preserve"> </w:t>
      </w:r>
      <w:r w:rsidRPr="00BC4E88">
        <w:rPr>
          <w:rFonts w:ascii="Arial" w:hAnsi="Arial" w:cs="Arial"/>
          <w:sz w:val="22"/>
          <w:szCs w:val="22"/>
        </w:rPr>
        <w:t xml:space="preserve">costurile interne cu energia electrică activată </w:t>
      </w:r>
      <w:r w:rsidR="002C58E3">
        <w:rPr>
          <w:rFonts w:ascii="Arial" w:hAnsi="Arial" w:cs="Arial"/>
          <w:sz w:val="22"/>
          <w:szCs w:val="22"/>
        </w:rPr>
        <w:t xml:space="preserve">în </w:t>
      </w:r>
      <w:r w:rsidR="00367E03">
        <w:rPr>
          <w:rFonts w:ascii="Arial" w:hAnsi="Arial" w:cs="Arial"/>
          <w:sz w:val="22"/>
          <w:szCs w:val="22"/>
        </w:rPr>
        <w:t>ordin</w:t>
      </w:r>
      <w:r w:rsidR="002C58E3">
        <w:rPr>
          <w:rFonts w:ascii="Arial" w:hAnsi="Arial" w:cs="Arial"/>
          <w:sz w:val="22"/>
          <w:szCs w:val="22"/>
        </w:rPr>
        <w:t>ea</w:t>
      </w:r>
      <w:r w:rsidR="00367E03">
        <w:rPr>
          <w:rFonts w:ascii="Arial" w:hAnsi="Arial" w:cs="Arial"/>
          <w:sz w:val="22"/>
          <w:szCs w:val="22"/>
        </w:rPr>
        <w:t xml:space="preserve"> de merit </w:t>
      </w:r>
      <w:r w:rsidR="00367E03" w:rsidRPr="00BC4E88">
        <w:rPr>
          <w:rFonts w:ascii="Arial" w:hAnsi="Arial" w:cs="Arial"/>
          <w:sz w:val="22"/>
          <w:szCs w:val="22"/>
        </w:rPr>
        <w:t xml:space="preserve"> </w:t>
      </w:r>
      <w:r w:rsidRPr="00BC4E88">
        <w:rPr>
          <w:rFonts w:ascii="Arial" w:hAnsi="Arial" w:cs="Arial"/>
          <w:sz w:val="22"/>
          <w:szCs w:val="22"/>
        </w:rPr>
        <w:t xml:space="preserve">pentru </w:t>
      </w:r>
      <w:r w:rsidR="00BC4E88">
        <w:rPr>
          <w:rFonts w:ascii="Arial" w:hAnsi="Arial" w:cs="Arial"/>
          <w:sz w:val="22"/>
          <w:szCs w:val="22"/>
        </w:rPr>
        <w:t xml:space="preserve">  </w:t>
      </w:r>
      <w:r w:rsidR="00367E03">
        <w:rPr>
          <w:rFonts w:ascii="Arial" w:hAnsi="Arial" w:cs="Arial"/>
          <w:sz w:val="22"/>
          <w:szCs w:val="22"/>
        </w:rPr>
        <w:t xml:space="preserve">fiecare </w:t>
      </w:r>
      <w:r w:rsidR="002C58E3">
        <w:rPr>
          <w:rFonts w:ascii="Arial" w:hAnsi="Arial" w:cs="Arial"/>
          <w:sz w:val="22"/>
          <w:szCs w:val="22"/>
        </w:rPr>
        <w:t xml:space="preserve">tip </w:t>
      </w:r>
      <w:r w:rsidR="00367E03">
        <w:rPr>
          <w:rFonts w:ascii="Arial" w:hAnsi="Arial" w:cs="Arial"/>
          <w:sz w:val="22"/>
          <w:szCs w:val="22"/>
        </w:rPr>
        <w:t>produs</w:t>
      </w:r>
      <w:r w:rsidR="002C58E3">
        <w:rPr>
          <w:rFonts w:ascii="Arial" w:hAnsi="Arial" w:cs="Arial"/>
          <w:sz w:val="22"/>
          <w:szCs w:val="22"/>
        </w:rPr>
        <w:t xml:space="preserve"> de energie de echilibrare</w:t>
      </w:r>
      <w:r w:rsidR="008A0005">
        <w:rPr>
          <w:rFonts w:ascii="Arial" w:hAnsi="Arial" w:cs="Arial"/>
          <w:sz w:val="22"/>
          <w:szCs w:val="22"/>
        </w:rPr>
        <w:t xml:space="preserve"> </w:t>
      </w:r>
      <w:r w:rsidR="005B3E41">
        <w:rPr>
          <w:rFonts w:ascii="Arial" w:hAnsi="Arial" w:cs="Arial"/>
          <w:sz w:val="22"/>
          <w:szCs w:val="22"/>
        </w:rPr>
        <w:t>în ID</w:t>
      </w:r>
      <w:r w:rsidR="005B3E41" w:rsidRPr="00460137">
        <w:rPr>
          <w:rFonts w:ascii="Arial" w:hAnsi="Arial" w:cs="Arial"/>
          <w:sz w:val="22"/>
          <w:szCs w:val="22"/>
          <w:vertAlign w:val="subscript"/>
        </w:rPr>
        <w:t>i</w:t>
      </w:r>
      <w:r w:rsidRPr="00BC4E88">
        <w:rPr>
          <w:rFonts w:ascii="Arial" w:hAnsi="Arial" w:cs="Arial"/>
          <w:sz w:val="22"/>
          <w:szCs w:val="22"/>
        </w:rPr>
        <w:t>, energie provenită de la FSE conectate la TEL</w:t>
      </w:r>
    </w:p>
    <w:p w14:paraId="018710DA" w14:textId="7B7A7C9A" w:rsidR="00BF706F" w:rsidRPr="00BF706F" w:rsidRDefault="00BF706F" w:rsidP="0043632B">
      <w:pPr>
        <w:pStyle w:val="ListParagraph"/>
        <w:tabs>
          <w:tab w:val="left" w:pos="360"/>
        </w:tabs>
        <w:spacing w:line="276" w:lineRule="auto"/>
        <w:ind w:left="360"/>
        <w:jc w:val="both"/>
        <w:rPr>
          <w:rFonts w:ascii="Arial" w:hAnsi="Arial" w:cs="Arial"/>
          <w:sz w:val="22"/>
          <w:szCs w:val="22"/>
          <w:vertAlign w:val="subscript"/>
        </w:rPr>
      </w:pPr>
      <w:r>
        <w:rPr>
          <w:rFonts w:ascii="Arial" w:hAnsi="Arial" w:cs="Arial"/>
          <w:sz w:val="22"/>
          <w:szCs w:val="22"/>
        </w:rPr>
        <w:t xml:space="preserve">Excepție in activarea ofertelor </w:t>
      </w:r>
      <w:r w:rsidRPr="009A3944">
        <w:rPr>
          <w:rFonts w:ascii="Arial" w:hAnsi="Arial" w:cs="Arial"/>
          <w:sz w:val="22"/>
          <w:szCs w:val="22"/>
        </w:rPr>
        <w:t>(</w:t>
      </w:r>
      <w:r w:rsidR="0043280B">
        <w:rPr>
          <w:rFonts w:ascii="Arial" w:hAnsi="Arial" w:cs="Arial"/>
          <w:sz w:val="22"/>
          <w:szCs w:val="22"/>
        </w:rPr>
        <w:t>j</w:t>
      </w:r>
      <w:r>
        <w:rPr>
          <w:rFonts w:ascii="Arial" w:hAnsi="Arial" w:cs="Arial"/>
          <w:sz w:val="22"/>
          <w:szCs w:val="22"/>
        </w:rPr>
        <w:t>) o fac ofertele a căror activare ar conduce la apariția unor restricții (congestii) interne de rețea.</w:t>
      </w:r>
    </w:p>
    <w:p w14:paraId="60D25F1A" w14:textId="3D094EFC" w:rsidR="00EB1037" w:rsidRPr="00BC4E88" w:rsidRDefault="00EB1037" w:rsidP="0043632B">
      <w:pPr>
        <w:pStyle w:val="ListParagraph"/>
        <w:tabs>
          <w:tab w:val="left" w:pos="360"/>
        </w:tabs>
        <w:spacing w:line="276" w:lineRule="auto"/>
        <w:ind w:left="360"/>
        <w:jc w:val="both"/>
        <w:rPr>
          <w:rFonts w:ascii="Arial" w:hAnsi="Arial" w:cs="Arial"/>
          <w:sz w:val="22"/>
          <w:szCs w:val="22"/>
        </w:rPr>
      </w:pPr>
      <w:r w:rsidRPr="0072050A">
        <w:rPr>
          <w:rFonts w:ascii="Arial" w:hAnsi="Arial" w:cs="Arial"/>
          <w:b/>
          <w:i/>
        </w:rPr>
        <w:t>∑E</w:t>
      </w:r>
      <w:r w:rsidRPr="0072050A">
        <w:rPr>
          <w:rFonts w:ascii="Arial" w:hAnsi="Arial" w:cs="Arial"/>
          <w:b/>
          <w:i/>
          <w:vertAlign w:val="subscript"/>
        </w:rPr>
        <w:t>ech</w:t>
      </w:r>
      <w:r w:rsidRPr="0072050A">
        <w:rPr>
          <w:rFonts w:ascii="Arial" w:hAnsi="Arial" w:cs="Arial"/>
          <w:b/>
          <w:i/>
        </w:rPr>
        <w:t>.</w:t>
      </w:r>
      <w:r w:rsidRPr="0072050A">
        <w:rPr>
          <w:rFonts w:ascii="Arial" w:hAnsi="Arial" w:cs="Arial"/>
          <w:b/>
          <w:i/>
          <w:vertAlign w:val="subscript"/>
        </w:rPr>
        <w:t xml:space="preserve">contractata intern </w:t>
      </w:r>
      <w:r w:rsidRPr="0072050A">
        <w:rPr>
          <w:rFonts w:ascii="Arial" w:hAnsi="Arial" w:cs="Arial"/>
          <w:b/>
          <w:i/>
        </w:rPr>
        <w:t>↑↓</w:t>
      </w:r>
      <w:r w:rsidR="0043280B">
        <w:rPr>
          <w:rFonts w:ascii="Arial" w:hAnsi="Arial" w:cs="Arial"/>
          <w:b/>
          <w:i/>
          <w:vertAlign w:val="subscript"/>
        </w:rPr>
        <w:t>ij</w:t>
      </w:r>
      <w:r>
        <w:rPr>
          <w:rFonts w:ascii="Arial" w:hAnsi="Arial" w:cs="Arial"/>
          <w:i/>
          <w:vertAlign w:val="subscript"/>
        </w:rPr>
        <w:t xml:space="preserve">  </w:t>
      </w:r>
      <w:r w:rsidRPr="00BC4E88">
        <w:rPr>
          <w:rFonts w:ascii="Arial" w:hAnsi="Arial" w:cs="Arial"/>
          <w:sz w:val="22"/>
          <w:szCs w:val="22"/>
        </w:rPr>
        <w:t>- volumul total de energie de echilibrare rezultat din activarea în</w:t>
      </w:r>
      <w:r w:rsidR="00BF706F">
        <w:rPr>
          <w:rFonts w:ascii="Arial" w:hAnsi="Arial" w:cs="Arial"/>
          <w:sz w:val="22"/>
          <w:szCs w:val="22"/>
        </w:rPr>
        <w:t xml:space="preserve"> ordinea de merit a ofertelor (</w:t>
      </w:r>
      <w:r w:rsidR="0043280B">
        <w:rPr>
          <w:rFonts w:ascii="Arial" w:hAnsi="Arial" w:cs="Arial"/>
          <w:sz w:val="22"/>
          <w:szCs w:val="22"/>
        </w:rPr>
        <w:t>j</w:t>
      </w:r>
      <w:r w:rsidRPr="00BC4E88">
        <w:rPr>
          <w:rFonts w:ascii="Arial" w:hAnsi="Arial" w:cs="Arial"/>
          <w:sz w:val="22"/>
          <w:szCs w:val="22"/>
        </w:rPr>
        <w:t>)</w:t>
      </w:r>
      <w:r w:rsidR="005B3E41">
        <w:rPr>
          <w:rFonts w:ascii="Arial" w:hAnsi="Arial" w:cs="Arial"/>
          <w:sz w:val="22"/>
          <w:szCs w:val="22"/>
        </w:rPr>
        <w:t>,</w:t>
      </w:r>
      <w:r w:rsidRPr="00BC4E88">
        <w:rPr>
          <w:rFonts w:ascii="Arial" w:hAnsi="Arial" w:cs="Arial"/>
          <w:sz w:val="22"/>
          <w:szCs w:val="22"/>
        </w:rPr>
        <w:t xml:space="preserve"> ale FSE conectați la TEL</w:t>
      </w:r>
      <w:r w:rsidR="005B3E41">
        <w:rPr>
          <w:rFonts w:ascii="Arial" w:hAnsi="Arial" w:cs="Arial"/>
          <w:sz w:val="22"/>
          <w:szCs w:val="22"/>
        </w:rPr>
        <w:t>, în ID</w:t>
      </w:r>
      <w:r w:rsidR="005B3E41" w:rsidRPr="00460137">
        <w:rPr>
          <w:rFonts w:ascii="Arial" w:hAnsi="Arial" w:cs="Arial"/>
          <w:sz w:val="22"/>
          <w:szCs w:val="22"/>
          <w:vertAlign w:val="subscript"/>
        </w:rPr>
        <w:t>i</w:t>
      </w:r>
      <w:r w:rsidRPr="00BC4E88">
        <w:rPr>
          <w:rFonts w:ascii="Arial" w:hAnsi="Arial" w:cs="Arial"/>
          <w:sz w:val="22"/>
          <w:szCs w:val="22"/>
        </w:rPr>
        <w:t xml:space="preserve">, energie contractată pentru creșterea, respectiv scăderea de putere și corelată cu sensul </w:t>
      </w:r>
      <w:r w:rsidRPr="00BF706F">
        <w:rPr>
          <w:rFonts w:ascii="Arial" w:hAnsi="Arial" w:cs="Arial"/>
          <w:b/>
          <w:i/>
          <w:sz w:val="22"/>
          <w:szCs w:val="22"/>
        </w:rPr>
        <w:t>p</w:t>
      </w:r>
      <w:r w:rsidR="0043280B">
        <w:rPr>
          <w:rFonts w:ascii="Arial" w:hAnsi="Arial" w:cs="Arial"/>
          <w:b/>
          <w:i/>
          <w:vertAlign w:val="subscript"/>
        </w:rPr>
        <w:t>ij</w:t>
      </w:r>
      <w:r w:rsidRPr="00BC4E88">
        <w:rPr>
          <w:rFonts w:ascii="Arial" w:hAnsi="Arial" w:cs="Arial"/>
          <w:sz w:val="22"/>
          <w:szCs w:val="22"/>
        </w:rPr>
        <w:t xml:space="preserve"> (MWh)</w:t>
      </w:r>
    </w:p>
    <w:p w14:paraId="01975B3D" w14:textId="3706DE6E" w:rsidR="00EB1037" w:rsidRPr="00BC4E88" w:rsidRDefault="008A6BF7" w:rsidP="0043632B">
      <w:pPr>
        <w:pStyle w:val="ListParagraph"/>
        <w:spacing w:line="276" w:lineRule="auto"/>
        <w:ind w:hanging="360"/>
        <w:jc w:val="both"/>
        <w:rPr>
          <w:rFonts w:ascii="Arial" w:hAnsi="Arial" w:cs="Arial"/>
          <w:sz w:val="22"/>
          <w:szCs w:val="22"/>
        </w:rPr>
      </w:pPr>
      <w:r>
        <w:rPr>
          <w:rFonts w:ascii="Arial" w:hAnsi="Arial" w:cs="Arial"/>
          <w:b/>
          <w:i/>
        </w:rPr>
        <w:t>p</w:t>
      </w:r>
      <w:r w:rsidR="0043280B">
        <w:rPr>
          <w:rFonts w:ascii="Arial" w:hAnsi="Arial" w:cs="Arial"/>
          <w:b/>
          <w:i/>
          <w:vertAlign w:val="subscript"/>
        </w:rPr>
        <w:t>ij</w:t>
      </w:r>
      <w:r w:rsidR="00EB1037">
        <w:rPr>
          <w:rFonts w:ascii="Arial" w:hAnsi="Arial" w:cs="Arial"/>
          <w:i/>
          <w:vertAlign w:val="subscript"/>
        </w:rPr>
        <w:t xml:space="preserve"> </w:t>
      </w:r>
      <w:r w:rsidR="00EB1037">
        <w:rPr>
          <w:rFonts w:ascii="Arial" w:hAnsi="Arial" w:cs="Arial"/>
          <w:i/>
        </w:rPr>
        <w:t>–</w:t>
      </w:r>
      <w:r w:rsidR="00EB1037">
        <w:rPr>
          <w:rFonts w:ascii="Arial" w:hAnsi="Arial" w:cs="Arial"/>
          <w:i/>
          <w:vertAlign w:val="subscript"/>
        </w:rPr>
        <w:t xml:space="preserve"> </w:t>
      </w:r>
      <w:r w:rsidR="00EB1037" w:rsidRPr="00BC4E88">
        <w:rPr>
          <w:rFonts w:ascii="Arial" w:hAnsi="Arial" w:cs="Arial"/>
          <w:sz w:val="22"/>
          <w:szCs w:val="22"/>
        </w:rPr>
        <w:t xml:space="preserve">prețul marginal rezultat din ordinele de merit activate </w:t>
      </w:r>
      <w:r w:rsidR="005B3E41">
        <w:rPr>
          <w:rFonts w:ascii="Arial" w:hAnsi="Arial" w:cs="Arial"/>
          <w:sz w:val="22"/>
          <w:szCs w:val="22"/>
        </w:rPr>
        <w:t>în ID</w:t>
      </w:r>
      <w:r w:rsidR="005B3E41" w:rsidRPr="00460137">
        <w:rPr>
          <w:rFonts w:ascii="Arial" w:hAnsi="Arial" w:cs="Arial"/>
          <w:sz w:val="22"/>
          <w:szCs w:val="22"/>
          <w:vertAlign w:val="subscript"/>
        </w:rPr>
        <w:t>i</w:t>
      </w:r>
      <w:r w:rsidR="001E1435">
        <w:rPr>
          <w:rFonts w:ascii="Arial" w:hAnsi="Arial" w:cs="Arial"/>
          <w:sz w:val="22"/>
          <w:szCs w:val="22"/>
        </w:rPr>
        <w:t xml:space="preserve"> </w:t>
      </w:r>
      <w:r w:rsidR="00EB1037" w:rsidRPr="00BC4E88">
        <w:rPr>
          <w:rFonts w:ascii="Arial" w:hAnsi="Arial" w:cs="Arial"/>
          <w:sz w:val="22"/>
          <w:szCs w:val="22"/>
        </w:rPr>
        <w:t>(lei/MWh)</w:t>
      </w:r>
    </w:p>
    <w:p w14:paraId="1AFA3E63" w14:textId="303E26AF" w:rsidR="00BC4E88" w:rsidRDefault="00BC4E88" w:rsidP="0043632B">
      <w:pPr>
        <w:pStyle w:val="ListParagraph"/>
        <w:spacing w:line="276" w:lineRule="auto"/>
        <w:ind w:hanging="360"/>
        <w:jc w:val="both"/>
        <w:rPr>
          <w:rFonts w:ascii="Arial" w:hAnsi="Arial" w:cs="Arial"/>
          <w:i/>
        </w:rPr>
      </w:pPr>
      <w:r>
        <w:rPr>
          <w:rFonts w:ascii="Arial" w:hAnsi="Arial" w:cs="Arial"/>
          <w:sz w:val="22"/>
          <w:szCs w:val="22"/>
        </w:rPr>
        <w:lastRenderedPageBreak/>
        <w:tab/>
      </w:r>
      <w:r w:rsidR="00EB1037" w:rsidRPr="00BC4E88">
        <w:rPr>
          <w:rFonts w:ascii="Arial" w:hAnsi="Arial" w:cs="Arial"/>
          <w:sz w:val="22"/>
          <w:szCs w:val="22"/>
        </w:rPr>
        <w:t xml:space="preserve">unde </w:t>
      </w:r>
      <w:r w:rsidR="00EB1037" w:rsidRPr="00222FBB">
        <w:rPr>
          <w:rFonts w:ascii="Arial" w:hAnsi="Arial" w:cs="Arial"/>
          <w:b/>
          <w:i/>
          <w:sz w:val="22"/>
          <w:szCs w:val="22"/>
        </w:rPr>
        <w:t>p</w:t>
      </w:r>
      <w:r w:rsidR="0043280B">
        <w:rPr>
          <w:rFonts w:ascii="Arial" w:hAnsi="Arial" w:cs="Arial"/>
          <w:b/>
          <w:i/>
          <w:vertAlign w:val="subscript"/>
        </w:rPr>
        <w:t>ij</w:t>
      </w:r>
      <w:r w:rsidR="00EB1037" w:rsidRPr="00222FBB">
        <w:rPr>
          <w:rFonts w:ascii="Arial" w:hAnsi="Arial" w:cs="Arial"/>
          <w:b/>
          <w:i/>
          <w:sz w:val="22"/>
          <w:szCs w:val="22"/>
          <w:vertAlign w:val="subscript"/>
        </w:rPr>
        <w:t xml:space="preserve"> </w:t>
      </w:r>
      <w:r w:rsidR="00EB1037" w:rsidRPr="00222FBB">
        <w:rPr>
          <w:rFonts w:ascii="Arial" w:hAnsi="Arial" w:cs="Arial"/>
          <w:i/>
          <w:sz w:val="22"/>
          <w:szCs w:val="22"/>
          <w:lang w:val="en-US"/>
        </w:rPr>
        <w:t>&gt;</w:t>
      </w:r>
      <w:r w:rsidR="00086481">
        <w:rPr>
          <w:rFonts w:ascii="Arial" w:hAnsi="Arial" w:cs="Arial"/>
          <w:i/>
          <w:sz w:val="22"/>
          <w:szCs w:val="22"/>
          <w:lang w:val="en-US"/>
        </w:rPr>
        <w:t xml:space="preserve"> </w:t>
      </w:r>
      <w:r w:rsidR="00EB1037" w:rsidRPr="00222FBB">
        <w:rPr>
          <w:rFonts w:ascii="Arial" w:hAnsi="Arial" w:cs="Arial"/>
          <w:i/>
          <w:sz w:val="22"/>
          <w:szCs w:val="22"/>
          <w:lang w:val="en-US"/>
        </w:rPr>
        <w:t>0</w:t>
      </w:r>
      <w:r w:rsidR="00EB1037" w:rsidRPr="00BC4E88">
        <w:rPr>
          <w:rFonts w:ascii="Arial" w:hAnsi="Arial" w:cs="Arial"/>
          <w:sz w:val="22"/>
          <w:szCs w:val="22"/>
          <w:lang w:val="en-US"/>
        </w:rPr>
        <w:t xml:space="preserve"> pentru</w:t>
      </w:r>
      <w:r w:rsidR="00EB1037">
        <w:rPr>
          <w:rFonts w:ascii="Arial" w:hAnsi="Arial" w:cs="Arial"/>
          <w:i/>
          <w:lang w:val="en-US"/>
        </w:rPr>
        <w:t xml:space="preserve"> </w:t>
      </w:r>
      <w:r w:rsidR="00EB1037" w:rsidRPr="00196FC7">
        <w:rPr>
          <w:rFonts w:ascii="Arial" w:hAnsi="Arial" w:cs="Arial"/>
          <w:b/>
          <w:i/>
        </w:rPr>
        <w:t>E</w:t>
      </w:r>
      <w:r w:rsidR="00EB1037" w:rsidRPr="00196FC7">
        <w:rPr>
          <w:rFonts w:ascii="Arial" w:hAnsi="Arial" w:cs="Arial"/>
          <w:b/>
          <w:i/>
          <w:vertAlign w:val="subscript"/>
        </w:rPr>
        <w:t>ech</w:t>
      </w:r>
      <w:r w:rsidR="00EB1037" w:rsidRPr="00196FC7">
        <w:rPr>
          <w:rFonts w:ascii="Arial" w:hAnsi="Arial" w:cs="Arial"/>
          <w:b/>
          <w:i/>
        </w:rPr>
        <w:t>.</w:t>
      </w:r>
      <w:r w:rsidR="00EB1037" w:rsidRPr="00196FC7">
        <w:rPr>
          <w:rFonts w:ascii="Arial" w:hAnsi="Arial" w:cs="Arial"/>
          <w:b/>
          <w:i/>
          <w:vertAlign w:val="subscript"/>
        </w:rPr>
        <w:t xml:space="preserve">contractata intern </w:t>
      </w:r>
      <w:r w:rsidR="00EB1037" w:rsidRPr="00196FC7">
        <w:rPr>
          <w:rFonts w:ascii="Arial" w:hAnsi="Arial" w:cs="Arial"/>
          <w:b/>
          <w:i/>
        </w:rPr>
        <w:t>↑</w:t>
      </w:r>
      <w:r w:rsidR="00EB1037" w:rsidRPr="00BC4E88">
        <w:rPr>
          <w:rFonts w:ascii="Arial" w:hAnsi="Arial" w:cs="Arial"/>
          <w:sz w:val="22"/>
          <w:szCs w:val="22"/>
        </w:rPr>
        <w:t>și</w:t>
      </w:r>
    </w:p>
    <w:p w14:paraId="14963AC9" w14:textId="600087F0" w:rsidR="00EB1037" w:rsidRDefault="00222FBB" w:rsidP="0043632B">
      <w:pPr>
        <w:pStyle w:val="ListParagraph"/>
        <w:spacing w:line="276" w:lineRule="auto"/>
        <w:ind w:hanging="360"/>
        <w:jc w:val="both"/>
        <w:rPr>
          <w:rFonts w:ascii="Arial" w:hAnsi="Arial" w:cs="Arial"/>
          <w:b/>
          <w:i/>
        </w:rPr>
      </w:pPr>
      <w:r>
        <w:rPr>
          <w:rFonts w:ascii="Arial" w:hAnsi="Arial" w:cs="Arial"/>
          <w:b/>
          <w:i/>
        </w:rPr>
        <w:t xml:space="preserve">             </w:t>
      </w:r>
      <w:r w:rsidR="00EB1037" w:rsidRPr="003F4B26">
        <w:rPr>
          <w:rFonts w:ascii="Arial" w:hAnsi="Arial" w:cs="Arial"/>
          <w:b/>
          <w:i/>
          <w:sz w:val="22"/>
          <w:szCs w:val="22"/>
        </w:rPr>
        <w:t>p</w:t>
      </w:r>
      <w:r w:rsidR="0043280B">
        <w:rPr>
          <w:rFonts w:ascii="Arial" w:hAnsi="Arial" w:cs="Arial"/>
          <w:b/>
          <w:i/>
          <w:vertAlign w:val="subscript"/>
        </w:rPr>
        <w:t>ij</w:t>
      </w:r>
      <w:r w:rsidR="00EB1037" w:rsidRPr="00BC4E88">
        <w:rPr>
          <w:rFonts w:ascii="Arial" w:hAnsi="Arial" w:cs="Arial"/>
          <w:sz w:val="22"/>
          <w:szCs w:val="22"/>
          <w:vertAlign w:val="subscript"/>
        </w:rPr>
        <w:t xml:space="preserve"> </w:t>
      </w:r>
      <w:r w:rsidR="00EB1037" w:rsidRPr="00222FBB">
        <w:rPr>
          <w:rFonts w:ascii="Arial" w:hAnsi="Arial" w:cs="Arial"/>
          <w:i/>
          <w:sz w:val="22"/>
          <w:szCs w:val="22"/>
        </w:rPr>
        <w:t>&lt; 0</w:t>
      </w:r>
      <w:r w:rsidR="00EB1037" w:rsidRPr="00BC4E88">
        <w:rPr>
          <w:rFonts w:ascii="Arial" w:hAnsi="Arial" w:cs="Arial"/>
          <w:sz w:val="22"/>
          <w:szCs w:val="22"/>
        </w:rPr>
        <w:t xml:space="preserve"> pentru</w:t>
      </w:r>
      <w:r w:rsidR="00EB1037" w:rsidRPr="00BC4E88">
        <w:rPr>
          <w:rFonts w:ascii="Arial" w:hAnsi="Arial" w:cs="Arial"/>
          <w:i/>
        </w:rPr>
        <w:t xml:space="preserve"> </w:t>
      </w:r>
      <w:r w:rsidR="00EB1037" w:rsidRPr="00BC4E88">
        <w:rPr>
          <w:rFonts w:ascii="Arial" w:hAnsi="Arial" w:cs="Arial"/>
          <w:b/>
          <w:i/>
        </w:rPr>
        <w:t>E</w:t>
      </w:r>
      <w:r w:rsidR="00EB1037" w:rsidRPr="00BC4E88">
        <w:rPr>
          <w:rFonts w:ascii="Arial" w:hAnsi="Arial" w:cs="Arial"/>
          <w:b/>
          <w:i/>
          <w:vertAlign w:val="subscript"/>
        </w:rPr>
        <w:t>ech</w:t>
      </w:r>
      <w:r w:rsidR="00EB1037" w:rsidRPr="00BC4E88">
        <w:rPr>
          <w:rFonts w:ascii="Arial" w:hAnsi="Arial" w:cs="Arial"/>
          <w:b/>
          <w:i/>
        </w:rPr>
        <w:t>.</w:t>
      </w:r>
      <w:r w:rsidR="00EB1037" w:rsidRPr="00BC4E88">
        <w:rPr>
          <w:rFonts w:ascii="Arial" w:hAnsi="Arial" w:cs="Arial"/>
          <w:b/>
          <w:i/>
          <w:vertAlign w:val="subscript"/>
        </w:rPr>
        <w:t xml:space="preserve">contractata intern </w:t>
      </w:r>
      <w:r w:rsidR="00EB1037" w:rsidRPr="00BC4E88">
        <w:rPr>
          <w:rFonts w:ascii="Arial" w:hAnsi="Arial" w:cs="Arial"/>
          <w:b/>
          <w:i/>
        </w:rPr>
        <w:t>↓</w:t>
      </w:r>
    </w:p>
    <w:p w14:paraId="3834F133" w14:textId="77777777" w:rsidR="0043280B" w:rsidRDefault="0043280B" w:rsidP="0043632B">
      <w:pPr>
        <w:pStyle w:val="ListParagraph"/>
        <w:spacing w:line="276" w:lineRule="auto"/>
        <w:ind w:hanging="360"/>
        <w:jc w:val="both"/>
        <w:rPr>
          <w:rFonts w:ascii="Arial" w:hAnsi="Arial" w:cs="Arial"/>
          <w:i/>
        </w:rPr>
      </w:pPr>
    </w:p>
    <w:p w14:paraId="03E139C3" w14:textId="5EA4395A" w:rsidR="0043280B" w:rsidRPr="0072050A" w:rsidRDefault="0043280B" w:rsidP="0043632B">
      <w:pPr>
        <w:pStyle w:val="ListParagraph"/>
        <w:spacing w:line="276" w:lineRule="auto"/>
        <w:ind w:left="360"/>
        <w:jc w:val="both"/>
        <w:rPr>
          <w:rFonts w:ascii="Arial" w:hAnsi="Arial" w:cs="Arial"/>
          <w:b/>
          <w:i/>
          <w:vertAlign w:val="subscript"/>
        </w:rPr>
      </w:pPr>
      <w:r w:rsidRPr="0072050A">
        <w:rPr>
          <w:rFonts w:ascii="Arial" w:hAnsi="Arial" w:cs="Arial"/>
          <w:b/>
          <w:i/>
        </w:rPr>
        <w:t>V</w:t>
      </w:r>
      <w:r>
        <w:rPr>
          <w:rFonts w:ascii="Arial" w:hAnsi="Arial" w:cs="Arial"/>
          <w:b/>
          <w:i/>
          <w:vertAlign w:val="subscript"/>
        </w:rPr>
        <w:t xml:space="preserve">ech.int,i </w:t>
      </w:r>
      <w:r w:rsidRPr="0072050A">
        <w:rPr>
          <w:rFonts w:ascii="Arial" w:hAnsi="Arial" w:cs="Arial"/>
          <w:b/>
          <w:i/>
        </w:rPr>
        <w:t>= ∑E</w:t>
      </w:r>
      <w:r w:rsidRPr="0072050A">
        <w:rPr>
          <w:rFonts w:ascii="Arial" w:hAnsi="Arial" w:cs="Arial"/>
          <w:b/>
          <w:i/>
          <w:vertAlign w:val="subscript"/>
        </w:rPr>
        <w:t>ech</w:t>
      </w:r>
      <w:r w:rsidRPr="0072050A">
        <w:rPr>
          <w:rFonts w:ascii="Arial" w:hAnsi="Arial" w:cs="Arial"/>
          <w:b/>
          <w:i/>
        </w:rPr>
        <w:t>.</w:t>
      </w:r>
      <w:r w:rsidRPr="0072050A">
        <w:rPr>
          <w:rFonts w:ascii="Arial" w:hAnsi="Arial" w:cs="Arial"/>
          <w:b/>
          <w:i/>
          <w:vertAlign w:val="subscript"/>
        </w:rPr>
        <w:t xml:space="preserve">contractata intern </w:t>
      </w:r>
      <w:r w:rsidRPr="0072050A">
        <w:rPr>
          <w:rFonts w:ascii="Arial" w:hAnsi="Arial" w:cs="Arial"/>
          <w:b/>
          <w:i/>
        </w:rPr>
        <w:t>↑↓</w:t>
      </w:r>
      <w:r>
        <w:rPr>
          <w:rFonts w:ascii="Arial" w:hAnsi="Arial" w:cs="Arial"/>
          <w:b/>
          <w:i/>
          <w:vertAlign w:val="subscript"/>
        </w:rPr>
        <w:t>ik</w:t>
      </w:r>
      <w:r w:rsidRPr="0072050A">
        <w:rPr>
          <w:rFonts w:ascii="Arial" w:hAnsi="Arial" w:cs="Arial"/>
          <w:b/>
          <w:i/>
          <w:vertAlign w:val="subscript"/>
        </w:rPr>
        <w:t xml:space="preserve">  </w:t>
      </w:r>
      <w:r w:rsidRPr="0072050A">
        <w:rPr>
          <w:rFonts w:ascii="Arial" w:hAnsi="Arial" w:cs="Arial"/>
          <w:b/>
          <w:i/>
        </w:rPr>
        <w:t>x p</w:t>
      </w:r>
      <w:r>
        <w:rPr>
          <w:rFonts w:ascii="Arial" w:hAnsi="Arial" w:cs="Arial"/>
          <w:b/>
          <w:i/>
          <w:vertAlign w:val="subscript"/>
        </w:rPr>
        <w:t>ik</w:t>
      </w:r>
    </w:p>
    <w:p w14:paraId="7271A6A2" w14:textId="77777777" w:rsidR="0043280B" w:rsidRPr="001C334B" w:rsidRDefault="0043280B" w:rsidP="0043632B">
      <w:pPr>
        <w:pStyle w:val="ListParagraph"/>
        <w:spacing w:line="276" w:lineRule="auto"/>
        <w:ind w:left="360"/>
        <w:jc w:val="both"/>
        <w:rPr>
          <w:rFonts w:ascii="Arial" w:hAnsi="Arial" w:cs="Arial"/>
          <w:sz w:val="22"/>
          <w:szCs w:val="22"/>
        </w:rPr>
      </w:pPr>
      <w:r w:rsidRPr="001C334B">
        <w:rPr>
          <w:rFonts w:ascii="Arial" w:hAnsi="Arial" w:cs="Arial"/>
          <w:sz w:val="22"/>
          <w:szCs w:val="22"/>
          <w:vertAlign w:val="subscript"/>
        </w:rPr>
        <w:t xml:space="preserve"> </w:t>
      </w:r>
      <w:r w:rsidRPr="001C334B">
        <w:rPr>
          <w:rFonts w:ascii="Arial" w:hAnsi="Arial" w:cs="Arial"/>
          <w:sz w:val="22"/>
          <w:szCs w:val="22"/>
        </w:rPr>
        <w:t xml:space="preserve">unde: </w:t>
      </w:r>
    </w:p>
    <w:p w14:paraId="0D1288EB" w14:textId="5D391C2B" w:rsidR="0043280B" w:rsidRPr="009A3944" w:rsidRDefault="0043280B" w:rsidP="0043632B">
      <w:pPr>
        <w:pStyle w:val="ListParagraph"/>
        <w:tabs>
          <w:tab w:val="left" w:pos="360"/>
        </w:tabs>
        <w:spacing w:line="276" w:lineRule="auto"/>
        <w:ind w:left="360"/>
        <w:jc w:val="both"/>
        <w:rPr>
          <w:rFonts w:ascii="Arial" w:hAnsi="Arial" w:cs="Arial"/>
          <w:sz w:val="22"/>
          <w:szCs w:val="22"/>
        </w:rPr>
      </w:pPr>
      <w:r w:rsidRPr="0072050A">
        <w:rPr>
          <w:rFonts w:ascii="Arial" w:hAnsi="Arial" w:cs="Arial"/>
          <w:b/>
          <w:i/>
        </w:rPr>
        <w:t>V</w:t>
      </w:r>
      <w:r>
        <w:rPr>
          <w:rFonts w:ascii="Arial" w:hAnsi="Arial" w:cs="Arial"/>
          <w:b/>
          <w:i/>
          <w:vertAlign w:val="subscript"/>
        </w:rPr>
        <w:t>ech.int,i</w:t>
      </w:r>
      <w:r>
        <w:rPr>
          <w:rFonts w:ascii="Arial" w:hAnsi="Arial" w:cs="Arial"/>
          <w:i/>
          <w:vertAlign w:val="subscript"/>
        </w:rPr>
        <w:t xml:space="preserve"> </w:t>
      </w:r>
      <w:r w:rsidRPr="001C334B">
        <w:rPr>
          <w:rFonts w:ascii="Arial" w:hAnsi="Arial" w:cs="Arial"/>
          <w:sz w:val="22"/>
          <w:szCs w:val="22"/>
        </w:rPr>
        <w:t xml:space="preserve">– veniturile interne </w:t>
      </w:r>
      <w:r>
        <w:rPr>
          <w:rFonts w:ascii="Arial" w:hAnsi="Arial" w:cs="Arial"/>
          <w:sz w:val="22"/>
          <w:szCs w:val="22"/>
        </w:rPr>
        <w:t>din</w:t>
      </w:r>
      <w:r w:rsidRPr="001C334B">
        <w:rPr>
          <w:rFonts w:ascii="Arial" w:hAnsi="Arial" w:cs="Arial"/>
          <w:sz w:val="22"/>
          <w:szCs w:val="22"/>
        </w:rPr>
        <w:t xml:space="preserve"> energia electrică activată </w:t>
      </w:r>
      <w:r>
        <w:rPr>
          <w:rFonts w:ascii="Arial" w:hAnsi="Arial" w:cs="Arial"/>
          <w:sz w:val="22"/>
          <w:szCs w:val="22"/>
        </w:rPr>
        <w:t>în</w:t>
      </w:r>
      <w:r w:rsidRPr="001C334B">
        <w:rPr>
          <w:rFonts w:ascii="Arial" w:hAnsi="Arial" w:cs="Arial"/>
          <w:sz w:val="22"/>
          <w:szCs w:val="22"/>
        </w:rPr>
        <w:t xml:space="preserve"> </w:t>
      </w:r>
      <w:r w:rsidR="002C58E3">
        <w:rPr>
          <w:rFonts w:ascii="Arial" w:hAnsi="Arial" w:cs="Arial"/>
          <w:sz w:val="22"/>
          <w:szCs w:val="22"/>
        </w:rPr>
        <w:t xml:space="preserve">ordinea de merit </w:t>
      </w:r>
      <w:r w:rsidR="002C58E3" w:rsidRPr="00BC4E88">
        <w:rPr>
          <w:rFonts w:ascii="Arial" w:hAnsi="Arial" w:cs="Arial"/>
          <w:sz w:val="22"/>
          <w:szCs w:val="22"/>
        </w:rPr>
        <w:t xml:space="preserve"> pentru </w:t>
      </w:r>
      <w:r w:rsidR="002C58E3">
        <w:rPr>
          <w:rFonts w:ascii="Arial" w:hAnsi="Arial" w:cs="Arial"/>
          <w:sz w:val="22"/>
          <w:szCs w:val="22"/>
        </w:rPr>
        <w:t xml:space="preserve">  fiecare tip produs de energie de echilibrare</w:t>
      </w:r>
      <w:r w:rsidRPr="001C334B">
        <w:rPr>
          <w:rFonts w:ascii="Arial" w:hAnsi="Arial" w:cs="Arial"/>
          <w:sz w:val="22"/>
          <w:szCs w:val="22"/>
        </w:rPr>
        <w:t xml:space="preserve"> pentru echilibrarea SEN, </w:t>
      </w:r>
      <w:r>
        <w:rPr>
          <w:rFonts w:ascii="Arial" w:hAnsi="Arial" w:cs="Arial"/>
          <w:sz w:val="22"/>
          <w:szCs w:val="22"/>
        </w:rPr>
        <w:t>în ID</w:t>
      </w:r>
      <w:r w:rsidRPr="00460137">
        <w:rPr>
          <w:rFonts w:ascii="Arial" w:hAnsi="Arial" w:cs="Arial"/>
          <w:sz w:val="22"/>
          <w:szCs w:val="22"/>
          <w:vertAlign w:val="subscript"/>
        </w:rPr>
        <w:t>i</w:t>
      </w:r>
      <w:r>
        <w:rPr>
          <w:rFonts w:ascii="Arial" w:hAnsi="Arial" w:cs="Arial"/>
          <w:sz w:val="22"/>
          <w:szCs w:val="22"/>
        </w:rPr>
        <w:t xml:space="preserve"> </w:t>
      </w:r>
      <w:r w:rsidRPr="001C334B">
        <w:rPr>
          <w:rFonts w:ascii="Arial" w:hAnsi="Arial" w:cs="Arial"/>
          <w:sz w:val="22"/>
          <w:szCs w:val="22"/>
        </w:rPr>
        <w:t>energie provenită de la FSE conectate la TEL</w:t>
      </w:r>
      <w:r w:rsidRPr="00460137">
        <w:rPr>
          <w:rFonts w:ascii="Arial" w:hAnsi="Arial" w:cs="Arial"/>
          <w:sz w:val="22"/>
          <w:szCs w:val="22"/>
        </w:rPr>
        <w:t xml:space="preserve"> </w:t>
      </w:r>
    </w:p>
    <w:p w14:paraId="1B1B60C9" w14:textId="13F44F0E" w:rsidR="0043280B" w:rsidRDefault="0043280B" w:rsidP="0043632B">
      <w:pPr>
        <w:pStyle w:val="ListParagraph"/>
        <w:spacing w:line="276" w:lineRule="auto"/>
        <w:ind w:left="360"/>
        <w:jc w:val="both"/>
        <w:rPr>
          <w:rFonts w:ascii="Arial" w:hAnsi="Arial" w:cs="Arial"/>
          <w:sz w:val="22"/>
          <w:szCs w:val="22"/>
        </w:rPr>
      </w:pPr>
      <w:r w:rsidRPr="0072050A">
        <w:rPr>
          <w:rFonts w:ascii="Arial" w:hAnsi="Arial" w:cs="Arial"/>
          <w:b/>
          <w:i/>
        </w:rPr>
        <w:t>∑E</w:t>
      </w:r>
      <w:r w:rsidRPr="0072050A">
        <w:rPr>
          <w:rFonts w:ascii="Arial" w:hAnsi="Arial" w:cs="Arial"/>
          <w:b/>
          <w:i/>
          <w:vertAlign w:val="subscript"/>
        </w:rPr>
        <w:t>ech</w:t>
      </w:r>
      <w:r w:rsidRPr="0072050A">
        <w:rPr>
          <w:rFonts w:ascii="Arial" w:hAnsi="Arial" w:cs="Arial"/>
          <w:b/>
          <w:i/>
        </w:rPr>
        <w:t>.</w:t>
      </w:r>
      <w:r w:rsidRPr="0072050A">
        <w:rPr>
          <w:rFonts w:ascii="Arial" w:hAnsi="Arial" w:cs="Arial"/>
          <w:b/>
          <w:i/>
          <w:vertAlign w:val="subscript"/>
        </w:rPr>
        <w:t xml:space="preserve">contractata intern </w:t>
      </w:r>
      <w:r w:rsidRPr="0072050A">
        <w:rPr>
          <w:rFonts w:ascii="Arial" w:hAnsi="Arial" w:cs="Arial"/>
          <w:b/>
          <w:i/>
        </w:rPr>
        <w:t>↑↓</w:t>
      </w:r>
      <w:r>
        <w:rPr>
          <w:rFonts w:ascii="Arial" w:hAnsi="Arial" w:cs="Arial"/>
          <w:b/>
          <w:i/>
          <w:vertAlign w:val="subscript"/>
        </w:rPr>
        <w:t>ik</w:t>
      </w:r>
      <w:r>
        <w:rPr>
          <w:rFonts w:ascii="Arial" w:hAnsi="Arial" w:cs="Arial"/>
          <w:i/>
          <w:vertAlign w:val="subscript"/>
        </w:rPr>
        <w:t xml:space="preserve">  </w:t>
      </w:r>
      <w:r w:rsidRPr="009A3944">
        <w:rPr>
          <w:rFonts w:ascii="Arial" w:hAnsi="Arial" w:cs="Arial"/>
          <w:sz w:val="22"/>
          <w:szCs w:val="22"/>
        </w:rPr>
        <w:t>- volumul total de energie de echilibrare rezultat din activarea în ordinea de merit a ofertelor (</w:t>
      </w:r>
      <w:r>
        <w:rPr>
          <w:rFonts w:ascii="Arial" w:hAnsi="Arial" w:cs="Arial"/>
          <w:sz w:val="22"/>
          <w:szCs w:val="22"/>
        </w:rPr>
        <w:t>k</w:t>
      </w:r>
      <w:r w:rsidRPr="009A3944">
        <w:rPr>
          <w:rFonts w:ascii="Arial" w:hAnsi="Arial" w:cs="Arial"/>
          <w:sz w:val="22"/>
          <w:szCs w:val="22"/>
        </w:rPr>
        <w:t>)</w:t>
      </w:r>
      <w:r>
        <w:rPr>
          <w:rFonts w:ascii="Arial" w:hAnsi="Arial" w:cs="Arial"/>
          <w:sz w:val="22"/>
          <w:szCs w:val="22"/>
        </w:rPr>
        <w:t>,</w:t>
      </w:r>
      <w:r w:rsidRPr="009A3944">
        <w:rPr>
          <w:rFonts w:ascii="Arial" w:hAnsi="Arial" w:cs="Arial"/>
          <w:sz w:val="22"/>
          <w:szCs w:val="22"/>
        </w:rPr>
        <w:t xml:space="preserve"> ale FSE conectați la TEL</w:t>
      </w:r>
      <w:r>
        <w:rPr>
          <w:rFonts w:ascii="Arial" w:hAnsi="Arial" w:cs="Arial"/>
          <w:sz w:val="22"/>
          <w:szCs w:val="22"/>
        </w:rPr>
        <w:t>,</w:t>
      </w:r>
      <w:r w:rsidRPr="005B3E41">
        <w:rPr>
          <w:rFonts w:ascii="Arial" w:hAnsi="Arial" w:cs="Arial"/>
          <w:sz w:val="22"/>
          <w:szCs w:val="22"/>
        </w:rPr>
        <w:t xml:space="preserve"> </w:t>
      </w:r>
      <w:r>
        <w:rPr>
          <w:rFonts w:ascii="Arial" w:hAnsi="Arial" w:cs="Arial"/>
          <w:sz w:val="22"/>
          <w:szCs w:val="22"/>
        </w:rPr>
        <w:t>în ID</w:t>
      </w:r>
      <w:r w:rsidRPr="00460137">
        <w:rPr>
          <w:rFonts w:ascii="Arial" w:hAnsi="Arial" w:cs="Arial"/>
          <w:sz w:val="22"/>
          <w:szCs w:val="22"/>
          <w:vertAlign w:val="subscript"/>
        </w:rPr>
        <w:t>i</w:t>
      </w:r>
      <w:r w:rsidRPr="009A3944">
        <w:rPr>
          <w:rFonts w:ascii="Arial" w:hAnsi="Arial" w:cs="Arial"/>
          <w:sz w:val="22"/>
          <w:szCs w:val="22"/>
        </w:rPr>
        <w:t>, energie contractată pentru cresterea, respectiv scăderea de putere și corelată cu sensul p</w:t>
      </w:r>
      <w:r>
        <w:rPr>
          <w:rFonts w:ascii="Arial" w:hAnsi="Arial" w:cs="Arial"/>
          <w:b/>
          <w:i/>
          <w:vertAlign w:val="subscript"/>
        </w:rPr>
        <w:t>ik</w:t>
      </w:r>
      <w:r>
        <w:rPr>
          <w:rFonts w:ascii="Arial" w:hAnsi="Arial" w:cs="Arial"/>
          <w:sz w:val="22"/>
          <w:szCs w:val="22"/>
          <w:vertAlign w:val="subscript"/>
        </w:rPr>
        <w:t xml:space="preserve"> </w:t>
      </w:r>
      <w:r w:rsidRPr="009A3944">
        <w:rPr>
          <w:rFonts w:ascii="Arial" w:hAnsi="Arial" w:cs="Arial"/>
          <w:sz w:val="22"/>
          <w:szCs w:val="22"/>
        </w:rPr>
        <w:t>(MWh)</w:t>
      </w:r>
    </w:p>
    <w:p w14:paraId="045CC874" w14:textId="599C1641" w:rsidR="0043280B" w:rsidRPr="00BF706F" w:rsidRDefault="0043280B" w:rsidP="0043632B">
      <w:pPr>
        <w:pStyle w:val="ListParagraph"/>
        <w:tabs>
          <w:tab w:val="left" w:pos="360"/>
        </w:tabs>
        <w:spacing w:line="276" w:lineRule="auto"/>
        <w:ind w:left="360"/>
        <w:jc w:val="both"/>
        <w:rPr>
          <w:rFonts w:ascii="Arial" w:hAnsi="Arial" w:cs="Arial"/>
          <w:sz w:val="22"/>
          <w:szCs w:val="22"/>
          <w:vertAlign w:val="subscript"/>
        </w:rPr>
      </w:pPr>
      <w:r>
        <w:rPr>
          <w:rFonts w:ascii="Arial" w:hAnsi="Arial" w:cs="Arial"/>
          <w:sz w:val="22"/>
          <w:szCs w:val="22"/>
        </w:rPr>
        <w:t xml:space="preserve">Excepție in activarea ofertelor </w:t>
      </w:r>
      <w:r w:rsidRPr="009A3944">
        <w:rPr>
          <w:rFonts w:ascii="Arial" w:hAnsi="Arial" w:cs="Arial"/>
          <w:sz w:val="22"/>
          <w:szCs w:val="22"/>
        </w:rPr>
        <w:t>(</w:t>
      </w:r>
      <w:r>
        <w:rPr>
          <w:rFonts w:ascii="Arial" w:hAnsi="Arial" w:cs="Arial"/>
          <w:sz w:val="22"/>
          <w:szCs w:val="22"/>
        </w:rPr>
        <w:t>k) o fac ofertele a căror activare ar conduce la apariția unor restricții (congestii) interne de rețea.</w:t>
      </w:r>
    </w:p>
    <w:p w14:paraId="7682BDEA" w14:textId="78CD178F" w:rsidR="0043280B" w:rsidRPr="009A3944" w:rsidRDefault="0043280B" w:rsidP="0043632B">
      <w:pPr>
        <w:pStyle w:val="ListParagraph"/>
        <w:spacing w:line="276" w:lineRule="auto"/>
        <w:ind w:left="360"/>
        <w:jc w:val="both"/>
        <w:rPr>
          <w:rFonts w:ascii="Arial" w:hAnsi="Arial" w:cs="Arial"/>
          <w:sz w:val="22"/>
          <w:szCs w:val="22"/>
        </w:rPr>
      </w:pPr>
      <w:r w:rsidRPr="00730BEA">
        <w:rPr>
          <w:rFonts w:ascii="Arial" w:hAnsi="Arial" w:cs="Arial"/>
          <w:b/>
          <w:i/>
        </w:rPr>
        <w:t xml:space="preserve"> </w:t>
      </w:r>
      <w:r>
        <w:rPr>
          <w:rFonts w:ascii="Arial" w:hAnsi="Arial" w:cs="Arial"/>
          <w:b/>
          <w:i/>
        </w:rPr>
        <w:t>P</w:t>
      </w:r>
      <w:r>
        <w:rPr>
          <w:rFonts w:ascii="Arial" w:hAnsi="Arial" w:cs="Arial"/>
          <w:b/>
          <w:i/>
          <w:vertAlign w:val="subscript"/>
        </w:rPr>
        <w:t>ik</w:t>
      </w:r>
      <w:r>
        <w:rPr>
          <w:rFonts w:ascii="Arial" w:hAnsi="Arial" w:cs="Arial"/>
          <w:i/>
          <w:vertAlign w:val="subscript"/>
        </w:rPr>
        <w:t xml:space="preserve"> </w:t>
      </w:r>
      <w:r>
        <w:rPr>
          <w:rFonts w:ascii="Arial" w:hAnsi="Arial" w:cs="Arial"/>
          <w:i/>
        </w:rPr>
        <w:t>–</w:t>
      </w:r>
      <w:r>
        <w:rPr>
          <w:rFonts w:ascii="Arial" w:hAnsi="Arial" w:cs="Arial"/>
          <w:i/>
          <w:vertAlign w:val="subscript"/>
        </w:rPr>
        <w:t xml:space="preserve"> </w:t>
      </w:r>
      <w:r w:rsidRPr="009A3944">
        <w:rPr>
          <w:rFonts w:ascii="Arial" w:hAnsi="Arial" w:cs="Arial"/>
          <w:sz w:val="22"/>
          <w:szCs w:val="22"/>
        </w:rPr>
        <w:t xml:space="preserve">prețul marginal rezultat din ordinele de merit activate </w:t>
      </w:r>
      <w:r>
        <w:rPr>
          <w:rFonts w:ascii="Arial" w:hAnsi="Arial" w:cs="Arial"/>
          <w:sz w:val="22"/>
          <w:szCs w:val="22"/>
        </w:rPr>
        <w:t>în ID</w:t>
      </w:r>
      <w:r w:rsidRPr="00460137">
        <w:rPr>
          <w:rFonts w:ascii="Arial" w:hAnsi="Arial" w:cs="Arial"/>
          <w:sz w:val="22"/>
          <w:szCs w:val="22"/>
          <w:vertAlign w:val="subscript"/>
        </w:rPr>
        <w:t>i</w:t>
      </w:r>
      <w:r w:rsidRPr="009A3944">
        <w:rPr>
          <w:rFonts w:ascii="Arial" w:hAnsi="Arial" w:cs="Arial"/>
          <w:sz w:val="22"/>
          <w:szCs w:val="22"/>
        </w:rPr>
        <w:t xml:space="preserve"> (lei/MWh)</w:t>
      </w:r>
    </w:p>
    <w:p w14:paraId="10BCA78E" w14:textId="7BD43267" w:rsidR="0043280B" w:rsidRDefault="0043280B" w:rsidP="0043632B">
      <w:pPr>
        <w:pStyle w:val="ListParagraph"/>
        <w:spacing w:line="276" w:lineRule="auto"/>
        <w:ind w:left="360"/>
        <w:jc w:val="both"/>
        <w:rPr>
          <w:rFonts w:ascii="Arial" w:hAnsi="Arial" w:cs="Arial"/>
          <w:i/>
        </w:rPr>
      </w:pPr>
      <w:r w:rsidRPr="009A3944">
        <w:rPr>
          <w:rFonts w:ascii="Arial" w:hAnsi="Arial" w:cs="Arial"/>
          <w:sz w:val="22"/>
          <w:szCs w:val="22"/>
        </w:rPr>
        <w:t>unde</w:t>
      </w:r>
      <w:r>
        <w:rPr>
          <w:rFonts w:ascii="Arial" w:hAnsi="Arial" w:cs="Arial"/>
          <w:i/>
        </w:rPr>
        <w:t xml:space="preserve"> </w:t>
      </w:r>
      <w:r w:rsidRPr="009A3944">
        <w:rPr>
          <w:rFonts w:ascii="Arial" w:hAnsi="Arial" w:cs="Arial"/>
          <w:b/>
          <w:i/>
          <w:sz w:val="22"/>
          <w:szCs w:val="22"/>
        </w:rPr>
        <w:t>p</w:t>
      </w:r>
      <w:r>
        <w:rPr>
          <w:rFonts w:ascii="Arial" w:hAnsi="Arial" w:cs="Arial"/>
          <w:b/>
          <w:i/>
          <w:vertAlign w:val="subscript"/>
        </w:rPr>
        <w:t>ik</w:t>
      </w:r>
      <w:r w:rsidRPr="00EA07BC">
        <w:rPr>
          <w:b/>
          <w:bCs/>
          <w:i/>
          <w:vertAlign w:val="subscript"/>
        </w:rPr>
        <w:t>Marg</w:t>
      </w:r>
      <w:r w:rsidRPr="009A3944">
        <w:rPr>
          <w:rFonts w:ascii="Arial" w:hAnsi="Arial" w:cs="Arial"/>
          <w:b/>
          <w:i/>
          <w:sz w:val="22"/>
          <w:szCs w:val="22"/>
          <w:vertAlign w:val="subscript"/>
        </w:rPr>
        <w:t xml:space="preserve"> </w:t>
      </w:r>
      <w:r w:rsidRPr="009A3944">
        <w:rPr>
          <w:rFonts w:ascii="Arial" w:hAnsi="Arial" w:cs="Arial"/>
          <w:i/>
          <w:sz w:val="22"/>
          <w:szCs w:val="22"/>
          <w:lang w:val="en-US"/>
        </w:rPr>
        <w:t>&lt;</w:t>
      </w:r>
      <w:r>
        <w:rPr>
          <w:rFonts w:ascii="Arial" w:hAnsi="Arial" w:cs="Arial"/>
          <w:i/>
          <w:sz w:val="22"/>
          <w:szCs w:val="22"/>
          <w:lang w:val="en-US"/>
        </w:rPr>
        <w:t xml:space="preserve"> </w:t>
      </w:r>
      <w:r w:rsidRPr="009A3944">
        <w:rPr>
          <w:rFonts w:ascii="Arial" w:hAnsi="Arial" w:cs="Arial"/>
          <w:i/>
          <w:sz w:val="22"/>
          <w:szCs w:val="22"/>
          <w:lang w:val="en-US"/>
        </w:rPr>
        <w:t xml:space="preserve">0 </w:t>
      </w:r>
      <w:r w:rsidRPr="009A3944">
        <w:rPr>
          <w:rFonts w:ascii="Arial" w:hAnsi="Arial" w:cs="Arial"/>
          <w:sz w:val="22"/>
          <w:szCs w:val="22"/>
          <w:lang w:val="en-US"/>
        </w:rPr>
        <w:t>pentru</w:t>
      </w:r>
      <w:r w:rsidRPr="009A3944">
        <w:rPr>
          <w:rFonts w:ascii="Arial" w:hAnsi="Arial" w:cs="Arial"/>
          <w:i/>
          <w:sz w:val="22"/>
          <w:szCs w:val="22"/>
          <w:lang w:val="en-US"/>
        </w:rPr>
        <w:t xml:space="preserve"> </w:t>
      </w:r>
      <w:r w:rsidRPr="00196FC7">
        <w:rPr>
          <w:rFonts w:ascii="Arial" w:hAnsi="Arial" w:cs="Arial"/>
          <w:b/>
          <w:i/>
        </w:rPr>
        <w:t>E</w:t>
      </w:r>
      <w:r w:rsidRPr="00196FC7">
        <w:rPr>
          <w:rFonts w:ascii="Arial" w:hAnsi="Arial" w:cs="Arial"/>
          <w:b/>
          <w:i/>
          <w:vertAlign w:val="subscript"/>
        </w:rPr>
        <w:t>ech</w:t>
      </w:r>
      <w:r w:rsidRPr="00196FC7">
        <w:rPr>
          <w:rFonts w:ascii="Arial" w:hAnsi="Arial" w:cs="Arial"/>
          <w:b/>
          <w:i/>
        </w:rPr>
        <w:t>.</w:t>
      </w:r>
      <w:r w:rsidRPr="00196FC7">
        <w:rPr>
          <w:rFonts w:ascii="Arial" w:hAnsi="Arial" w:cs="Arial"/>
          <w:b/>
          <w:i/>
          <w:vertAlign w:val="subscript"/>
        </w:rPr>
        <w:t xml:space="preserve">contractata intern </w:t>
      </w:r>
      <w:r w:rsidRPr="00196FC7">
        <w:rPr>
          <w:rFonts w:ascii="Arial" w:hAnsi="Arial" w:cs="Arial"/>
          <w:b/>
          <w:i/>
        </w:rPr>
        <w:t>↑</w:t>
      </w:r>
      <w:r w:rsidRPr="009A3944">
        <w:rPr>
          <w:rFonts w:ascii="Arial" w:hAnsi="Arial" w:cs="Arial"/>
          <w:sz w:val="22"/>
          <w:szCs w:val="22"/>
        </w:rPr>
        <w:t>și</w:t>
      </w:r>
    </w:p>
    <w:p w14:paraId="3074BB7E" w14:textId="5AC6598C" w:rsidR="0043280B" w:rsidRDefault="0043280B" w:rsidP="0043632B">
      <w:pPr>
        <w:pStyle w:val="ListParagraph"/>
        <w:spacing w:line="276" w:lineRule="auto"/>
        <w:ind w:left="360"/>
        <w:jc w:val="both"/>
        <w:rPr>
          <w:rFonts w:ascii="Arial" w:hAnsi="Arial" w:cs="Arial"/>
          <w:b/>
          <w:i/>
        </w:rPr>
      </w:pPr>
      <w:r>
        <w:rPr>
          <w:rFonts w:ascii="Arial" w:hAnsi="Arial" w:cs="Arial"/>
          <w:i/>
        </w:rPr>
        <w:tab/>
      </w:r>
      <w:r>
        <w:rPr>
          <w:rFonts w:ascii="Arial" w:hAnsi="Arial" w:cs="Arial"/>
          <w:i/>
          <w:sz w:val="22"/>
          <w:szCs w:val="22"/>
        </w:rPr>
        <w:t xml:space="preserve">  </w:t>
      </w:r>
      <w:r w:rsidRPr="009A3944">
        <w:rPr>
          <w:rFonts w:ascii="Arial" w:hAnsi="Arial" w:cs="Arial"/>
          <w:b/>
          <w:i/>
          <w:sz w:val="22"/>
          <w:szCs w:val="22"/>
        </w:rPr>
        <w:t xml:space="preserve"> p</w:t>
      </w:r>
      <w:r>
        <w:rPr>
          <w:rFonts w:ascii="Arial" w:hAnsi="Arial" w:cs="Arial"/>
          <w:b/>
          <w:i/>
          <w:vertAlign w:val="subscript"/>
        </w:rPr>
        <w:t>ik</w:t>
      </w:r>
      <w:r w:rsidRPr="00EA07BC">
        <w:rPr>
          <w:b/>
          <w:bCs/>
          <w:i/>
          <w:vertAlign w:val="subscript"/>
        </w:rPr>
        <w:t>Marg</w:t>
      </w:r>
      <w:r>
        <w:rPr>
          <w:b/>
          <w:bCs/>
          <w:i/>
          <w:vertAlign w:val="subscript"/>
        </w:rPr>
        <w:t xml:space="preserve"> </w:t>
      </w:r>
      <w:r w:rsidRPr="009A3944">
        <w:rPr>
          <w:rFonts w:ascii="Arial" w:hAnsi="Arial" w:cs="Arial"/>
          <w:i/>
          <w:sz w:val="22"/>
          <w:szCs w:val="22"/>
        </w:rPr>
        <w:t xml:space="preserve">&gt; 0 </w:t>
      </w:r>
      <w:r w:rsidRPr="009A3944">
        <w:rPr>
          <w:rFonts w:ascii="Arial" w:hAnsi="Arial" w:cs="Arial"/>
          <w:sz w:val="22"/>
          <w:szCs w:val="22"/>
        </w:rPr>
        <w:t>pentru</w:t>
      </w:r>
      <w:r>
        <w:rPr>
          <w:rFonts w:ascii="Arial" w:hAnsi="Arial" w:cs="Arial"/>
          <w:i/>
        </w:rPr>
        <w:t xml:space="preserve"> </w:t>
      </w:r>
      <w:r w:rsidRPr="00196FC7">
        <w:rPr>
          <w:rFonts w:ascii="Arial" w:hAnsi="Arial" w:cs="Arial"/>
          <w:b/>
          <w:i/>
        </w:rPr>
        <w:t>E</w:t>
      </w:r>
      <w:r w:rsidRPr="00196FC7">
        <w:rPr>
          <w:rFonts w:ascii="Arial" w:hAnsi="Arial" w:cs="Arial"/>
          <w:b/>
          <w:i/>
          <w:vertAlign w:val="subscript"/>
        </w:rPr>
        <w:t>ech</w:t>
      </w:r>
      <w:r w:rsidRPr="00196FC7">
        <w:rPr>
          <w:rFonts w:ascii="Arial" w:hAnsi="Arial" w:cs="Arial"/>
          <w:b/>
          <w:i/>
        </w:rPr>
        <w:t>.</w:t>
      </w:r>
      <w:r w:rsidRPr="00196FC7">
        <w:rPr>
          <w:rFonts w:ascii="Arial" w:hAnsi="Arial" w:cs="Arial"/>
          <w:b/>
          <w:i/>
          <w:vertAlign w:val="subscript"/>
        </w:rPr>
        <w:t xml:space="preserve">contractata intern </w:t>
      </w:r>
      <w:r w:rsidRPr="00196FC7">
        <w:rPr>
          <w:rFonts w:ascii="Arial" w:hAnsi="Arial" w:cs="Arial"/>
          <w:b/>
          <w:i/>
        </w:rPr>
        <w:t>↓</w:t>
      </w:r>
    </w:p>
    <w:p w14:paraId="288D63AF" w14:textId="77777777" w:rsidR="00BF706F" w:rsidRPr="00086481" w:rsidRDefault="00BF706F" w:rsidP="0043632B">
      <w:pPr>
        <w:spacing w:line="276" w:lineRule="auto"/>
        <w:jc w:val="both"/>
        <w:rPr>
          <w:rFonts w:ascii="Arial" w:hAnsi="Arial" w:cs="Arial"/>
          <w:b/>
          <w:i/>
        </w:rPr>
      </w:pPr>
    </w:p>
    <w:p w14:paraId="5BB4B4EB" w14:textId="5044033D" w:rsidR="00373452" w:rsidRPr="0072050A" w:rsidRDefault="00373452" w:rsidP="0043632B">
      <w:pPr>
        <w:pStyle w:val="ListParagraph"/>
        <w:spacing w:line="276" w:lineRule="auto"/>
        <w:ind w:left="360"/>
        <w:jc w:val="both"/>
        <w:rPr>
          <w:rFonts w:ascii="Arial" w:hAnsi="Arial" w:cs="Arial"/>
          <w:b/>
          <w:i/>
          <w:vertAlign w:val="subscript"/>
        </w:rPr>
      </w:pPr>
      <w:r>
        <w:rPr>
          <w:rFonts w:ascii="Arial" w:hAnsi="Arial" w:cs="Arial"/>
          <w:b/>
          <w:i/>
        </w:rPr>
        <w:t>C</w:t>
      </w:r>
      <w:r w:rsidR="001E1435">
        <w:rPr>
          <w:rFonts w:ascii="Arial" w:hAnsi="Arial" w:cs="Arial"/>
          <w:b/>
          <w:i/>
          <w:vertAlign w:val="subscript"/>
        </w:rPr>
        <w:t xml:space="preserve">cong.int,i </w:t>
      </w:r>
      <w:r w:rsidRPr="0072050A">
        <w:rPr>
          <w:rFonts w:ascii="Arial" w:hAnsi="Arial" w:cs="Arial"/>
          <w:b/>
          <w:i/>
        </w:rPr>
        <w:t>= ∑E</w:t>
      </w:r>
      <w:r>
        <w:rPr>
          <w:rFonts w:ascii="Arial" w:hAnsi="Arial" w:cs="Arial"/>
          <w:b/>
          <w:i/>
          <w:vertAlign w:val="subscript"/>
        </w:rPr>
        <w:t>cong</w:t>
      </w:r>
      <w:r w:rsidRPr="0072050A">
        <w:rPr>
          <w:rFonts w:ascii="Arial" w:hAnsi="Arial" w:cs="Arial"/>
          <w:b/>
          <w:i/>
        </w:rPr>
        <w:t>.</w:t>
      </w:r>
      <w:r w:rsidRPr="0072050A">
        <w:rPr>
          <w:rFonts w:ascii="Arial" w:hAnsi="Arial" w:cs="Arial"/>
          <w:b/>
          <w:i/>
          <w:vertAlign w:val="subscript"/>
        </w:rPr>
        <w:t xml:space="preserve">contractata intern </w:t>
      </w:r>
      <w:r w:rsidRPr="0072050A">
        <w:rPr>
          <w:rFonts w:ascii="Arial" w:hAnsi="Arial" w:cs="Arial"/>
          <w:b/>
          <w:i/>
        </w:rPr>
        <w:t>↑↓</w:t>
      </w:r>
      <w:r w:rsidR="000A06DE">
        <w:rPr>
          <w:rFonts w:ascii="Arial" w:hAnsi="Arial" w:cs="Arial"/>
          <w:b/>
          <w:i/>
          <w:vertAlign w:val="subscript"/>
        </w:rPr>
        <w:t>il</w:t>
      </w:r>
      <w:r w:rsidRPr="0072050A">
        <w:rPr>
          <w:rFonts w:ascii="Arial" w:hAnsi="Arial" w:cs="Arial"/>
          <w:b/>
          <w:i/>
          <w:vertAlign w:val="subscript"/>
        </w:rPr>
        <w:t xml:space="preserve"> </w:t>
      </w:r>
      <w:r w:rsidRPr="0072050A">
        <w:rPr>
          <w:rFonts w:ascii="Arial" w:hAnsi="Arial" w:cs="Arial"/>
          <w:b/>
          <w:i/>
        </w:rPr>
        <w:t>x p</w:t>
      </w:r>
      <w:r w:rsidR="001E1435">
        <w:rPr>
          <w:rFonts w:ascii="Arial" w:hAnsi="Arial" w:cs="Arial"/>
          <w:b/>
          <w:i/>
          <w:vertAlign w:val="subscript"/>
        </w:rPr>
        <w:t>i</w:t>
      </w:r>
      <w:r w:rsidR="000A06DE">
        <w:rPr>
          <w:rFonts w:ascii="Arial" w:hAnsi="Arial" w:cs="Arial"/>
          <w:b/>
          <w:i/>
          <w:vertAlign w:val="subscript"/>
        </w:rPr>
        <w:t>l</w:t>
      </w:r>
    </w:p>
    <w:p w14:paraId="3E8D7EE1" w14:textId="77777777" w:rsidR="00373452" w:rsidRPr="00026179" w:rsidRDefault="00373452" w:rsidP="0043632B">
      <w:pPr>
        <w:pStyle w:val="ListParagraph"/>
        <w:spacing w:line="276" w:lineRule="auto"/>
        <w:ind w:left="360"/>
        <w:jc w:val="both"/>
        <w:rPr>
          <w:rFonts w:ascii="Arial" w:hAnsi="Arial" w:cs="Arial"/>
          <w:i/>
          <w:sz w:val="22"/>
          <w:szCs w:val="22"/>
        </w:rPr>
      </w:pPr>
      <w:r w:rsidRPr="00026179">
        <w:rPr>
          <w:rFonts w:ascii="Arial" w:hAnsi="Arial" w:cs="Arial"/>
          <w:i/>
          <w:sz w:val="22"/>
          <w:szCs w:val="22"/>
        </w:rPr>
        <w:t xml:space="preserve">unde: </w:t>
      </w:r>
    </w:p>
    <w:p w14:paraId="0486FA5C" w14:textId="03660A5E" w:rsidR="006138A7" w:rsidRDefault="00373452" w:rsidP="0043632B">
      <w:pPr>
        <w:pStyle w:val="ListParagraph"/>
        <w:spacing w:line="276" w:lineRule="auto"/>
        <w:ind w:left="360"/>
        <w:jc w:val="both"/>
        <w:rPr>
          <w:rFonts w:ascii="Arial" w:hAnsi="Arial" w:cs="Arial"/>
          <w:sz w:val="22"/>
          <w:szCs w:val="22"/>
        </w:rPr>
      </w:pPr>
      <w:r>
        <w:rPr>
          <w:rFonts w:ascii="Arial" w:hAnsi="Arial" w:cs="Arial"/>
          <w:b/>
          <w:i/>
        </w:rPr>
        <w:t>C</w:t>
      </w:r>
      <w:r w:rsidRPr="0072050A">
        <w:rPr>
          <w:rFonts w:ascii="Arial" w:hAnsi="Arial" w:cs="Arial"/>
          <w:b/>
          <w:i/>
          <w:vertAlign w:val="subscript"/>
        </w:rPr>
        <w:t>cong.int</w:t>
      </w:r>
      <w:r w:rsidR="001E1435">
        <w:rPr>
          <w:rFonts w:ascii="Arial" w:hAnsi="Arial" w:cs="Arial"/>
          <w:b/>
          <w:i/>
          <w:vertAlign w:val="subscript"/>
        </w:rPr>
        <w:t>,i</w:t>
      </w:r>
      <w:r>
        <w:rPr>
          <w:rFonts w:ascii="Arial" w:hAnsi="Arial" w:cs="Arial"/>
          <w:i/>
          <w:vertAlign w:val="subscript"/>
        </w:rPr>
        <w:t xml:space="preserve"> </w:t>
      </w:r>
      <w:r w:rsidRPr="008B22FF">
        <w:rPr>
          <w:rFonts w:ascii="Arial" w:hAnsi="Arial" w:cs="Arial"/>
          <w:i/>
          <w:vertAlign w:val="subscript"/>
        </w:rPr>
        <w:t xml:space="preserve"> </w:t>
      </w:r>
      <w:r>
        <w:rPr>
          <w:rFonts w:ascii="Arial" w:hAnsi="Arial" w:cs="Arial"/>
          <w:i/>
        </w:rPr>
        <w:t>–</w:t>
      </w:r>
      <w:r w:rsidRPr="004F68CC">
        <w:rPr>
          <w:rFonts w:ascii="Arial" w:hAnsi="Arial" w:cs="Arial"/>
          <w:i/>
        </w:rPr>
        <w:t xml:space="preserve"> </w:t>
      </w:r>
      <w:r w:rsidRPr="00026179">
        <w:rPr>
          <w:rFonts w:ascii="Arial" w:hAnsi="Arial" w:cs="Arial"/>
          <w:sz w:val="22"/>
          <w:szCs w:val="22"/>
        </w:rPr>
        <w:t xml:space="preserve">costurile interne cu energia electrică activată </w:t>
      </w:r>
      <w:r w:rsidR="003F4B26">
        <w:rPr>
          <w:rFonts w:ascii="Arial" w:hAnsi="Arial" w:cs="Arial"/>
          <w:sz w:val="22"/>
          <w:szCs w:val="22"/>
        </w:rPr>
        <w:t xml:space="preserve">pentru evitarea unor restricții (congestii) </w:t>
      </w:r>
      <w:r w:rsidR="006138A7">
        <w:rPr>
          <w:rFonts w:ascii="Arial" w:hAnsi="Arial" w:cs="Arial"/>
          <w:sz w:val="22"/>
          <w:szCs w:val="22"/>
        </w:rPr>
        <w:t>interne de rețea</w:t>
      </w:r>
      <w:r w:rsidR="006138A7" w:rsidRPr="005B3E41">
        <w:rPr>
          <w:rFonts w:ascii="Arial" w:hAnsi="Arial" w:cs="Arial"/>
          <w:sz w:val="22"/>
          <w:szCs w:val="22"/>
        </w:rPr>
        <w:t xml:space="preserve"> </w:t>
      </w:r>
      <w:r w:rsidR="006138A7">
        <w:rPr>
          <w:rFonts w:ascii="Arial" w:hAnsi="Arial" w:cs="Arial"/>
          <w:sz w:val="22"/>
          <w:szCs w:val="22"/>
        </w:rPr>
        <w:t>în ID</w:t>
      </w:r>
      <w:r w:rsidR="006138A7" w:rsidRPr="00460137">
        <w:rPr>
          <w:rFonts w:ascii="Arial" w:hAnsi="Arial" w:cs="Arial"/>
          <w:sz w:val="22"/>
          <w:szCs w:val="22"/>
          <w:vertAlign w:val="subscript"/>
        </w:rPr>
        <w:t>i</w:t>
      </w:r>
      <w:r w:rsidR="006138A7" w:rsidRPr="00026179">
        <w:rPr>
          <w:rFonts w:ascii="Arial" w:hAnsi="Arial" w:cs="Arial"/>
          <w:sz w:val="22"/>
          <w:szCs w:val="22"/>
        </w:rPr>
        <w:t xml:space="preserve">, energie provenită </w:t>
      </w:r>
      <w:r w:rsidR="006138A7">
        <w:rPr>
          <w:rFonts w:ascii="Arial" w:hAnsi="Arial" w:cs="Arial"/>
          <w:sz w:val="22"/>
          <w:szCs w:val="22"/>
        </w:rPr>
        <w:t xml:space="preserve">din ofertele </w:t>
      </w:r>
      <w:r w:rsidR="006138A7" w:rsidRPr="00BF706F">
        <w:rPr>
          <w:rFonts w:ascii="Arial" w:hAnsi="Arial" w:cs="Arial"/>
          <w:sz w:val="22"/>
          <w:szCs w:val="22"/>
        </w:rPr>
        <w:t>(</w:t>
      </w:r>
      <w:r w:rsidR="006138A7">
        <w:rPr>
          <w:rFonts w:ascii="Arial" w:hAnsi="Arial" w:cs="Arial"/>
          <w:sz w:val="22"/>
          <w:szCs w:val="22"/>
        </w:rPr>
        <w:t>l</w:t>
      </w:r>
      <w:r w:rsidR="006138A7" w:rsidRPr="00BF706F">
        <w:rPr>
          <w:rFonts w:ascii="Arial" w:hAnsi="Arial" w:cs="Arial"/>
          <w:sz w:val="22"/>
          <w:szCs w:val="22"/>
        </w:rPr>
        <w:t>)</w:t>
      </w:r>
      <w:r w:rsidR="006138A7">
        <w:rPr>
          <w:rFonts w:ascii="Arial" w:hAnsi="Arial" w:cs="Arial"/>
          <w:sz w:val="22"/>
          <w:szCs w:val="22"/>
        </w:rPr>
        <w:t xml:space="preserve"> ale </w:t>
      </w:r>
      <w:r w:rsidR="006138A7" w:rsidRPr="00026179">
        <w:rPr>
          <w:rFonts w:ascii="Arial" w:hAnsi="Arial" w:cs="Arial"/>
          <w:sz w:val="22"/>
          <w:szCs w:val="22"/>
        </w:rPr>
        <w:t>FSE conecta</w:t>
      </w:r>
      <w:r w:rsidR="006138A7">
        <w:rPr>
          <w:rFonts w:ascii="Arial" w:hAnsi="Arial" w:cs="Arial"/>
          <w:sz w:val="22"/>
          <w:szCs w:val="22"/>
        </w:rPr>
        <w:t>ți</w:t>
      </w:r>
      <w:r w:rsidR="006138A7" w:rsidRPr="00026179">
        <w:rPr>
          <w:rFonts w:ascii="Arial" w:hAnsi="Arial" w:cs="Arial"/>
          <w:sz w:val="22"/>
          <w:szCs w:val="22"/>
        </w:rPr>
        <w:t xml:space="preserve"> la TEL</w:t>
      </w:r>
      <w:r w:rsidR="006138A7">
        <w:rPr>
          <w:rFonts w:ascii="Arial" w:hAnsi="Arial" w:cs="Arial"/>
          <w:sz w:val="22"/>
          <w:szCs w:val="22"/>
        </w:rPr>
        <w:t xml:space="preserve">, oferte al căror preț depășește prețul altor oferte valide și neselectate </w:t>
      </w:r>
      <w:r w:rsidR="002C58E3">
        <w:rPr>
          <w:rFonts w:ascii="Arial" w:hAnsi="Arial" w:cs="Arial"/>
          <w:sz w:val="22"/>
          <w:szCs w:val="22"/>
        </w:rPr>
        <w:t>î</w:t>
      </w:r>
      <w:r w:rsidR="006138A7">
        <w:rPr>
          <w:rFonts w:ascii="Arial" w:hAnsi="Arial" w:cs="Arial"/>
          <w:sz w:val="22"/>
          <w:szCs w:val="22"/>
        </w:rPr>
        <w:t xml:space="preserve">n </w:t>
      </w:r>
      <w:r w:rsidR="002C58E3">
        <w:rPr>
          <w:rFonts w:ascii="Arial" w:hAnsi="Arial" w:cs="Arial"/>
          <w:sz w:val="22"/>
          <w:szCs w:val="22"/>
        </w:rPr>
        <w:t xml:space="preserve">ordinea de merit </w:t>
      </w:r>
      <w:r w:rsidR="006138A7">
        <w:rPr>
          <w:rFonts w:ascii="Arial" w:hAnsi="Arial" w:cs="Arial"/>
          <w:sz w:val="22"/>
          <w:szCs w:val="22"/>
        </w:rPr>
        <w:t>în respectivul ID</w:t>
      </w:r>
    </w:p>
    <w:p w14:paraId="78A64676" w14:textId="3748F25F" w:rsidR="00373452" w:rsidRPr="00026179" w:rsidRDefault="00373452" w:rsidP="0043632B">
      <w:pPr>
        <w:pStyle w:val="ListParagraph"/>
        <w:spacing w:line="276" w:lineRule="auto"/>
        <w:ind w:left="360"/>
        <w:jc w:val="both"/>
        <w:rPr>
          <w:rFonts w:ascii="Arial" w:hAnsi="Arial" w:cs="Arial"/>
          <w:sz w:val="22"/>
          <w:szCs w:val="22"/>
        </w:rPr>
      </w:pPr>
      <w:r w:rsidRPr="0072050A">
        <w:rPr>
          <w:rFonts w:ascii="Arial" w:hAnsi="Arial" w:cs="Arial"/>
          <w:b/>
          <w:i/>
        </w:rPr>
        <w:t>∑E</w:t>
      </w:r>
      <w:r w:rsidRPr="0072050A">
        <w:rPr>
          <w:rFonts w:ascii="Arial" w:hAnsi="Arial" w:cs="Arial"/>
          <w:b/>
          <w:i/>
          <w:vertAlign w:val="subscript"/>
        </w:rPr>
        <w:t>cong</w:t>
      </w:r>
      <w:r w:rsidRPr="0072050A">
        <w:rPr>
          <w:rFonts w:ascii="Arial" w:hAnsi="Arial" w:cs="Arial"/>
          <w:b/>
          <w:i/>
        </w:rPr>
        <w:t>.</w:t>
      </w:r>
      <w:r w:rsidRPr="0072050A">
        <w:rPr>
          <w:rFonts w:ascii="Arial" w:hAnsi="Arial" w:cs="Arial"/>
          <w:b/>
          <w:i/>
          <w:vertAlign w:val="subscript"/>
        </w:rPr>
        <w:t xml:space="preserve">contractata intern </w:t>
      </w:r>
      <w:r w:rsidRPr="0072050A">
        <w:rPr>
          <w:rFonts w:ascii="Arial" w:hAnsi="Arial" w:cs="Arial"/>
          <w:b/>
          <w:i/>
        </w:rPr>
        <w:t>↑↓</w:t>
      </w:r>
      <w:r w:rsidR="000A06DE">
        <w:rPr>
          <w:rFonts w:ascii="Arial" w:hAnsi="Arial" w:cs="Arial"/>
          <w:b/>
          <w:i/>
          <w:vertAlign w:val="subscript"/>
        </w:rPr>
        <w:t>il</w:t>
      </w:r>
      <w:r>
        <w:rPr>
          <w:rFonts w:ascii="Arial" w:hAnsi="Arial" w:cs="Arial"/>
          <w:b/>
          <w:i/>
          <w:vertAlign w:val="subscript"/>
        </w:rPr>
        <w:t xml:space="preserve"> </w:t>
      </w:r>
      <w:r>
        <w:rPr>
          <w:rFonts w:ascii="Arial" w:hAnsi="Arial" w:cs="Arial"/>
          <w:i/>
          <w:vertAlign w:val="subscript"/>
        </w:rPr>
        <w:t xml:space="preserve"> </w:t>
      </w:r>
      <w:r w:rsidRPr="00D83295">
        <w:rPr>
          <w:rFonts w:ascii="Arial" w:hAnsi="Arial" w:cs="Arial"/>
          <w:i/>
        </w:rPr>
        <w:t>-</w:t>
      </w:r>
      <w:r w:rsidRPr="00501832">
        <w:rPr>
          <w:rFonts w:ascii="Arial" w:hAnsi="Arial" w:cs="Arial"/>
          <w:i/>
        </w:rPr>
        <w:t xml:space="preserve"> </w:t>
      </w:r>
      <w:r w:rsidRPr="00026179">
        <w:rPr>
          <w:rFonts w:ascii="Arial" w:hAnsi="Arial" w:cs="Arial"/>
          <w:sz w:val="22"/>
          <w:szCs w:val="22"/>
        </w:rPr>
        <w:t>volumul total de energie rezultat din activarea în regim de congestie a ofertelor (</w:t>
      </w:r>
      <w:r w:rsidR="000A06DE">
        <w:rPr>
          <w:rFonts w:ascii="Arial" w:hAnsi="Arial" w:cs="Arial"/>
          <w:sz w:val="22"/>
          <w:szCs w:val="22"/>
        </w:rPr>
        <w:t>l</w:t>
      </w:r>
      <w:r w:rsidR="005B3E41">
        <w:rPr>
          <w:rFonts w:ascii="Arial" w:hAnsi="Arial" w:cs="Arial"/>
          <w:sz w:val="22"/>
          <w:szCs w:val="22"/>
        </w:rPr>
        <w:t xml:space="preserve">), ale </w:t>
      </w:r>
      <w:r w:rsidRPr="00026179">
        <w:rPr>
          <w:rFonts w:ascii="Arial" w:hAnsi="Arial" w:cs="Arial"/>
          <w:sz w:val="22"/>
          <w:szCs w:val="22"/>
        </w:rPr>
        <w:t>FSE conectați la TEL</w:t>
      </w:r>
      <w:r w:rsidR="005B3E41">
        <w:rPr>
          <w:rFonts w:ascii="Arial" w:hAnsi="Arial" w:cs="Arial"/>
          <w:sz w:val="22"/>
          <w:szCs w:val="22"/>
        </w:rPr>
        <w:t>, în ID</w:t>
      </w:r>
      <w:r w:rsidR="005B3E41" w:rsidRPr="00460137">
        <w:rPr>
          <w:rFonts w:ascii="Arial" w:hAnsi="Arial" w:cs="Arial"/>
          <w:sz w:val="22"/>
          <w:szCs w:val="22"/>
          <w:vertAlign w:val="subscript"/>
        </w:rPr>
        <w:t>i</w:t>
      </w:r>
      <w:r w:rsidRPr="00026179">
        <w:rPr>
          <w:rFonts w:ascii="Arial" w:hAnsi="Arial" w:cs="Arial"/>
          <w:sz w:val="22"/>
          <w:szCs w:val="22"/>
        </w:rPr>
        <w:t xml:space="preserve">, energie contractată pentru cresterea, respectiv scăderea de putere și corelată cu sensul </w:t>
      </w:r>
      <w:r w:rsidRPr="00086481">
        <w:rPr>
          <w:rFonts w:ascii="Arial" w:hAnsi="Arial" w:cs="Arial"/>
          <w:b/>
          <w:i/>
          <w:sz w:val="22"/>
          <w:szCs w:val="22"/>
        </w:rPr>
        <w:t>p</w:t>
      </w:r>
      <w:r w:rsidR="001E1435">
        <w:rPr>
          <w:rFonts w:ascii="Arial" w:hAnsi="Arial" w:cs="Arial"/>
          <w:b/>
          <w:i/>
          <w:vertAlign w:val="subscript"/>
        </w:rPr>
        <w:t>i</w:t>
      </w:r>
      <w:r w:rsidR="000A06DE">
        <w:rPr>
          <w:rFonts w:ascii="Arial" w:hAnsi="Arial" w:cs="Arial"/>
          <w:b/>
          <w:i/>
          <w:vertAlign w:val="subscript"/>
        </w:rPr>
        <w:t>l</w:t>
      </w:r>
      <w:r w:rsidRPr="00026179">
        <w:rPr>
          <w:rFonts w:ascii="Arial" w:hAnsi="Arial" w:cs="Arial"/>
          <w:sz w:val="22"/>
          <w:szCs w:val="22"/>
        </w:rPr>
        <w:t xml:space="preserve"> (MWh)</w:t>
      </w:r>
    </w:p>
    <w:p w14:paraId="1DEA1C3F" w14:textId="08E8648E" w:rsidR="00373452" w:rsidRPr="00026179" w:rsidRDefault="00373452" w:rsidP="0043632B">
      <w:pPr>
        <w:pStyle w:val="ListParagraph"/>
        <w:spacing w:line="276" w:lineRule="auto"/>
        <w:ind w:left="360"/>
        <w:jc w:val="both"/>
        <w:rPr>
          <w:rFonts w:ascii="Arial" w:hAnsi="Arial" w:cs="Arial"/>
          <w:sz w:val="22"/>
          <w:szCs w:val="22"/>
        </w:rPr>
      </w:pPr>
      <w:r w:rsidRPr="003F4B26">
        <w:rPr>
          <w:rFonts w:ascii="Arial" w:hAnsi="Arial" w:cs="Arial"/>
          <w:b/>
          <w:i/>
          <w:sz w:val="22"/>
          <w:szCs w:val="22"/>
        </w:rPr>
        <w:t xml:space="preserve"> </w:t>
      </w:r>
      <w:r w:rsidR="001E1435">
        <w:rPr>
          <w:rFonts w:ascii="Arial" w:hAnsi="Arial" w:cs="Arial"/>
          <w:b/>
          <w:i/>
          <w:sz w:val="22"/>
          <w:szCs w:val="22"/>
        </w:rPr>
        <w:t>p</w:t>
      </w:r>
      <w:r w:rsidR="001E1435">
        <w:rPr>
          <w:rFonts w:ascii="Arial" w:hAnsi="Arial" w:cs="Arial"/>
          <w:b/>
          <w:i/>
          <w:vertAlign w:val="subscript"/>
        </w:rPr>
        <w:t xml:space="preserve">im </w:t>
      </w:r>
      <w:r w:rsidRPr="00026179">
        <w:rPr>
          <w:rFonts w:ascii="Arial" w:hAnsi="Arial" w:cs="Arial"/>
          <w:sz w:val="22"/>
          <w:szCs w:val="22"/>
        </w:rPr>
        <w:t>–</w:t>
      </w:r>
      <w:r w:rsidRPr="00026179">
        <w:rPr>
          <w:rFonts w:ascii="Arial" w:hAnsi="Arial" w:cs="Arial"/>
          <w:sz w:val="22"/>
          <w:szCs w:val="22"/>
          <w:vertAlign w:val="subscript"/>
        </w:rPr>
        <w:t xml:space="preserve"> </w:t>
      </w:r>
      <w:r w:rsidRPr="00026179">
        <w:rPr>
          <w:rFonts w:ascii="Arial" w:hAnsi="Arial" w:cs="Arial"/>
          <w:sz w:val="22"/>
          <w:szCs w:val="22"/>
        </w:rPr>
        <w:t xml:space="preserve">prețul ofertei </w:t>
      </w:r>
      <w:r w:rsidR="00086481">
        <w:rPr>
          <w:rFonts w:ascii="Arial" w:hAnsi="Arial" w:cs="Arial"/>
          <w:b/>
          <w:sz w:val="22"/>
          <w:szCs w:val="22"/>
        </w:rPr>
        <w:t>l</w:t>
      </w:r>
      <w:r w:rsidRPr="00026179">
        <w:rPr>
          <w:rFonts w:ascii="Arial" w:hAnsi="Arial" w:cs="Arial"/>
          <w:sz w:val="22"/>
          <w:szCs w:val="22"/>
        </w:rPr>
        <w:t xml:space="preserve"> pentru </w:t>
      </w:r>
      <w:r w:rsidR="001E1435" w:rsidRPr="00BF706F">
        <w:rPr>
          <w:rFonts w:ascii="Arial" w:hAnsi="Arial" w:cs="Arial"/>
          <w:sz w:val="22"/>
          <w:szCs w:val="22"/>
        </w:rPr>
        <w:t>ID</w:t>
      </w:r>
      <w:r w:rsidR="001E1435" w:rsidRPr="001E1435">
        <w:rPr>
          <w:rFonts w:ascii="Arial" w:hAnsi="Arial" w:cs="Arial"/>
          <w:sz w:val="22"/>
          <w:szCs w:val="22"/>
          <w:vertAlign w:val="subscript"/>
        </w:rPr>
        <w:t>i</w:t>
      </w:r>
      <w:r w:rsidRPr="00026179">
        <w:rPr>
          <w:rFonts w:ascii="Arial" w:hAnsi="Arial" w:cs="Arial"/>
          <w:sz w:val="22"/>
          <w:szCs w:val="22"/>
        </w:rPr>
        <w:t xml:space="preserve"> (lei/MWh)</w:t>
      </w:r>
    </w:p>
    <w:p w14:paraId="394A6EA2" w14:textId="310A65DD" w:rsidR="00373452" w:rsidRDefault="00373452" w:rsidP="0043632B">
      <w:pPr>
        <w:pStyle w:val="ListParagraph"/>
        <w:spacing w:line="276" w:lineRule="auto"/>
        <w:ind w:left="360"/>
        <w:jc w:val="both"/>
        <w:rPr>
          <w:rFonts w:ascii="Arial" w:hAnsi="Arial" w:cs="Arial"/>
          <w:i/>
        </w:rPr>
      </w:pPr>
      <w:r w:rsidRPr="003F4B26">
        <w:rPr>
          <w:rFonts w:ascii="Arial" w:hAnsi="Arial" w:cs="Arial"/>
          <w:sz w:val="22"/>
          <w:szCs w:val="22"/>
        </w:rPr>
        <w:t>unde:</w:t>
      </w:r>
      <w:r w:rsidRPr="003F4B26">
        <w:rPr>
          <w:rFonts w:ascii="Arial" w:hAnsi="Arial" w:cs="Arial"/>
          <w:b/>
          <w:i/>
          <w:sz w:val="22"/>
          <w:szCs w:val="22"/>
        </w:rPr>
        <w:t xml:space="preserve"> p</w:t>
      </w:r>
      <w:r w:rsidR="001E1435">
        <w:rPr>
          <w:rFonts w:ascii="Arial" w:hAnsi="Arial" w:cs="Arial"/>
          <w:b/>
          <w:i/>
          <w:vertAlign w:val="subscript"/>
        </w:rPr>
        <w:t>i</w:t>
      </w:r>
      <w:r w:rsidR="000A06DE">
        <w:rPr>
          <w:rFonts w:ascii="Arial" w:hAnsi="Arial" w:cs="Arial"/>
          <w:b/>
          <w:i/>
          <w:vertAlign w:val="subscript"/>
        </w:rPr>
        <w:t>l</w:t>
      </w:r>
      <w:r w:rsidRPr="003F4B26">
        <w:rPr>
          <w:rFonts w:ascii="Arial" w:hAnsi="Arial" w:cs="Arial"/>
          <w:sz w:val="22"/>
          <w:szCs w:val="22"/>
          <w:lang w:val="en-US"/>
        </w:rPr>
        <w:t>&gt;0 pentru</w:t>
      </w:r>
      <w:r>
        <w:rPr>
          <w:rFonts w:ascii="Arial" w:hAnsi="Arial" w:cs="Arial"/>
          <w:i/>
          <w:lang w:val="en-US"/>
        </w:rPr>
        <w:t xml:space="preserve"> </w:t>
      </w:r>
      <w:r w:rsidRPr="00196FC7">
        <w:rPr>
          <w:rFonts w:ascii="Arial" w:hAnsi="Arial" w:cs="Arial"/>
          <w:b/>
          <w:i/>
        </w:rPr>
        <w:t>E</w:t>
      </w:r>
      <w:r w:rsidR="003F4B26">
        <w:rPr>
          <w:rFonts w:ascii="Arial" w:hAnsi="Arial" w:cs="Arial"/>
          <w:b/>
          <w:i/>
          <w:vertAlign w:val="subscript"/>
        </w:rPr>
        <w:t>cong</w:t>
      </w:r>
      <w:r w:rsidRPr="00196FC7">
        <w:rPr>
          <w:rFonts w:ascii="Arial" w:hAnsi="Arial" w:cs="Arial"/>
          <w:b/>
          <w:i/>
        </w:rPr>
        <w:t>.</w:t>
      </w:r>
      <w:r w:rsidRPr="00196FC7">
        <w:rPr>
          <w:rFonts w:ascii="Arial" w:hAnsi="Arial" w:cs="Arial"/>
          <w:b/>
          <w:i/>
          <w:vertAlign w:val="subscript"/>
        </w:rPr>
        <w:t xml:space="preserve">contractata intern </w:t>
      </w:r>
      <w:r w:rsidRPr="00196FC7">
        <w:rPr>
          <w:rFonts w:ascii="Arial" w:hAnsi="Arial" w:cs="Arial"/>
          <w:b/>
          <w:i/>
        </w:rPr>
        <w:t>↑</w:t>
      </w:r>
      <w:r w:rsidRPr="003F4B26">
        <w:rPr>
          <w:rFonts w:ascii="Arial" w:hAnsi="Arial" w:cs="Arial"/>
          <w:sz w:val="22"/>
          <w:szCs w:val="22"/>
        </w:rPr>
        <w:t>și</w:t>
      </w:r>
    </w:p>
    <w:p w14:paraId="77831D35" w14:textId="74D93128" w:rsidR="00373452" w:rsidRDefault="003F4B26" w:rsidP="0043632B">
      <w:pPr>
        <w:pStyle w:val="ListParagraph"/>
        <w:spacing w:line="276" w:lineRule="auto"/>
        <w:ind w:left="360"/>
        <w:jc w:val="both"/>
        <w:rPr>
          <w:rFonts w:ascii="Arial" w:hAnsi="Arial" w:cs="Arial"/>
          <w:b/>
          <w:i/>
        </w:rPr>
      </w:pPr>
      <w:r>
        <w:rPr>
          <w:rFonts w:ascii="Arial" w:hAnsi="Arial" w:cs="Arial"/>
          <w:i/>
        </w:rPr>
        <w:tab/>
      </w:r>
      <w:r w:rsidRPr="003F4B26">
        <w:rPr>
          <w:rFonts w:ascii="Arial" w:hAnsi="Arial" w:cs="Arial"/>
          <w:sz w:val="22"/>
          <w:szCs w:val="22"/>
        </w:rPr>
        <w:t xml:space="preserve">    </w:t>
      </w:r>
      <w:r w:rsidR="00373452" w:rsidRPr="003F4B26">
        <w:rPr>
          <w:rFonts w:ascii="Arial" w:hAnsi="Arial" w:cs="Arial"/>
          <w:b/>
          <w:i/>
          <w:sz w:val="22"/>
          <w:szCs w:val="22"/>
        </w:rPr>
        <w:t>p</w:t>
      </w:r>
      <w:r w:rsidR="000A06DE">
        <w:rPr>
          <w:rFonts w:ascii="Arial" w:hAnsi="Arial" w:cs="Arial"/>
          <w:b/>
          <w:i/>
          <w:vertAlign w:val="subscript"/>
        </w:rPr>
        <w:t>il</w:t>
      </w:r>
      <w:r w:rsidR="00373452" w:rsidRPr="003F4B26">
        <w:rPr>
          <w:rFonts w:ascii="Arial" w:hAnsi="Arial" w:cs="Arial"/>
          <w:sz w:val="22"/>
          <w:szCs w:val="22"/>
        </w:rPr>
        <w:t>&lt; 0 pentru</w:t>
      </w:r>
      <w:r w:rsidR="00373452">
        <w:rPr>
          <w:rFonts w:ascii="Arial" w:hAnsi="Arial" w:cs="Arial"/>
          <w:i/>
        </w:rPr>
        <w:t xml:space="preserve"> </w:t>
      </w:r>
      <w:r w:rsidR="00373452" w:rsidRPr="00196FC7">
        <w:rPr>
          <w:rFonts w:ascii="Arial" w:hAnsi="Arial" w:cs="Arial"/>
          <w:b/>
          <w:i/>
        </w:rPr>
        <w:t>E</w:t>
      </w:r>
      <w:r>
        <w:rPr>
          <w:rFonts w:ascii="Arial" w:hAnsi="Arial" w:cs="Arial"/>
          <w:b/>
          <w:i/>
          <w:vertAlign w:val="subscript"/>
        </w:rPr>
        <w:t>cong</w:t>
      </w:r>
      <w:r w:rsidR="00373452" w:rsidRPr="00196FC7">
        <w:rPr>
          <w:rFonts w:ascii="Arial" w:hAnsi="Arial" w:cs="Arial"/>
          <w:b/>
          <w:i/>
        </w:rPr>
        <w:t>.</w:t>
      </w:r>
      <w:r w:rsidR="00373452" w:rsidRPr="00196FC7">
        <w:rPr>
          <w:rFonts w:ascii="Arial" w:hAnsi="Arial" w:cs="Arial"/>
          <w:b/>
          <w:i/>
          <w:vertAlign w:val="subscript"/>
        </w:rPr>
        <w:t xml:space="preserve">contractata intern </w:t>
      </w:r>
      <w:r w:rsidR="00373452" w:rsidRPr="00196FC7">
        <w:rPr>
          <w:rFonts w:ascii="Arial" w:hAnsi="Arial" w:cs="Arial"/>
          <w:b/>
          <w:i/>
        </w:rPr>
        <w:t>↓</w:t>
      </w:r>
    </w:p>
    <w:p w14:paraId="0E361EDB" w14:textId="77777777" w:rsidR="000A06DE" w:rsidRDefault="000A06DE" w:rsidP="0043632B">
      <w:pPr>
        <w:pStyle w:val="ListParagraph"/>
        <w:spacing w:line="276" w:lineRule="auto"/>
        <w:ind w:left="360"/>
        <w:jc w:val="both"/>
        <w:rPr>
          <w:rFonts w:ascii="Arial" w:hAnsi="Arial" w:cs="Arial"/>
          <w:b/>
          <w:i/>
        </w:rPr>
      </w:pPr>
    </w:p>
    <w:p w14:paraId="3B9FC271" w14:textId="020EB8CF" w:rsidR="000A06DE" w:rsidRDefault="000A06DE" w:rsidP="0043632B">
      <w:pPr>
        <w:pStyle w:val="ListParagraph"/>
        <w:spacing w:line="276" w:lineRule="auto"/>
        <w:ind w:left="360"/>
        <w:jc w:val="both"/>
        <w:rPr>
          <w:rFonts w:ascii="Arial" w:hAnsi="Arial" w:cs="Arial"/>
          <w:b/>
          <w:i/>
          <w:vertAlign w:val="subscript"/>
        </w:rPr>
      </w:pPr>
      <w:r w:rsidRPr="0072050A">
        <w:rPr>
          <w:rFonts w:ascii="Arial" w:hAnsi="Arial" w:cs="Arial"/>
          <w:b/>
          <w:i/>
        </w:rPr>
        <w:t>V</w:t>
      </w:r>
      <w:r>
        <w:rPr>
          <w:rFonts w:ascii="Arial" w:hAnsi="Arial" w:cs="Arial"/>
          <w:b/>
          <w:i/>
          <w:vertAlign w:val="subscript"/>
        </w:rPr>
        <w:t xml:space="preserve">cong.int,i </w:t>
      </w:r>
      <w:r w:rsidRPr="0072050A">
        <w:rPr>
          <w:rFonts w:ascii="Arial" w:hAnsi="Arial" w:cs="Arial"/>
          <w:b/>
          <w:i/>
        </w:rPr>
        <w:t>= ∑E</w:t>
      </w:r>
      <w:r>
        <w:rPr>
          <w:rFonts w:ascii="Arial" w:hAnsi="Arial" w:cs="Arial"/>
          <w:b/>
          <w:i/>
          <w:vertAlign w:val="subscript"/>
        </w:rPr>
        <w:t>cong</w:t>
      </w:r>
      <w:r w:rsidRPr="0072050A">
        <w:rPr>
          <w:rFonts w:ascii="Arial" w:hAnsi="Arial" w:cs="Arial"/>
          <w:b/>
          <w:i/>
        </w:rPr>
        <w:t>.</w:t>
      </w:r>
      <w:r w:rsidRPr="0072050A">
        <w:rPr>
          <w:rFonts w:ascii="Arial" w:hAnsi="Arial" w:cs="Arial"/>
          <w:b/>
          <w:i/>
          <w:vertAlign w:val="subscript"/>
        </w:rPr>
        <w:t xml:space="preserve">contractata intern </w:t>
      </w:r>
      <w:r w:rsidRPr="0072050A">
        <w:rPr>
          <w:rFonts w:ascii="Arial" w:hAnsi="Arial" w:cs="Arial"/>
          <w:b/>
          <w:i/>
        </w:rPr>
        <w:t>↑↓</w:t>
      </w:r>
      <w:r>
        <w:rPr>
          <w:rFonts w:ascii="Arial" w:hAnsi="Arial" w:cs="Arial"/>
          <w:b/>
          <w:i/>
          <w:vertAlign w:val="subscript"/>
        </w:rPr>
        <w:t>im</w:t>
      </w:r>
      <w:r w:rsidRPr="0072050A">
        <w:rPr>
          <w:rFonts w:ascii="Arial" w:hAnsi="Arial" w:cs="Arial"/>
          <w:b/>
          <w:i/>
          <w:vertAlign w:val="subscript"/>
        </w:rPr>
        <w:t xml:space="preserve">  </w:t>
      </w:r>
      <w:r w:rsidRPr="0072050A">
        <w:rPr>
          <w:rFonts w:ascii="Arial" w:hAnsi="Arial" w:cs="Arial"/>
          <w:b/>
          <w:i/>
        </w:rPr>
        <w:t>x p</w:t>
      </w:r>
      <w:r>
        <w:rPr>
          <w:rFonts w:ascii="Arial" w:hAnsi="Arial" w:cs="Arial"/>
          <w:b/>
          <w:i/>
          <w:vertAlign w:val="subscript"/>
        </w:rPr>
        <w:t>im</w:t>
      </w:r>
    </w:p>
    <w:p w14:paraId="7AF33998" w14:textId="77777777" w:rsidR="000A06DE" w:rsidRPr="00BF706F" w:rsidRDefault="000A06DE" w:rsidP="0043632B">
      <w:pPr>
        <w:pStyle w:val="ListParagraph"/>
        <w:spacing w:line="276" w:lineRule="auto"/>
        <w:ind w:left="360"/>
        <w:jc w:val="both"/>
        <w:rPr>
          <w:rFonts w:ascii="Arial" w:hAnsi="Arial" w:cs="Arial"/>
          <w:b/>
          <w:vanish/>
          <w:sz w:val="22"/>
          <w:szCs w:val="22"/>
          <w:specVanish/>
        </w:rPr>
      </w:pPr>
      <w:r w:rsidRPr="00BF706F">
        <w:rPr>
          <w:rFonts w:ascii="Arial" w:hAnsi="Arial" w:cs="Arial"/>
          <w:sz w:val="22"/>
          <w:szCs w:val="22"/>
        </w:rPr>
        <w:t>unde</w:t>
      </w:r>
      <w:r w:rsidRPr="00BF706F">
        <w:rPr>
          <w:rFonts w:ascii="Arial" w:hAnsi="Arial" w:cs="Arial"/>
          <w:b/>
          <w:sz w:val="22"/>
          <w:szCs w:val="22"/>
        </w:rPr>
        <w:t>:</w:t>
      </w:r>
    </w:p>
    <w:p w14:paraId="5FF58689" w14:textId="77777777" w:rsidR="000A06DE" w:rsidRPr="00BF706F" w:rsidRDefault="000A06DE" w:rsidP="0043632B">
      <w:pPr>
        <w:pStyle w:val="ListParagraph"/>
        <w:numPr>
          <w:ilvl w:val="0"/>
          <w:numId w:val="26"/>
        </w:numPr>
        <w:spacing w:line="276" w:lineRule="auto"/>
        <w:ind w:left="360" w:firstLine="0"/>
        <w:jc w:val="both"/>
        <w:rPr>
          <w:rFonts w:ascii="Arial" w:hAnsi="Arial" w:cs="Arial"/>
          <w:b/>
          <w:sz w:val="22"/>
          <w:szCs w:val="22"/>
        </w:rPr>
      </w:pPr>
      <w:r w:rsidRPr="00BF706F">
        <w:rPr>
          <w:rFonts w:ascii="Arial" w:hAnsi="Arial" w:cs="Arial"/>
          <w:b/>
          <w:sz w:val="22"/>
          <w:szCs w:val="22"/>
        </w:rPr>
        <w:t xml:space="preserve"> </w:t>
      </w:r>
    </w:p>
    <w:p w14:paraId="69371B72" w14:textId="66B6ADF5" w:rsidR="000A06DE" w:rsidRDefault="000A06DE" w:rsidP="0043632B">
      <w:pPr>
        <w:pStyle w:val="ListParagraph"/>
        <w:spacing w:line="276" w:lineRule="auto"/>
        <w:ind w:left="360"/>
        <w:jc w:val="both"/>
        <w:rPr>
          <w:rFonts w:ascii="Arial" w:hAnsi="Arial" w:cs="Arial"/>
          <w:sz w:val="22"/>
          <w:szCs w:val="22"/>
        </w:rPr>
      </w:pPr>
      <w:r w:rsidRPr="00ED5C56">
        <w:rPr>
          <w:rFonts w:ascii="Arial" w:hAnsi="Arial" w:cs="Arial"/>
          <w:b/>
          <w:i/>
        </w:rPr>
        <w:t>V</w:t>
      </w:r>
      <w:r w:rsidRPr="00ED5C56">
        <w:rPr>
          <w:rFonts w:ascii="Arial" w:hAnsi="Arial" w:cs="Arial"/>
          <w:b/>
          <w:i/>
          <w:vertAlign w:val="subscript"/>
        </w:rPr>
        <w:t>cong.int</w:t>
      </w:r>
      <w:r>
        <w:rPr>
          <w:rFonts w:ascii="Arial" w:hAnsi="Arial" w:cs="Arial"/>
          <w:b/>
          <w:i/>
          <w:vertAlign w:val="subscript"/>
        </w:rPr>
        <w:t>,i</w:t>
      </w:r>
      <w:r w:rsidRPr="008B22FF">
        <w:rPr>
          <w:rFonts w:ascii="Arial" w:hAnsi="Arial" w:cs="Arial"/>
          <w:i/>
          <w:vertAlign w:val="subscript"/>
        </w:rPr>
        <w:t xml:space="preserve">  </w:t>
      </w:r>
      <w:r>
        <w:rPr>
          <w:rFonts w:ascii="Arial" w:hAnsi="Arial" w:cs="Arial"/>
          <w:i/>
        </w:rPr>
        <w:t>–</w:t>
      </w:r>
      <w:r w:rsidRPr="004F68CC">
        <w:rPr>
          <w:rFonts w:ascii="Arial" w:hAnsi="Arial" w:cs="Arial"/>
          <w:i/>
        </w:rPr>
        <w:t xml:space="preserve"> </w:t>
      </w:r>
      <w:r w:rsidRPr="00BF706F">
        <w:rPr>
          <w:rFonts w:ascii="Arial" w:hAnsi="Arial" w:cs="Arial"/>
          <w:sz w:val="22"/>
          <w:szCs w:val="22"/>
        </w:rPr>
        <w:t xml:space="preserve">veniturile interne </w:t>
      </w:r>
      <w:r w:rsidRPr="00026179">
        <w:rPr>
          <w:rFonts w:ascii="Arial" w:hAnsi="Arial" w:cs="Arial"/>
          <w:sz w:val="22"/>
          <w:szCs w:val="22"/>
        </w:rPr>
        <w:t xml:space="preserve">cu energia electrică activată </w:t>
      </w:r>
      <w:r>
        <w:rPr>
          <w:rFonts w:ascii="Arial" w:hAnsi="Arial" w:cs="Arial"/>
          <w:sz w:val="22"/>
          <w:szCs w:val="22"/>
        </w:rPr>
        <w:t>pentru evitarea unor restricții (congestii) interne de rețea</w:t>
      </w:r>
      <w:r w:rsidRPr="005B3E41">
        <w:rPr>
          <w:rFonts w:ascii="Arial" w:hAnsi="Arial" w:cs="Arial"/>
          <w:sz w:val="22"/>
          <w:szCs w:val="22"/>
        </w:rPr>
        <w:t xml:space="preserve"> </w:t>
      </w:r>
      <w:r>
        <w:rPr>
          <w:rFonts w:ascii="Arial" w:hAnsi="Arial" w:cs="Arial"/>
          <w:sz w:val="22"/>
          <w:szCs w:val="22"/>
        </w:rPr>
        <w:t>în ID</w:t>
      </w:r>
      <w:r w:rsidRPr="00460137">
        <w:rPr>
          <w:rFonts w:ascii="Arial" w:hAnsi="Arial" w:cs="Arial"/>
          <w:sz w:val="22"/>
          <w:szCs w:val="22"/>
          <w:vertAlign w:val="subscript"/>
        </w:rPr>
        <w:t>i</w:t>
      </w:r>
      <w:r w:rsidRPr="00026179">
        <w:rPr>
          <w:rFonts w:ascii="Arial" w:hAnsi="Arial" w:cs="Arial"/>
          <w:sz w:val="22"/>
          <w:szCs w:val="22"/>
        </w:rPr>
        <w:t xml:space="preserve">, energie provenită </w:t>
      </w:r>
      <w:r>
        <w:rPr>
          <w:rFonts w:ascii="Arial" w:hAnsi="Arial" w:cs="Arial"/>
          <w:sz w:val="22"/>
          <w:szCs w:val="22"/>
        </w:rPr>
        <w:t>din oferte</w:t>
      </w:r>
      <w:r w:rsidR="006138A7">
        <w:rPr>
          <w:rFonts w:ascii="Arial" w:hAnsi="Arial" w:cs="Arial"/>
          <w:sz w:val="22"/>
          <w:szCs w:val="22"/>
        </w:rPr>
        <w:t>le</w:t>
      </w:r>
      <w:r>
        <w:rPr>
          <w:rFonts w:ascii="Arial" w:hAnsi="Arial" w:cs="Arial"/>
          <w:sz w:val="22"/>
          <w:szCs w:val="22"/>
        </w:rPr>
        <w:t xml:space="preserve"> </w:t>
      </w:r>
      <w:r w:rsidR="006138A7" w:rsidRPr="00BF706F">
        <w:rPr>
          <w:rFonts w:ascii="Arial" w:hAnsi="Arial" w:cs="Arial"/>
          <w:sz w:val="22"/>
          <w:szCs w:val="22"/>
        </w:rPr>
        <w:t>(</w:t>
      </w:r>
      <w:r w:rsidR="006138A7">
        <w:rPr>
          <w:rFonts w:ascii="Arial" w:hAnsi="Arial" w:cs="Arial"/>
          <w:sz w:val="22"/>
          <w:szCs w:val="22"/>
        </w:rPr>
        <w:t>m</w:t>
      </w:r>
      <w:r w:rsidR="006138A7" w:rsidRPr="00BF706F">
        <w:rPr>
          <w:rFonts w:ascii="Arial" w:hAnsi="Arial" w:cs="Arial"/>
          <w:sz w:val="22"/>
          <w:szCs w:val="22"/>
        </w:rPr>
        <w:t>)</w:t>
      </w:r>
      <w:r w:rsidR="006138A7">
        <w:rPr>
          <w:rFonts w:ascii="Arial" w:hAnsi="Arial" w:cs="Arial"/>
          <w:sz w:val="22"/>
          <w:szCs w:val="22"/>
        </w:rPr>
        <w:t xml:space="preserve"> </w:t>
      </w:r>
      <w:r>
        <w:rPr>
          <w:rFonts w:ascii="Arial" w:hAnsi="Arial" w:cs="Arial"/>
          <w:sz w:val="22"/>
          <w:szCs w:val="22"/>
        </w:rPr>
        <w:t xml:space="preserve">ale </w:t>
      </w:r>
      <w:r w:rsidRPr="00026179">
        <w:rPr>
          <w:rFonts w:ascii="Arial" w:hAnsi="Arial" w:cs="Arial"/>
          <w:sz w:val="22"/>
          <w:szCs w:val="22"/>
        </w:rPr>
        <w:t>FSE conecta</w:t>
      </w:r>
      <w:r>
        <w:rPr>
          <w:rFonts w:ascii="Arial" w:hAnsi="Arial" w:cs="Arial"/>
          <w:sz w:val="22"/>
          <w:szCs w:val="22"/>
        </w:rPr>
        <w:t>ți</w:t>
      </w:r>
      <w:r w:rsidRPr="00026179">
        <w:rPr>
          <w:rFonts w:ascii="Arial" w:hAnsi="Arial" w:cs="Arial"/>
          <w:sz w:val="22"/>
          <w:szCs w:val="22"/>
        </w:rPr>
        <w:t xml:space="preserve"> la TEL</w:t>
      </w:r>
      <w:r>
        <w:rPr>
          <w:rFonts w:ascii="Arial" w:hAnsi="Arial" w:cs="Arial"/>
          <w:sz w:val="22"/>
          <w:szCs w:val="22"/>
        </w:rPr>
        <w:t xml:space="preserve">, </w:t>
      </w:r>
      <w:r w:rsidR="006138A7">
        <w:rPr>
          <w:rFonts w:ascii="Arial" w:hAnsi="Arial" w:cs="Arial"/>
          <w:sz w:val="22"/>
          <w:szCs w:val="22"/>
        </w:rPr>
        <w:t>oferte</w:t>
      </w:r>
      <w:r>
        <w:rPr>
          <w:rFonts w:ascii="Arial" w:hAnsi="Arial" w:cs="Arial"/>
          <w:sz w:val="22"/>
          <w:szCs w:val="22"/>
        </w:rPr>
        <w:t xml:space="preserve"> al căror preț depășește prețul altor oferte valide și neselectate </w:t>
      </w:r>
      <w:r w:rsidR="002C58E3">
        <w:rPr>
          <w:rFonts w:ascii="Arial" w:hAnsi="Arial" w:cs="Arial"/>
          <w:sz w:val="22"/>
          <w:szCs w:val="22"/>
        </w:rPr>
        <w:t>în ordinea de merit</w:t>
      </w:r>
      <w:r>
        <w:rPr>
          <w:rFonts w:ascii="Arial" w:hAnsi="Arial" w:cs="Arial"/>
          <w:sz w:val="22"/>
          <w:szCs w:val="22"/>
        </w:rPr>
        <w:t>, în respectivul ID</w:t>
      </w:r>
    </w:p>
    <w:p w14:paraId="0224D0EA" w14:textId="577F8399" w:rsidR="000A06DE" w:rsidRPr="00BF706F" w:rsidRDefault="000A06DE" w:rsidP="0043632B">
      <w:pPr>
        <w:pStyle w:val="ListParagraph"/>
        <w:spacing w:line="276" w:lineRule="auto"/>
        <w:ind w:left="360"/>
        <w:jc w:val="both"/>
        <w:rPr>
          <w:rFonts w:ascii="Arial" w:hAnsi="Arial" w:cs="Arial"/>
          <w:sz w:val="22"/>
          <w:szCs w:val="22"/>
        </w:rPr>
      </w:pPr>
      <w:r w:rsidRPr="0072050A">
        <w:rPr>
          <w:rFonts w:ascii="Arial" w:hAnsi="Arial" w:cs="Arial"/>
          <w:b/>
          <w:i/>
        </w:rPr>
        <w:t>∑E</w:t>
      </w:r>
      <w:r w:rsidRPr="0072050A">
        <w:rPr>
          <w:rFonts w:ascii="Arial" w:hAnsi="Arial" w:cs="Arial"/>
          <w:b/>
          <w:i/>
          <w:vertAlign w:val="subscript"/>
        </w:rPr>
        <w:t>cong</w:t>
      </w:r>
      <w:r w:rsidRPr="0072050A">
        <w:rPr>
          <w:rFonts w:ascii="Arial" w:hAnsi="Arial" w:cs="Arial"/>
          <w:b/>
          <w:i/>
        </w:rPr>
        <w:t>.</w:t>
      </w:r>
      <w:r w:rsidRPr="0072050A">
        <w:rPr>
          <w:rFonts w:ascii="Arial" w:hAnsi="Arial" w:cs="Arial"/>
          <w:b/>
          <w:i/>
          <w:vertAlign w:val="subscript"/>
        </w:rPr>
        <w:t xml:space="preserve">contractata intern </w:t>
      </w:r>
      <w:r w:rsidRPr="0072050A">
        <w:rPr>
          <w:rFonts w:ascii="Arial" w:hAnsi="Arial" w:cs="Arial"/>
          <w:b/>
          <w:i/>
        </w:rPr>
        <w:t>↑↓</w:t>
      </w:r>
      <w:r>
        <w:rPr>
          <w:rFonts w:ascii="Arial" w:hAnsi="Arial" w:cs="Arial"/>
          <w:b/>
          <w:i/>
          <w:vertAlign w:val="subscript"/>
        </w:rPr>
        <w:t xml:space="preserve">im </w:t>
      </w:r>
      <w:r>
        <w:rPr>
          <w:rFonts w:ascii="Arial" w:hAnsi="Arial" w:cs="Arial"/>
          <w:i/>
          <w:vertAlign w:val="subscript"/>
        </w:rPr>
        <w:t xml:space="preserve"> </w:t>
      </w:r>
      <w:r w:rsidRPr="00D83295">
        <w:rPr>
          <w:rFonts w:ascii="Arial" w:hAnsi="Arial" w:cs="Arial"/>
          <w:i/>
        </w:rPr>
        <w:t>-</w:t>
      </w:r>
      <w:r w:rsidRPr="00501832">
        <w:rPr>
          <w:rFonts w:ascii="Arial" w:hAnsi="Arial" w:cs="Arial"/>
          <w:i/>
        </w:rPr>
        <w:t xml:space="preserve"> </w:t>
      </w:r>
      <w:r w:rsidRPr="00BF706F">
        <w:rPr>
          <w:rFonts w:ascii="Arial" w:hAnsi="Arial" w:cs="Arial"/>
          <w:sz w:val="22"/>
          <w:szCs w:val="22"/>
        </w:rPr>
        <w:t>volumul total de energie rezultat din activarea în regim de congestie a ofertelor (</w:t>
      </w:r>
      <w:r>
        <w:rPr>
          <w:rFonts w:ascii="Arial" w:hAnsi="Arial" w:cs="Arial"/>
          <w:sz w:val="22"/>
          <w:szCs w:val="22"/>
        </w:rPr>
        <w:t>m</w:t>
      </w:r>
      <w:r w:rsidRPr="00BF706F">
        <w:rPr>
          <w:rFonts w:ascii="Arial" w:hAnsi="Arial" w:cs="Arial"/>
          <w:sz w:val="22"/>
          <w:szCs w:val="22"/>
        </w:rPr>
        <w:t>)</w:t>
      </w:r>
      <w:r>
        <w:rPr>
          <w:rFonts w:ascii="Arial" w:hAnsi="Arial" w:cs="Arial"/>
          <w:sz w:val="22"/>
          <w:szCs w:val="22"/>
        </w:rPr>
        <w:t>,</w:t>
      </w:r>
      <w:r w:rsidRPr="00BF706F">
        <w:rPr>
          <w:rFonts w:ascii="Arial" w:hAnsi="Arial" w:cs="Arial"/>
          <w:sz w:val="22"/>
          <w:szCs w:val="22"/>
        </w:rPr>
        <w:t xml:space="preserve"> ale FSE conectați la TEL</w:t>
      </w:r>
      <w:r>
        <w:rPr>
          <w:rFonts w:ascii="Arial" w:hAnsi="Arial" w:cs="Arial"/>
          <w:sz w:val="22"/>
          <w:szCs w:val="22"/>
        </w:rPr>
        <w:t>, în ID</w:t>
      </w:r>
      <w:r w:rsidRPr="00460137">
        <w:rPr>
          <w:rFonts w:ascii="Arial" w:hAnsi="Arial" w:cs="Arial"/>
          <w:sz w:val="22"/>
          <w:szCs w:val="22"/>
          <w:vertAlign w:val="subscript"/>
        </w:rPr>
        <w:t>i</w:t>
      </w:r>
      <w:r w:rsidRPr="00BF706F">
        <w:rPr>
          <w:rFonts w:ascii="Arial" w:hAnsi="Arial" w:cs="Arial"/>
          <w:sz w:val="22"/>
          <w:szCs w:val="22"/>
        </w:rPr>
        <w:t xml:space="preserve">, energie contractată pentru cresterea, respectiv scăderea de putere și corelată cu sensul </w:t>
      </w:r>
      <w:r w:rsidRPr="00BF706F">
        <w:rPr>
          <w:rFonts w:ascii="Arial" w:hAnsi="Arial" w:cs="Arial"/>
          <w:b/>
          <w:i/>
          <w:sz w:val="22"/>
          <w:szCs w:val="22"/>
        </w:rPr>
        <w:t>p</w:t>
      </w:r>
      <w:r>
        <w:rPr>
          <w:rFonts w:ascii="Arial" w:hAnsi="Arial" w:cs="Arial"/>
          <w:b/>
          <w:i/>
          <w:vertAlign w:val="subscript"/>
        </w:rPr>
        <w:t>im</w:t>
      </w:r>
      <w:r w:rsidRPr="00BF706F">
        <w:rPr>
          <w:rFonts w:ascii="Arial" w:hAnsi="Arial" w:cs="Arial"/>
          <w:sz w:val="22"/>
          <w:szCs w:val="22"/>
        </w:rPr>
        <w:t xml:space="preserve"> (MWh)</w:t>
      </w:r>
    </w:p>
    <w:p w14:paraId="596F5515" w14:textId="7782E147" w:rsidR="000A06DE" w:rsidRDefault="000A06DE" w:rsidP="0043632B">
      <w:pPr>
        <w:pStyle w:val="ListParagraph"/>
        <w:spacing w:line="276" w:lineRule="auto"/>
        <w:ind w:left="360"/>
        <w:jc w:val="both"/>
        <w:rPr>
          <w:rFonts w:ascii="Arial" w:hAnsi="Arial" w:cs="Arial"/>
          <w:i/>
        </w:rPr>
      </w:pPr>
      <w:r w:rsidRPr="00D02244">
        <w:rPr>
          <w:rFonts w:ascii="Arial" w:hAnsi="Arial" w:cs="Arial"/>
          <w:b/>
          <w:i/>
        </w:rPr>
        <w:t xml:space="preserve"> p</w:t>
      </w:r>
      <w:r>
        <w:rPr>
          <w:rFonts w:ascii="Arial" w:hAnsi="Arial" w:cs="Arial"/>
          <w:b/>
          <w:i/>
          <w:vertAlign w:val="subscript"/>
        </w:rPr>
        <w:t>im</w:t>
      </w:r>
      <w:r>
        <w:rPr>
          <w:rFonts w:ascii="Arial" w:hAnsi="Arial" w:cs="Arial"/>
          <w:i/>
          <w:vertAlign w:val="subscript"/>
        </w:rPr>
        <w:t xml:space="preserve"> </w:t>
      </w:r>
      <w:r>
        <w:rPr>
          <w:rFonts w:ascii="Arial" w:hAnsi="Arial" w:cs="Arial"/>
          <w:i/>
        </w:rPr>
        <w:t>–</w:t>
      </w:r>
      <w:r>
        <w:rPr>
          <w:rFonts w:ascii="Arial" w:hAnsi="Arial" w:cs="Arial"/>
          <w:i/>
          <w:vertAlign w:val="subscript"/>
        </w:rPr>
        <w:t xml:space="preserve"> </w:t>
      </w:r>
      <w:r w:rsidRPr="00BF706F">
        <w:rPr>
          <w:rFonts w:ascii="Arial" w:hAnsi="Arial" w:cs="Arial"/>
          <w:sz w:val="22"/>
          <w:szCs w:val="22"/>
        </w:rPr>
        <w:t xml:space="preserve">prețul ofertei </w:t>
      </w:r>
      <w:r>
        <w:rPr>
          <w:rFonts w:ascii="Arial" w:hAnsi="Arial" w:cs="Arial"/>
          <w:b/>
          <w:sz w:val="22"/>
          <w:szCs w:val="22"/>
        </w:rPr>
        <w:t>m</w:t>
      </w:r>
      <w:r w:rsidRPr="00086481">
        <w:rPr>
          <w:rFonts w:ascii="Arial" w:hAnsi="Arial" w:cs="Arial"/>
          <w:sz w:val="22"/>
          <w:szCs w:val="22"/>
        </w:rPr>
        <w:t xml:space="preserve"> </w:t>
      </w:r>
      <w:r w:rsidRPr="00BF706F">
        <w:rPr>
          <w:rFonts w:ascii="Arial" w:hAnsi="Arial" w:cs="Arial"/>
          <w:sz w:val="22"/>
          <w:szCs w:val="22"/>
        </w:rPr>
        <w:t>pentru ID</w:t>
      </w:r>
      <w:r w:rsidRPr="001E1435">
        <w:rPr>
          <w:rFonts w:ascii="Arial" w:hAnsi="Arial" w:cs="Arial"/>
          <w:sz w:val="22"/>
          <w:szCs w:val="22"/>
          <w:vertAlign w:val="subscript"/>
        </w:rPr>
        <w:t>i</w:t>
      </w:r>
      <w:r w:rsidRPr="00BF706F">
        <w:rPr>
          <w:rFonts w:ascii="Arial" w:hAnsi="Arial" w:cs="Arial"/>
          <w:sz w:val="22"/>
          <w:szCs w:val="22"/>
        </w:rPr>
        <w:t xml:space="preserve"> (lei/MWh)</w:t>
      </w:r>
    </w:p>
    <w:p w14:paraId="1F1FE9B0" w14:textId="3F9B09BA" w:rsidR="000A06DE" w:rsidRDefault="000A06DE" w:rsidP="0043632B">
      <w:pPr>
        <w:pStyle w:val="ListParagraph"/>
        <w:spacing w:line="276" w:lineRule="auto"/>
        <w:ind w:left="360"/>
        <w:jc w:val="both"/>
        <w:rPr>
          <w:rFonts w:ascii="Arial" w:hAnsi="Arial" w:cs="Arial"/>
          <w:i/>
        </w:rPr>
      </w:pPr>
      <w:r w:rsidRPr="00222FBB">
        <w:rPr>
          <w:rFonts w:ascii="Arial" w:hAnsi="Arial" w:cs="Arial"/>
          <w:sz w:val="22"/>
          <w:szCs w:val="22"/>
        </w:rPr>
        <w:t>unde:</w:t>
      </w:r>
      <w:r w:rsidRPr="00222FBB">
        <w:rPr>
          <w:rFonts w:ascii="Arial" w:hAnsi="Arial" w:cs="Arial"/>
          <w:i/>
          <w:sz w:val="22"/>
          <w:szCs w:val="22"/>
        </w:rPr>
        <w:t xml:space="preserve"> </w:t>
      </w:r>
      <w:r w:rsidRPr="00222FBB">
        <w:rPr>
          <w:rFonts w:ascii="Arial" w:hAnsi="Arial" w:cs="Arial"/>
          <w:b/>
          <w:i/>
          <w:sz w:val="22"/>
          <w:szCs w:val="22"/>
        </w:rPr>
        <w:t>p</w:t>
      </w:r>
      <w:r>
        <w:rPr>
          <w:rFonts w:ascii="Arial" w:hAnsi="Arial" w:cs="Arial"/>
          <w:b/>
          <w:i/>
          <w:vertAlign w:val="subscript"/>
        </w:rPr>
        <w:t>im</w:t>
      </w:r>
      <w:r w:rsidRPr="00222FBB">
        <w:rPr>
          <w:rFonts w:ascii="Arial" w:hAnsi="Arial" w:cs="Arial"/>
          <w:b/>
          <w:i/>
          <w:sz w:val="22"/>
          <w:szCs w:val="22"/>
          <w:vertAlign w:val="subscript"/>
        </w:rPr>
        <w:t xml:space="preserve"> </w:t>
      </w:r>
      <w:r w:rsidRPr="00222FBB">
        <w:rPr>
          <w:rFonts w:ascii="Arial" w:hAnsi="Arial" w:cs="Arial"/>
          <w:i/>
          <w:sz w:val="22"/>
          <w:szCs w:val="22"/>
          <w:lang w:val="en-US"/>
        </w:rPr>
        <w:t>&lt;</w:t>
      </w:r>
      <w:r>
        <w:rPr>
          <w:rFonts w:ascii="Arial" w:hAnsi="Arial" w:cs="Arial"/>
          <w:i/>
          <w:sz w:val="22"/>
          <w:szCs w:val="22"/>
          <w:lang w:val="en-US"/>
        </w:rPr>
        <w:t xml:space="preserve"> </w:t>
      </w:r>
      <w:r w:rsidRPr="00222FBB">
        <w:rPr>
          <w:rFonts w:ascii="Arial" w:hAnsi="Arial" w:cs="Arial"/>
          <w:i/>
          <w:sz w:val="22"/>
          <w:szCs w:val="22"/>
          <w:lang w:val="en-US"/>
        </w:rPr>
        <w:t xml:space="preserve">0 </w:t>
      </w:r>
      <w:r w:rsidRPr="00222FBB">
        <w:rPr>
          <w:rFonts w:ascii="Arial" w:hAnsi="Arial" w:cs="Arial"/>
          <w:sz w:val="22"/>
          <w:szCs w:val="22"/>
          <w:lang w:val="en-US"/>
        </w:rPr>
        <w:t>pentru</w:t>
      </w:r>
      <w:r w:rsidRPr="00222FBB">
        <w:rPr>
          <w:rFonts w:ascii="Arial" w:hAnsi="Arial" w:cs="Arial"/>
          <w:lang w:val="en-US"/>
        </w:rPr>
        <w:t xml:space="preserve"> </w:t>
      </w:r>
      <w:r w:rsidRPr="00196FC7">
        <w:rPr>
          <w:rFonts w:ascii="Arial" w:hAnsi="Arial" w:cs="Arial"/>
          <w:b/>
          <w:i/>
        </w:rPr>
        <w:t>E</w:t>
      </w:r>
      <w:r w:rsidRPr="00196FC7">
        <w:rPr>
          <w:rFonts w:ascii="Arial" w:hAnsi="Arial" w:cs="Arial"/>
          <w:b/>
          <w:i/>
          <w:vertAlign w:val="subscript"/>
        </w:rPr>
        <w:t>ech</w:t>
      </w:r>
      <w:r w:rsidRPr="00196FC7">
        <w:rPr>
          <w:rFonts w:ascii="Arial" w:hAnsi="Arial" w:cs="Arial"/>
          <w:b/>
          <w:i/>
        </w:rPr>
        <w:t>.</w:t>
      </w:r>
      <w:r w:rsidRPr="00196FC7">
        <w:rPr>
          <w:rFonts w:ascii="Arial" w:hAnsi="Arial" w:cs="Arial"/>
          <w:b/>
          <w:i/>
          <w:vertAlign w:val="subscript"/>
        </w:rPr>
        <w:t xml:space="preserve">contractata intern </w:t>
      </w:r>
      <w:r w:rsidRPr="00196FC7">
        <w:rPr>
          <w:rFonts w:ascii="Arial" w:hAnsi="Arial" w:cs="Arial"/>
          <w:b/>
          <w:i/>
        </w:rPr>
        <w:t>↑</w:t>
      </w:r>
      <w:r w:rsidRPr="00222FBB">
        <w:rPr>
          <w:rFonts w:ascii="Arial" w:hAnsi="Arial" w:cs="Arial"/>
          <w:sz w:val="22"/>
          <w:szCs w:val="22"/>
        </w:rPr>
        <w:t>și</w:t>
      </w:r>
    </w:p>
    <w:p w14:paraId="6AE8F1CA" w14:textId="70F3FF00" w:rsidR="00BC60FB" w:rsidRPr="000A06DE" w:rsidRDefault="000A06DE" w:rsidP="0043632B">
      <w:pPr>
        <w:pStyle w:val="ListParagraph"/>
        <w:spacing w:line="276" w:lineRule="auto"/>
        <w:ind w:left="360" w:firstLine="348"/>
        <w:jc w:val="both"/>
        <w:rPr>
          <w:rFonts w:ascii="Arial" w:hAnsi="Arial" w:cs="Arial"/>
          <w:b/>
          <w:i/>
        </w:rPr>
      </w:pPr>
      <w:r>
        <w:rPr>
          <w:rFonts w:ascii="Arial" w:hAnsi="Arial" w:cs="Arial"/>
          <w:i/>
        </w:rPr>
        <w:t xml:space="preserve">  </w:t>
      </w:r>
      <w:r w:rsidRPr="00BF706F">
        <w:rPr>
          <w:rFonts w:ascii="Arial" w:hAnsi="Arial" w:cs="Arial"/>
          <w:b/>
          <w:i/>
        </w:rPr>
        <w:t xml:space="preserve"> p</w:t>
      </w:r>
      <w:r>
        <w:rPr>
          <w:rFonts w:ascii="Arial" w:hAnsi="Arial" w:cs="Arial"/>
          <w:b/>
          <w:i/>
          <w:vertAlign w:val="subscript"/>
        </w:rPr>
        <w:t xml:space="preserve">im </w:t>
      </w:r>
      <w:r>
        <w:rPr>
          <w:rFonts w:ascii="Arial" w:hAnsi="Arial" w:cs="Arial"/>
          <w:i/>
        </w:rPr>
        <w:t xml:space="preserve">&gt; </w:t>
      </w:r>
      <w:r w:rsidRPr="00222FBB">
        <w:rPr>
          <w:rFonts w:ascii="Arial" w:hAnsi="Arial" w:cs="Arial"/>
          <w:i/>
          <w:sz w:val="22"/>
          <w:szCs w:val="22"/>
        </w:rPr>
        <w:t>0</w:t>
      </w:r>
      <w:r>
        <w:rPr>
          <w:rFonts w:ascii="Arial" w:hAnsi="Arial" w:cs="Arial"/>
          <w:i/>
        </w:rPr>
        <w:t xml:space="preserve"> </w:t>
      </w:r>
      <w:r w:rsidRPr="00222FBB">
        <w:rPr>
          <w:rFonts w:ascii="Arial" w:hAnsi="Arial" w:cs="Arial"/>
          <w:sz w:val="22"/>
          <w:szCs w:val="22"/>
        </w:rPr>
        <w:t xml:space="preserve">pentru </w:t>
      </w:r>
      <w:r w:rsidRPr="00196FC7">
        <w:rPr>
          <w:rFonts w:ascii="Arial" w:hAnsi="Arial" w:cs="Arial"/>
          <w:b/>
          <w:i/>
        </w:rPr>
        <w:t>E</w:t>
      </w:r>
      <w:r w:rsidRPr="00196FC7">
        <w:rPr>
          <w:rFonts w:ascii="Arial" w:hAnsi="Arial" w:cs="Arial"/>
          <w:b/>
          <w:i/>
          <w:vertAlign w:val="subscript"/>
        </w:rPr>
        <w:t>ech</w:t>
      </w:r>
      <w:r w:rsidRPr="00196FC7">
        <w:rPr>
          <w:rFonts w:ascii="Arial" w:hAnsi="Arial" w:cs="Arial"/>
          <w:b/>
          <w:i/>
        </w:rPr>
        <w:t>.</w:t>
      </w:r>
      <w:r w:rsidRPr="00196FC7">
        <w:rPr>
          <w:rFonts w:ascii="Arial" w:hAnsi="Arial" w:cs="Arial"/>
          <w:b/>
          <w:i/>
          <w:vertAlign w:val="subscript"/>
        </w:rPr>
        <w:t xml:space="preserve">contractata intern </w:t>
      </w:r>
    </w:p>
    <w:p w14:paraId="3397E467" w14:textId="3D9124AE" w:rsidR="00EC2DE7" w:rsidRDefault="00EC2DE7" w:rsidP="0043632B">
      <w:pPr>
        <w:pStyle w:val="ListParagraph"/>
        <w:spacing w:line="276" w:lineRule="auto"/>
        <w:ind w:left="360"/>
        <w:jc w:val="both"/>
        <w:rPr>
          <w:rFonts w:ascii="Arial" w:hAnsi="Arial" w:cs="Arial"/>
          <w:i/>
        </w:rPr>
      </w:pPr>
      <w:r>
        <w:rPr>
          <w:rFonts w:ascii="Arial" w:hAnsi="Arial" w:cs="Arial"/>
          <w:b/>
          <w:i/>
        </w:rPr>
        <w:t>C</w:t>
      </w:r>
      <w:r w:rsidR="00BC60FB">
        <w:rPr>
          <w:rFonts w:ascii="Arial" w:hAnsi="Arial" w:cs="Arial"/>
          <w:b/>
          <w:i/>
          <w:vertAlign w:val="subscript"/>
        </w:rPr>
        <w:t xml:space="preserve"> ech. ext,i</w:t>
      </w:r>
      <w:r>
        <w:rPr>
          <w:rFonts w:ascii="Arial" w:hAnsi="Arial" w:cs="Arial"/>
          <w:b/>
          <w:i/>
          <w:vertAlign w:val="subscript"/>
        </w:rPr>
        <w:t xml:space="preserve"> </w:t>
      </w:r>
      <w:r w:rsidRPr="008F4046">
        <w:rPr>
          <w:rFonts w:ascii="Arial" w:hAnsi="Arial" w:cs="Arial"/>
          <w:b/>
          <w:i/>
        </w:rPr>
        <w:t>=</w:t>
      </w:r>
      <w:r>
        <w:rPr>
          <w:rFonts w:ascii="Arial" w:hAnsi="Arial" w:cs="Arial"/>
          <w:b/>
          <w:i/>
        </w:rPr>
        <w:t xml:space="preserve"> </w:t>
      </w:r>
      <w:r w:rsidRPr="00F13727">
        <w:rPr>
          <w:rFonts w:ascii="Arial" w:hAnsi="Arial" w:cs="Arial"/>
          <w:b/>
          <w:i/>
        </w:rPr>
        <w:t>∑E</w:t>
      </w:r>
      <w:r w:rsidRPr="00F13727">
        <w:rPr>
          <w:rFonts w:ascii="Arial" w:hAnsi="Arial" w:cs="Arial"/>
          <w:b/>
          <w:i/>
          <w:vertAlign w:val="subscript"/>
        </w:rPr>
        <w:t xml:space="preserve">ech.contractata extern </w:t>
      </w:r>
      <w:r>
        <w:rPr>
          <w:rFonts w:ascii="Arial" w:hAnsi="Arial" w:cs="Arial"/>
          <w:b/>
          <w:i/>
        </w:rPr>
        <w:t>↑↓</w:t>
      </w:r>
      <w:r w:rsidR="00BC60FB">
        <w:rPr>
          <w:rFonts w:ascii="Arial" w:hAnsi="Arial" w:cs="Arial"/>
          <w:b/>
          <w:i/>
          <w:vertAlign w:val="subscript"/>
        </w:rPr>
        <w:t>i</w:t>
      </w:r>
      <w:r w:rsidR="006138A7">
        <w:rPr>
          <w:rFonts w:ascii="Arial" w:hAnsi="Arial" w:cs="Arial"/>
          <w:b/>
          <w:i/>
          <w:vertAlign w:val="subscript"/>
        </w:rPr>
        <w:t>n</w:t>
      </w:r>
      <w:r>
        <w:rPr>
          <w:rFonts w:ascii="Arial" w:hAnsi="Arial" w:cs="Arial"/>
          <w:b/>
          <w:i/>
        </w:rPr>
        <w:t xml:space="preserve"> x p</w:t>
      </w:r>
      <w:r w:rsidR="00BC60FB">
        <w:rPr>
          <w:rFonts w:ascii="Arial" w:hAnsi="Arial" w:cs="Arial"/>
          <w:b/>
          <w:i/>
          <w:vertAlign w:val="subscript"/>
        </w:rPr>
        <w:t>i</w:t>
      </w:r>
      <w:r w:rsidR="006138A7">
        <w:rPr>
          <w:rFonts w:ascii="Arial" w:hAnsi="Arial" w:cs="Arial"/>
          <w:b/>
          <w:i/>
          <w:vertAlign w:val="subscript"/>
        </w:rPr>
        <w:t>n</w:t>
      </w:r>
    </w:p>
    <w:p w14:paraId="652217DC" w14:textId="46B6F0EA" w:rsidR="00EC2DE7" w:rsidRPr="00EC2DE7" w:rsidRDefault="00EC2DE7" w:rsidP="0043632B">
      <w:pPr>
        <w:pStyle w:val="ListParagraph"/>
        <w:spacing w:line="276" w:lineRule="auto"/>
        <w:ind w:left="360"/>
        <w:jc w:val="both"/>
        <w:rPr>
          <w:rFonts w:ascii="Arial" w:hAnsi="Arial" w:cs="Arial"/>
          <w:sz w:val="22"/>
          <w:szCs w:val="22"/>
        </w:rPr>
      </w:pPr>
      <w:r>
        <w:rPr>
          <w:rFonts w:ascii="Arial" w:hAnsi="Arial" w:cs="Arial"/>
          <w:b/>
          <w:i/>
        </w:rPr>
        <w:t>C</w:t>
      </w:r>
      <w:r w:rsidR="00E2792E">
        <w:rPr>
          <w:rFonts w:ascii="Arial" w:hAnsi="Arial" w:cs="Arial"/>
          <w:b/>
          <w:i/>
          <w:vertAlign w:val="subscript"/>
        </w:rPr>
        <w:t xml:space="preserve"> ech.ext</w:t>
      </w:r>
      <w:r w:rsidR="00BC60FB">
        <w:rPr>
          <w:rFonts w:ascii="Arial" w:hAnsi="Arial" w:cs="Arial"/>
          <w:b/>
          <w:i/>
          <w:vertAlign w:val="subscript"/>
        </w:rPr>
        <w:t>,i</w:t>
      </w:r>
      <w:r>
        <w:rPr>
          <w:rFonts w:ascii="Arial" w:hAnsi="Arial" w:cs="Arial"/>
          <w:b/>
          <w:i/>
          <w:vertAlign w:val="subscript"/>
        </w:rPr>
        <w:t xml:space="preserve"> </w:t>
      </w:r>
      <w:r w:rsidRPr="00D83295">
        <w:rPr>
          <w:rFonts w:ascii="Arial" w:hAnsi="Arial" w:cs="Arial"/>
          <w:i/>
        </w:rPr>
        <w:t>-</w:t>
      </w:r>
      <w:r>
        <w:rPr>
          <w:rFonts w:ascii="Arial" w:hAnsi="Arial" w:cs="Arial"/>
          <w:i/>
        </w:rPr>
        <w:t xml:space="preserve"> </w:t>
      </w:r>
      <w:r w:rsidRPr="00EC2DE7">
        <w:rPr>
          <w:rFonts w:ascii="Arial" w:hAnsi="Arial" w:cs="Arial"/>
          <w:sz w:val="22"/>
          <w:szCs w:val="22"/>
        </w:rPr>
        <w:t>costurile cu energia electrică activată pe PE pentru echilibrarea SEN</w:t>
      </w:r>
      <w:r w:rsidR="008A6BF7">
        <w:rPr>
          <w:rFonts w:ascii="Arial" w:hAnsi="Arial" w:cs="Arial"/>
          <w:sz w:val="22"/>
          <w:szCs w:val="22"/>
        </w:rPr>
        <w:t xml:space="preserve"> în ID</w:t>
      </w:r>
      <w:r w:rsidR="008A6BF7" w:rsidRPr="00460137">
        <w:rPr>
          <w:rFonts w:ascii="Arial" w:hAnsi="Arial" w:cs="Arial"/>
          <w:sz w:val="22"/>
          <w:szCs w:val="22"/>
          <w:vertAlign w:val="subscript"/>
        </w:rPr>
        <w:t>i</w:t>
      </w:r>
      <w:r w:rsidRPr="00EC2DE7">
        <w:rPr>
          <w:rFonts w:ascii="Arial" w:hAnsi="Arial" w:cs="Arial"/>
          <w:sz w:val="22"/>
          <w:szCs w:val="22"/>
        </w:rPr>
        <w:t xml:space="preserve">, energie provenită de la FSE </w:t>
      </w:r>
      <w:r>
        <w:rPr>
          <w:rFonts w:ascii="Arial" w:hAnsi="Arial" w:cs="Arial"/>
          <w:sz w:val="22"/>
          <w:szCs w:val="22"/>
        </w:rPr>
        <w:t xml:space="preserve">conectați la alte </w:t>
      </w:r>
      <w:r w:rsidR="008B7407">
        <w:rPr>
          <w:rFonts w:ascii="Arial" w:hAnsi="Arial" w:cs="Arial"/>
          <w:sz w:val="22"/>
          <w:szCs w:val="22"/>
        </w:rPr>
        <w:t>TEL</w:t>
      </w:r>
      <w:r w:rsidRPr="00EC2DE7">
        <w:rPr>
          <w:rFonts w:ascii="Arial" w:hAnsi="Arial" w:cs="Arial"/>
          <w:sz w:val="22"/>
          <w:szCs w:val="22"/>
        </w:rPr>
        <w:t>-uri europene decât TEL</w:t>
      </w:r>
    </w:p>
    <w:p w14:paraId="67FA47F5" w14:textId="3CD62BFF" w:rsidR="00EC2DE7" w:rsidRPr="00EC2DE7" w:rsidRDefault="00EC2DE7" w:rsidP="0043632B">
      <w:pPr>
        <w:pStyle w:val="ListParagraph"/>
        <w:spacing w:line="276" w:lineRule="auto"/>
        <w:ind w:left="360"/>
        <w:jc w:val="both"/>
        <w:rPr>
          <w:rFonts w:ascii="Arial" w:hAnsi="Arial" w:cs="Arial"/>
          <w:sz w:val="22"/>
          <w:szCs w:val="22"/>
        </w:rPr>
      </w:pPr>
      <w:r w:rsidRPr="00F13727">
        <w:rPr>
          <w:rFonts w:ascii="Arial" w:hAnsi="Arial" w:cs="Arial"/>
          <w:b/>
          <w:i/>
        </w:rPr>
        <w:lastRenderedPageBreak/>
        <w:t>∑E</w:t>
      </w:r>
      <w:r w:rsidRPr="00F13727">
        <w:rPr>
          <w:rFonts w:ascii="Arial" w:hAnsi="Arial" w:cs="Arial"/>
          <w:b/>
          <w:i/>
          <w:vertAlign w:val="subscript"/>
        </w:rPr>
        <w:t xml:space="preserve">ech.contractata extern </w:t>
      </w:r>
      <w:r>
        <w:rPr>
          <w:rFonts w:ascii="Arial" w:hAnsi="Arial" w:cs="Arial"/>
          <w:b/>
          <w:i/>
        </w:rPr>
        <w:t>↑↓</w:t>
      </w:r>
      <w:r w:rsidR="006138A7">
        <w:rPr>
          <w:rFonts w:ascii="Arial" w:hAnsi="Arial" w:cs="Arial"/>
          <w:b/>
          <w:i/>
          <w:vertAlign w:val="subscript"/>
        </w:rPr>
        <w:t>in</w:t>
      </w:r>
      <w:r w:rsidRPr="00D83295">
        <w:rPr>
          <w:rFonts w:ascii="Arial" w:hAnsi="Arial" w:cs="Arial"/>
          <w:i/>
        </w:rPr>
        <w:t xml:space="preserve"> -</w:t>
      </w:r>
      <w:r w:rsidRPr="00501832">
        <w:rPr>
          <w:rFonts w:ascii="Arial" w:hAnsi="Arial" w:cs="Arial"/>
          <w:i/>
        </w:rPr>
        <w:t xml:space="preserve"> </w:t>
      </w:r>
      <w:r w:rsidRPr="00EC2DE7">
        <w:rPr>
          <w:rFonts w:ascii="Arial" w:hAnsi="Arial" w:cs="Arial"/>
          <w:sz w:val="22"/>
          <w:szCs w:val="22"/>
        </w:rPr>
        <w:t>volumul total de energie rezultat din activarea ofertelor (</w:t>
      </w:r>
      <w:r w:rsidR="006138A7">
        <w:rPr>
          <w:rFonts w:ascii="Arial" w:hAnsi="Arial" w:cs="Arial"/>
          <w:sz w:val="22"/>
          <w:szCs w:val="22"/>
        </w:rPr>
        <w:t>n</w:t>
      </w:r>
      <w:r w:rsidRPr="00EC2DE7">
        <w:rPr>
          <w:rFonts w:ascii="Arial" w:hAnsi="Arial" w:cs="Arial"/>
          <w:sz w:val="22"/>
          <w:szCs w:val="22"/>
        </w:rPr>
        <w:t xml:space="preserve">) ale FSE conectați la alte </w:t>
      </w:r>
      <w:r w:rsidR="008B7407">
        <w:rPr>
          <w:rFonts w:ascii="Arial" w:hAnsi="Arial" w:cs="Arial"/>
          <w:sz w:val="22"/>
          <w:szCs w:val="22"/>
        </w:rPr>
        <w:t>TEL</w:t>
      </w:r>
      <w:r w:rsidRPr="00EC2DE7">
        <w:rPr>
          <w:rFonts w:ascii="Arial" w:hAnsi="Arial" w:cs="Arial"/>
          <w:sz w:val="22"/>
          <w:szCs w:val="22"/>
        </w:rPr>
        <w:t>-uri decât TEL,</w:t>
      </w:r>
      <w:r w:rsidR="008A6BF7">
        <w:rPr>
          <w:rFonts w:ascii="Arial" w:hAnsi="Arial" w:cs="Arial"/>
          <w:sz w:val="22"/>
          <w:szCs w:val="22"/>
        </w:rPr>
        <w:t xml:space="preserve"> în ID</w:t>
      </w:r>
      <w:r w:rsidR="008A6BF7" w:rsidRPr="00460137">
        <w:rPr>
          <w:rFonts w:ascii="Arial" w:hAnsi="Arial" w:cs="Arial"/>
          <w:sz w:val="22"/>
          <w:szCs w:val="22"/>
          <w:vertAlign w:val="subscript"/>
        </w:rPr>
        <w:t>i</w:t>
      </w:r>
      <w:r w:rsidR="008A6BF7">
        <w:rPr>
          <w:rFonts w:ascii="Arial" w:hAnsi="Arial" w:cs="Arial"/>
          <w:sz w:val="22"/>
          <w:szCs w:val="22"/>
          <w:vertAlign w:val="subscript"/>
        </w:rPr>
        <w:t>,</w:t>
      </w:r>
      <w:r w:rsidRPr="00EC2DE7">
        <w:rPr>
          <w:rFonts w:ascii="Arial" w:hAnsi="Arial" w:cs="Arial"/>
          <w:sz w:val="22"/>
          <w:szCs w:val="22"/>
        </w:rPr>
        <w:t xml:space="preserve"> energie contractată pentru cresterea, respectiv scăderea de putere și corelată cu sensul </w:t>
      </w:r>
      <w:r w:rsidRPr="00172F59">
        <w:rPr>
          <w:rFonts w:ascii="Arial" w:hAnsi="Arial" w:cs="Arial"/>
          <w:b/>
          <w:i/>
          <w:sz w:val="22"/>
          <w:szCs w:val="22"/>
        </w:rPr>
        <w:t>p</w:t>
      </w:r>
      <w:r w:rsidR="00E2792E">
        <w:rPr>
          <w:rFonts w:ascii="Arial" w:hAnsi="Arial" w:cs="Arial"/>
          <w:b/>
          <w:i/>
          <w:vertAlign w:val="subscript"/>
        </w:rPr>
        <w:t>i</w:t>
      </w:r>
      <w:r w:rsidR="006138A7">
        <w:rPr>
          <w:rFonts w:ascii="Arial" w:hAnsi="Arial" w:cs="Arial"/>
          <w:b/>
          <w:i/>
          <w:vertAlign w:val="subscript"/>
        </w:rPr>
        <w:t>n</w:t>
      </w:r>
      <w:r w:rsidRPr="00EC2DE7">
        <w:rPr>
          <w:rFonts w:ascii="Arial" w:hAnsi="Arial" w:cs="Arial"/>
          <w:sz w:val="22"/>
          <w:szCs w:val="22"/>
        </w:rPr>
        <w:t xml:space="preserve"> (MWh)</w:t>
      </w:r>
    </w:p>
    <w:p w14:paraId="54EF81EB" w14:textId="334CB5AF" w:rsidR="00EC2DE7" w:rsidRDefault="00E2792E" w:rsidP="0043632B">
      <w:pPr>
        <w:pStyle w:val="ListParagraph"/>
        <w:spacing w:line="276" w:lineRule="auto"/>
        <w:ind w:left="360"/>
        <w:jc w:val="both"/>
        <w:rPr>
          <w:rFonts w:ascii="Arial" w:hAnsi="Arial" w:cs="Arial"/>
          <w:i/>
        </w:rPr>
      </w:pPr>
      <w:r>
        <w:rPr>
          <w:rFonts w:ascii="Arial" w:hAnsi="Arial" w:cs="Arial"/>
          <w:b/>
          <w:i/>
        </w:rPr>
        <w:t>p</w:t>
      </w:r>
      <w:r w:rsidR="006138A7">
        <w:rPr>
          <w:rFonts w:ascii="Arial" w:hAnsi="Arial" w:cs="Arial"/>
          <w:b/>
          <w:i/>
          <w:vertAlign w:val="subscript"/>
        </w:rPr>
        <w:t>in</w:t>
      </w:r>
      <w:r w:rsidR="00EC2DE7">
        <w:rPr>
          <w:rFonts w:ascii="Arial" w:hAnsi="Arial" w:cs="Arial"/>
          <w:i/>
        </w:rPr>
        <w:t>–</w:t>
      </w:r>
      <w:r w:rsidR="00EC2DE7">
        <w:rPr>
          <w:rFonts w:ascii="Arial" w:hAnsi="Arial" w:cs="Arial"/>
          <w:i/>
          <w:vertAlign w:val="subscript"/>
        </w:rPr>
        <w:t xml:space="preserve"> </w:t>
      </w:r>
      <w:r w:rsidR="00EC2DE7" w:rsidRPr="00EC2DE7">
        <w:rPr>
          <w:rFonts w:ascii="Arial" w:hAnsi="Arial" w:cs="Arial"/>
          <w:sz w:val="22"/>
          <w:szCs w:val="22"/>
        </w:rPr>
        <w:t xml:space="preserve">prețul marginal rezultat din ordinele de merit activate </w:t>
      </w:r>
      <w:r w:rsidR="008A6BF7">
        <w:rPr>
          <w:rFonts w:ascii="Arial" w:hAnsi="Arial" w:cs="Arial"/>
          <w:sz w:val="22"/>
          <w:szCs w:val="22"/>
        </w:rPr>
        <w:t>în ID</w:t>
      </w:r>
      <w:r w:rsidR="008A6BF7" w:rsidRPr="00460137">
        <w:rPr>
          <w:rFonts w:ascii="Arial" w:hAnsi="Arial" w:cs="Arial"/>
          <w:sz w:val="22"/>
          <w:szCs w:val="22"/>
          <w:vertAlign w:val="subscript"/>
        </w:rPr>
        <w:t>i</w:t>
      </w:r>
      <w:r w:rsidR="008A6BF7" w:rsidRPr="009A3944">
        <w:rPr>
          <w:rFonts w:ascii="Arial" w:hAnsi="Arial" w:cs="Arial"/>
          <w:sz w:val="22"/>
          <w:szCs w:val="22"/>
        </w:rPr>
        <w:t xml:space="preserve"> </w:t>
      </w:r>
      <w:r w:rsidR="00EC2DE7" w:rsidRPr="00EC2DE7">
        <w:rPr>
          <w:rFonts w:ascii="Arial" w:hAnsi="Arial" w:cs="Arial"/>
          <w:sz w:val="22"/>
          <w:szCs w:val="22"/>
        </w:rPr>
        <w:t>(lei/MWh)</w:t>
      </w:r>
      <w:r w:rsidR="00EC2DE7">
        <w:rPr>
          <w:rFonts w:ascii="Arial" w:hAnsi="Arial" w:cs="Arial"/>
          <w:i/>
        </w:rPr>
        <w:tab/>
      </w:r>
    </w:p>
    <w:p w14:paraId="07A77792" w14:textId="51EA5506" w:rsidR="00EC2DE7" w:rsidRDefault="00EC2DE7" w:rsidP="0043632B">
      <w:pPr>
        <w:pStyle w:val="ListParagraph"/>
        <w:spacing w:line="276" w:lineRule="auto"/>
        <w:ind w:left="360"/>
        <w:jc w:val="both"/>
        <w:rPr>
          <w:rFonts w:ascii="Arial" w:hAnsi="Arial" w:cs="Arial"/>
          <w:i/>
        </w:rPr>
      </w:pPr>
      <w:r w:rsidRPr="00EC2DE7">
        <w:rPr>
          <w:rFonts w:ascii="Arial" w:hAnsi="Arial" w:cs="Arial"/>
          <w:sz w:val="22"/>
          <w:szCs w:val="22"/>
        </w:rPr>
        <w:t>unde:</w:t>
      </w:r>
      <w:r>
        <w:rPr>
          <w:rFonts w:ascii="Arial" w:hAnsi="Arial" w:cs="Arial"/>
          <w:i/>
        </w:rPr>
        <w:t xml:space="preserve"> </w:t>
      </w:r>
      <w:r w:rsidRPr="00EC2DE7">
        <w:rPr>
          <w:rFonts w:ascii="Arial" w:hAnsi="Arial" w:cs="Arial"/>
          <w:b/>
          <w:i/>
          <w:sz w:val="22"/>
          <w:szCs w:val="22"/>
        </w:rPr>
        <w:t>p</w:t>
      </w:r>
      <w:r w:rsidR="006138A7">
        <w:rPr>
          <w:rFonts w:ascii="Arial" w:hAnsi="Arial" w:cs="Arial"/>
          <w:b/>
          <w:i/>
          <w:vertAlign w:val="subscript"/>
        </w:rPr>
        <w:t>in</w:t>
      </w:r>
      <w:r>
        <w:rPr>
          <w:rFonts w:ascii="Arial" w:hAnsi="Arial" w:cs="Arial"/>
          <w:i/>
          <w:vertAlign w:val="subscript"/>
        </w:rPr>
        <w:t xml:space="preserve"> </w:t>
      </w:r>
      <w:r w:rsidRPr="00EC2DE7">
        <w:rPr>
          <w:rFonts w:ascii="Arial" w:hAnsi="Arial" w:cs="Arial"/>
          <w:i/>
          <w:sz w:val="22"/>
          <w:szCs w:val="22"/>
        </w:rPr>
        <w:t xml:space="preserve">&gt; </w:t>
      </w:r>
      <w:r w:rsidRPr="00EC2DE7">
        <w:rPr>
          <w:rFonts w:ascii="Arial" w:hAnsi="Arial" w:cs="Arial"/>
          <w:i/>
          <w:sz w:val="22"/>
          <w:szCs w:val="22"/>
          <w:lang w:val="en-US"/>
        </w:rPr>
        <w:t>0</w:t>
      </w:r>
      <w:r>
        <w:rPr>
          <w:rFonts w:ascii="Arial" w:hAnsi="Arial" w:cs="Arial"/>
          <w:i/>
          <w:lang w:val="en-US"/>
        </w:rPr>
        <w:t xml:space="preserve"> </w:t>
      </w:r>
      <w:r w:rsidRPr="00EC2DE7">
        <w:rPr>
          <w:rFonts w:ascii="Arial" w:hAnsi="Arial" w:cs="Arial"/>
          <w:sz w:val="22"/>
          <w:szCs w:val="22"/>
          <w:lang w:val="en-US"/>
        </w:rPr>
        <w:t>pentru</w:t>
      </w:r>
      <w:r>
        <w:rPr>
          <w:rFonts w:ascii="Arial" w:hAnsi="Arial" w:cs="Arial"/>
          <w:i/>
          <w:lang w:val="en-US"/>
        </w:rPr>
        <w:t xml:space="preserve"> </w:t>
      </w:r>
      <w:r w:rsidRPr="00196FC7">
        <w:rPr>
          <w:rFonts w:ascii="Arial" w:hAnsi="Arial" w:cs="Arial"/>
          <w:b/>
          <w:i/>
        </w:rPr>
        <w:t>E</w:t>
      </w:r>
      <w:r w:rsidRPr="00196FC7">
        <w:rPr>
          <w:rFonts w:ascii="Arial" w:hAnsi="Arial" w:cs="Arial"/>
          <w:b/>
          <w:i/>
          <w:vertAlign w:val="subscript"/>
        </w:rPr>
        <w:t>ech</w:t>
      </w:r>
      <w:r w:rsidRPr="00196FC7">
        <w:rPr>
          <w:rFonts w:ascii="Arial" w:hAnsi="Arial" w:cs="Arial"/>
          <w:b/>
          <w:i/>
        </w:rPr>
        <w:t>.</w:t>
      </w:r>
      <w:r w:rsidRPr="00196FC7">
        <w:rPr>
          <w:rFonts w:ascii="Arial" w:hAnsi="Arial" w:cs="Arial"/>
          <w:b/>
          <w:i/>
          <w:vertAlign w:val="subscript"/>
        </w:rPr>
        <w:t xml:space="preserve">contractata </w:t>
      </w:r>
      <w:r>
        <w:rPr>
          <w:rFonts w:ascii="Arial" w:hAnsi="Arial" w:cs="Arial"/>
          <w:b/>
          <w:i/>
          <w:vertAlign w:val="subscript"/>
        </w:rPr>
        <w:t>extern</w:t>
      </w:r>
      <w:r w:rsidRPr="00196FC7">
        <w:rPr>
          <w:rFonts w:ascii="Arial" w:hAnsi="Arial" w:cs="Arial"/>
          <w:b/>
          <w:i/>
          <w:vertAlign w:val="subscript"/>
        </w:rPr>
        <w:t xml:space="preserve"> </w:t>
      </w:r>
      <w:r w:rsidRPr="00196FC7">
        <w:rPr>
          <w:rFonts w:ascii="Arial" w:hAnsi="Arial" w:cs="Arial"/>
          <w:b/>
          <w:i/>
        </w:rPr>
        <w:t>↑</w:t>
      </w:r>
      <w:r w:rsidRPr="00EC2DE7">
        <w:rPr>
          <w:rFonts w:ascii="Arial" w:hAnsi="Arial" w:cs="Arial"/>
          <w:sz w:val="22"/>
          <w:szCs w:val="22"/>
        </w:rPr>
        <w:t>și</w:t>
      </w:r>
    </w:p>
    <w:p w14:paraId="04626252" w14:textId="58C6AF9C" w:rsidR="00EC2DE7" w:rsidRDefault="00EC2DE7" w:rsidP="0043632B">
      <w:pPr>
        <w:pStyle w:val="ListParagraph"/>
        <w:spacing w:line="276" w:lineRule="auto"/>
        <w:ind w:left="360"/>
        <w:jc w:val="both"/>
        <w:rPr>
          <w:rFonts w:ascii="Arial" w:hAnsi="Arial" w:cs="Arial"/>
          <w:b/>
          <w:i/>
        </w:rPr>
      </w:pPr>
      <w:r>
        <w:rPr>
          <w:rFonts w:ascii="Arial" w:hAnsi="Arial" w:cs="Arial"/>
          <w:i/>
        </w:rPr>
        <w:tab/>
      </w:r>
      <w:r w:rsidRPr="00EC2DE7">
        <w:rPr>
          <w:rFonts w:ascii="Arial" w:hAnsi="Arial" w:cs="Arial"/>
          <w:b/>
          <w:i/>
        </w:rPr>
        <w:t xml:space="preserve">    </w:t>
      </w:r>
      <w:r w:rsidRPr="00EC2DE7">
        <w:rPr>
          <w:rFonts w:ascii="Arial" w:hAnsi="Arial" w:cs="Arial"/>
          <w:b/>
          <w:i/>
          <w:sz w:val="22"/>
          <w:szCs w:val="22"/>
        </w:rPr>
        <w:t>p</w:t>
      </w:r>
      <w:r w:rsidR="006138A7">
        <w:rPr>
          <w:rFonts w:ascii="Arial" w:hAnsi="Arial" w:cs="Arial"/>
          <w:b/>
          <w:i/>
          <w:vertAlign w:val="subscript"/>
        </w:rPr>
        <w:t xml:space="preserve">in </w:t>
      </w:r>
      <w:r w:rsidRPr="00EC2DE7">
        <w:rPr>
          <w:rFonts w:ascii="Arial" w:hAnsi="Arial" w:cs="Arial"/>
          <w:i/>
          <w:sz w:val="22"/>
          <w:szCs w:val="22"/>
          <w:lang w:val="en-US"/>
        </w:rPr>
        <w:t>&lt;</w:t>
      </w:r>
      <w:r w:rsidRPr="00EC2DE7">
        <w:rPr>
          <w:rFonts w:ascii="Arial" w:hAnsi="Arial" w:cs="Arial"/>
          <w:i/>
          <w:sz w:val="22"/>
          <w:szCs w:val="22"/>
        </w:rPr>
        <w:t xml:space="preserve"> 0</w:t>
      </w:r>
      <w:r>
        <w:rPr>
          <w:rFonts w:ascii="Arial" w:hAnsi="Arial" w:cs="Arial"/>
          <w:i/>
        </w:rPr>
        <w:t xml:space="preserve"> </w:t>
      </w:r>
      <w:r w:rsidRPr="00EC2DE7">
        <w:rPr>
          <w:rFonts w:ascii="Arial" w:hAnsi="Arial" w:cs="Arial"/>
          <w:sz w:val="22"/>
          <w:szCs w:val="22"/>
        </w:rPr>
        <w:t>pentru</w:t>
      </w:r>
      <w:r>
        <w:rPr>
          <w:rFonts w:ascii="Arial" w:hAnsi="Arial" w:cs="Arial"/>
          <w:i/>
        </w:rPr>
        <w:t xml:space="preserve"> </w:t>
      </w:r>
      <w:r w:rsidRPr="00196FC7">
        <w:rPr>
          <w:rFonts w:ascii="Arial" w:hAnsi="Arial" w:cs="Arial"/>
          <w:b/>
          <w:i/>
        </w:rPr>
        <w:t>E</w:t>
      </w:r>
      <w:r w:rsidRPr="00196FC7">
        <w:rPr>
          <w:rFonts w:ascii="Arial" w:hAnsi="Arial" w:cs="Arial"/>
          <w:b/>
          <w:i/>
          <w:vertAlign w:val="subscript"/>
        </w:rPr>
        <w:t>ech</w:t>
      </w:r>
      <w:r w:rsidRPr="00196FC7">
        <w:rPr>
          <w:rFonts w:ascii="Arial" w:hAnsi="Arial" w:cs="Arial"/>
          <w:b/>
          <w:i/>
        </w:rPr>
        <w:t>.</w:t>
      </w:r>
      <w:r>
        <w:rPr>
          <w:rFonts w:ascii="Arial" w:hAnsi="Arial" w:cs="Arial"/>
          <w:b/>
          <w:i/>
          <w:vertAlign w:val="subscript"/>
        </w:rPr>
        <w:t>contractata ex</w:t>
      </w:r>
      <w:r w:rsidRPr="00196FC7">
        <w:rPr>
          <w:rFonts w:ascii="Arial" w:hAnsi="Arial" w:cs="Arial"/>
          <w:b/>
          <w:i/>
          <w:vertAlign w:val="subscript"/>
        </w:rPr>
        <w:t xml:space="preserve">tern </w:t>
      </w:r>
      <w:r w:rsidRPr="00196FC7">
        <w:rPr>
          <w:rFonts w:ascii="Arial" w:hAnsi="Arial" w:cs="Arial"/>
          <w:b/>
          <w:i/>
        </w:rPr>
        <w:t>↓</w:t>
      </w:r>
    </w:p>
    <w:p w14:paraId="355812BD" w14:textId="77777777" w:rsidR="000A06DE" w:rsidRDefault="000A06DE" w:rsidP="0043632B">
      <w:pPr>
        <w:pStyle w:val="ListParagraph"/>
        <w:spacing w:line="276" w:lineRule="auto"/>
        <w:ind w:left="360"/>
        <w:jc w:val="both"/>
        <w:rPr>
          <w:rFonts w:ascii="Arial" w:hAnsi="Arial" w:cs="Arial"/>
          <w:b/>
          <w:i/>
        </w:rPr>
      </w:pPr>
    </w:p>
    <w:p w14:paraId="66C02FB4" w14:textId="665429DE" w:rsidR="000A06DE" w:rsidRDefault="000A06DE" w:rsidP="0043632B">
      <w:pPr>
        <w:pStyle w:val="ListParagraph"/>
        <w:spacing w:line="276" w:lineRule="auto"/>
        <w:ind w:left="360"/>
        <w:jc w:val="both"/>
        <w:rPr>
          <w:rFonts w:ascii="Arial" w:hAnsi="Arial" w:cs="Arial"/>
          <w:i/>
        </w:rPr>
      </w:pPr>
      <w:r>
        <w:rPr>
          <w:rFonts w:ascii="Arial" w:hAnsi="Arial" w:cs="Arial"/>
          <w:b/>
          <w:i/>
        </w:rPr>
        <w:t>V</w:t>
      </w:r>
      <w:r w:rsidRPr="00F13727">
        <w:rPr>
          <w:rFonts w:ascii="Arial" w:hAnsi="Arial" w:cs="Arial"/>
          <w:b/>
          <w:i/>
          <w:vertAlign w:val="subscript"/>
        </w:rPr>
        <w:t xml:space="preserve"> ech.</w:t>
      </w:r>
      <w:r>
        <w:rPr>
          <w:rFonts w:ascii="Arial" w:hAnsi="Arial" w:cs="Arial"/>
          <w:b/>
          <w:i/>
          <w:vertAlign w:val="subscript"/>
        </w:rPr>
        <w:t xml:space="preserve"> ext,i </w:t>
      </w:r>
      <w:r w:rsidRPr="008F4046">
        <w:rPr>
          <w:rFonts w:ascii="Arial" w:hAnsi="Arial" w:cs="Arial"/>
          <w:b/>
          <w:i/>
        </w:rPr>
        <w:t>=</w:t>
      </w:r>
      <w:r>
        <w:rPr>
          <w:rFonts w:ascii="Arial" w:hAnsi="Arial" w:cs="Arial"/>
          <w:b/>
          <w:i/>
        </w:rPr>
        <w:t xml:space="preserve"> </w:t>
      </w:r>
      <w:r w:rsidRPr="00F13727">
        <w:rPr>
          <w:rFonts w:ascii="Arial" w:hAnsi="Arial" w:cs="Arial"/>
          <w:b/>
          <w:i/>
        </w:rPr>
        <w:t>∑E</w:t>
      </w:r>
      <w:r w:rsidRPr="00F13727">
        <w:rPr>
          <w:rFonts w:ascii="Arial" w:hAnsi="Arial" w:cs="Arial"/>
          <w:b/>
          <w:i/>
          <w:vertAlign w:val="subscript"/>
        </w:rPr>
        <w:t xml:space="preserve">ech.contractata extern </w:t>
      </w:r>
      <w:r>
        <w:rPr>
          <w:rFonts w:ascii="Arial" w:hAnsi="Arial" w:cs="Arial"/>
          <w:b/>
          <w:i/>
        </w:rPr>
        <w:t>↑↓</w:t>
      </w:r>
      <w:r>
        <w:rPr>
          <w:rFonts w:ascii="Arial" w:hAnsi="Arial" w:cs="Arial"/>
          <w:b/>
          <w:i/>
          <w:vertAlign w:val="subscript"/>
        </w:rPr>
        <w:t>i</w:t>
      </w:r>
      <w:r w:rsidR="007A78BF">
        <w:rPr>
          <w:rFonts w:ascii="Arial" w:hAnsi="Arial" w:cs="Arial"/>
          <w:b/>
          <w:i/>
          <w:vertAlign w:val="subscript"/>
        </w:rPr>
        <w:t>o</w:t>
      </w:r>
      <w:r>
        <w:rPr>
          <w:rFonts w:ascii="Arial" w:hAnsi="Arial" w:cs="Arial"/>
          <w:b/>
          <w:i/>
        </w:rPr>
        <w:t xml:space="preserve"> x p</w:t>
      </w:r>
      <w:r>
        <w:rPr>
          <w:rFonts w:ascii="Arial" w:hAnsi="Arial" w:cs="Arial"/>
          <w:b/>
          <w:i/>
          <w:vertAlign w:val="subscript"/>
        </w:rPr>
        <w:t>i</w:t>
      </w:r>
      <w:r w:rsidR="007A78BF">
        <w:rPr>
          <w:rFonts w:ascii="Arial" w:hAnsi="Arial" w:cs="Arial"/>
          <w:b/>
          <w:i/>
          <w:vertAlign w:val="subscript"/>
        </w:rPr>
        <w:t>o</w:t>
      </w:r>
    </w:p>
    <w:p w14:paraId="75F2EB3F" w14:textId="0751B43D" w:rsidR="000A06DE" w:rsidRPr="008014B3" w:rsidRDefault="000A06DE" w:rsidP="0043632B">
      <w:pPr>
        <w:pStyle w:val="ListParagraph"/>
        <w:spacing w:line="276" w:lineRule="auto"/>
        <w:ind w:left="360"/>
        <w:jc w:val="both"/>
        <w:rPr>
          <w:rFonts w:ascii="Arial" w:hAnsi="Arial" w:cs="Arial"/>
          <w:sz w:val="22"/>
          <w:szCs w:val="22"/>
        </w:rPr>
      </w:pPr>
      <w:r>
        <w:rPr>
          <w:rFonts w:ascii="Arial" w:hAnsi="Arial" w:cs="Arial"/>
          <w:b/>
          <w:i/>
        </w:rPr>
        <w:t>V</w:t>
      </w:r>
      <w:r>
        <w:rPr>
          <w:rFonts w:ascii="Arial" w:hAnsi="Arial" w:cs="Arial"/>
          <w:b/>
          <w:i/>
          <w:vertAlign w:val="subscript"/>
        </w:rPr>
        <w:t xml:space="preserve"> ech.ext,i </w:t>
      </w:r>
      <w:r w:rsidRPr="00D83295">
        <w:rPr>
          <w:rFonts w:ascii="Arial" w:hAnsi="Arial" w:cs="Arial"/>
          <w:i/>
        </w:rPr>
        <w:t>-</w:t>
      </w:r>
      <w:r>
        <w:rPr>
          <w:rFonts w:ascii="Arial" w:hAnsi="Arial" w:cs="Arial"/>
          <w:i/>
        </w:rPr>
        <w:t xml:space="preserve">  </w:t>
      </w:r>
      <w:r w:rsidRPr="008014B3">
        <w:rPr>
          <w:rFonts w:ascii="Arial" w:hAnsi="Arial" w:cs="Arial"/>
          <w:sz w:val="22"/>
          <w:szCs w:val="22"/>
        </w:rPr>
        <w:t>veniturile din energia electrică activată pe PE pentru echilibrarea SEN</w:t>
      </w:r>
      <w:r>
        <w:rPr>
          <w:rFonts w:ascii="Arial" w:hAnsi="Arial" w:cs="Arial"/>
          <w:sz w:val="22"/>
          <w:szCs w:val="22"/>
        </w:rPr>
        <w:t xml:space="preserve"> în ID</w:t>
      </w:r>
      <w:r w:rsidRPr="00460137">
        <w:rPr>
          <w:rFonts w:ascii="Arial" w:hAnsi="Arial" w:cs="Arial"/>
          <w:sz w:val="22"/>
          <w:szCs w:val="22"/>
          <w:vertAlign w:val="subscript"/>
        </w:rPr>
        <w:t>i</w:t>
      </w:r>
      <w:r w:rsidRPr="008014B3">
        <w:rPr>
          <w:rFonts w:ascii="Arial" w:hAnsi="Arial" w:cs="Arial"/>
          <w:sz w:val="22"/>
          <w:szCs w:val="22"/>
        </w:rPr>
        <w:t xml:space="preserve">, energie provenită de la FSE </w:t>
      </w:r>
      <w:r w:rsidR="006138A7">
        <w:rPr>
          <w:rFonts w:ascii="Arial" w:hAnsi="Arial" w:cs="Arial"/>
          <w:sz w:val="22"/>
          <w:szCs w:val="22"/>
        </w:rPr>
        <w:t>conectați</w:t>
      </w:r>
      <w:r w:rsidR="006138A7" w:rsidRPr="008014B3">
        <w:rPr>
          <w:rFonts w:ascii="Arial" w:hAnsi="Arial" w:cs="Arial"/>
          <w:sz w:val="22"/>
          <w:szCs w:val="22"/>
        </w:rPr>
        <w:t xml:space="preserve"> </w:t>
      </w:r>
      <w:r w:rsidRPr="008014B3">
        <w:rPr>
          <w:rFonts w:ascii="Arial" w:hAnsi="Arial" w:cs="Arial"/>
          <w:sz w:val="22"/>
          <w:szCs w:val="22"/>
        </w:rPr>
        <w:t xml:space="preserve">la alte </w:t>
      </w:r>
      <w:r w:rsidR="008B7407">
        <w:rPr>
          <w:rFonts w:ascii="Arial" w:hAnsi="Arial" w:cs="Arial"/>
          <w:sz w:val="22"/>
          <w:szCs w:val="22"/>
        </w:rPr>
        <w:t>TEL</w:t>
      </w:r>
      <w:r w:rsidRPr="008014B3">
        <w:rPr>
          <w:rFonts w:ascii="Arial" w:hAnsi="Arial" w:cs="Arial"/>
          <w:sz w:val="22"/>
          <w:szCs w:val="22"/>
        </w:rPr>
        <w:t>-uri europene decât TEL</w:t>
      </w:r>
    </w:p>
    <w:p w14:paraId="0337CE72" w14:textId="0D0E6DA2" w:rsidR="000A06DE" w:rsidRDefault="000A06DE" w:rsidP="0043632B">
      <w:pPr>
        <w:pStyle w:val="ListParagraph"/>
        <w:spacing w:line="276" w:lineRule="auto"/>
        <w:ind w:left="360"/>
        <w:jc w:val="both"/>
        <w:rPr>
          <w:rFonts w:ascii="Arial" w:hAnsi="Arial" w:cs="Arial"/>
          <w:i/>
        </w:rPr>
      </w:pPr>
      <w:r w:rsidRPr="00F13727">
        <w:rPr>
          <w:rFonts w:ascii="Arial" w:hAnsi="Arial" w:cs="Arial"/>
          <w:b/>
          <w:i/>
        </w:rPr>
        <w:t>∑E</w:t>
      </w:r>
      <w:r w:rsidRPr="00F13727">
        <w:rPr>
          <w:rFonts w:ascii="Arial" w:hAnsi="Arial" w:cs="Arial"/>
          <w:b/>
          <w:i/>
          <w:vertAlign w:val="subscript"/>
        </w:rPr>
        <w:t xml:space="preserve">ech.contractata extern </w:t>
      </w:r>
      <w:r>
        <w:rPr>
          <w:rFonts w:ascii="Arial" w:hAnsi="Arial" w:cs="Arial"/>
          <w:b/>
          <w:i/>
        </w:rPr>
        <w:t>↑↓</w:t>
      </w:r>
      <w:r w:rsidR="007A78BF">
        <w:rPr>
          <w:rFonts w:ascii="Arial" w:hAnsi="Arial" w:cs="Arial"/>
          <w:b/>
          <w:i/>
          <w:vertAlign w:val="subscript"/>
        </w:rPr>
        <w:t>io</w:t>
      </w:r>
      <w:r w:rsidRPr="00D83295">
        <w:rPr>
          <w:rFonts w:ascii="Arial" w:hAnsi="Arial" w:cs="Arial"/>
          <w:i/>
        </w:rPr>
        <w:t xml:space="preserve"> -</w:t>
      </w:r>
      <w:r w:rsidRPr="00501832">
        <w:rPr>
          <w:rFonts w:ascii="Arial" w:hAnsi="Arial" w:cs="Arial"/>
          <w:i/>
        </w:rPr>
        <w:t xml:space="preserve"> </w:t>
      </w:r>
      <w:r w:rsidRPr="008014B3">
        <w:rPr>
          <w:rFonts w:ascii="Arial" w:hAnsi="Arial" w:cs="Arial"/>
          <w:sz w:val="22"/>
          <w:szCs w:val="22"/>
        </w:rPr>
        <w:t>volumul total de energie rezultat din activarea ofertelor (</w:t>
      </w:r>
      <w:r w:rsidR="007A78BF">
        <w:rPr>
          <w:rFonts w:ascii="Arial" w:hAnsi="Arial" w:cs="Arial"/>
          <w:sz w:val="22"/>
          <w:szCs w:val="22"/>
        </w:rPr>
        <w:t>o</w:t>
      </w:r>
      <w:r w:rsidRPr="008014B3">
        <w:rPr>
          <w:rFonts w:ascii="Arial" w:hAnsi="Arial" w:cs="Arial"/>
          <w:sz w:val="22"/>
          <w:szCs w:val="22"/>
        </w:rPr>
        <w:t xml:space="preserve">) ale FSE conectați la alte </w:t>
      </w:r>
      <w:r w:rsidR="008B7407">
        <w:rPr>
          <w:rFonts w:ascii="Arial" w:hAnsi="Arial" w:cs="Arial"/>
          <w:sz w:val="22"/>
          <w:szCs w:val="22"/>
        </w:rPr>
        <w:t>TEL</w:t>
      </w:r>
      <w:r w:rsidRPr="008014B3">
        <w:rPr>
          <w:rFonts w:ascii="Arial" w:hAnsi="Arial" w:cs="Arial"/>
          <w:sz w:val="22"/>
          <w:szCs w:val="22"/>
        </w:rPr>
        <w:t>-uri decât TEL,</w:t>
      </w:r>
      <w:r>
        <w:rPr>
          <w:rFonts w:ascii="Arial" w:hAnsi="Arial" w:cs="Arial"/>
          <w:sz w:val="22"/>
          <w:szCs w:val="22"/>
        </w:rPr>
        <w:t xml:space="preserve"> în ID</w:t>
      </w:r>
      <w:r w:rsidRPr="00460137">
        <w:rPr>
          <w:rFonts w:ascii="Arial" w:hAnsi="Arial" w:cs="Arial"/>
          <w:sz w:val="22"/>
          <w:szCs w:val="22"/>
          <w:vertAlign w:val="subscript"/>
        </w:rPr>
        <w:t>i</w:t>
      </w:r>
      <w:r>
        <w:rPr>
          <w:rFonts w:ascii="Arial" w:hAnsi="Arial" w:cs="Arial"/>
          <w:sz w:val="22"/>
          <w:szCs w:val="22"/>
          <w:vertAlign w:val="subscript"/>
        </w:rPr>
        <w:t>,</w:t>
      </w:r>
      <w:r w:rsidRPr="008014B3">
        <w:rPr>
          <w:rFonts w:ascii="Arial" w:hAnsi="Arial" w:cs="Arial"/>
          <w:sz w:val="22"/>
          <w:szCs w:val="22"/>
        </w:rPr>
        <w:t xml:space="preserve"> energie contractată pentru cresterea, respectiv scăderea de putere și corelată cu sensul</w:t>
      </w:r>
      <w:r w:rsidRPr="008014B3">
        <w:rPr>
          <w:rFonts w:ascii="Arial" w:hAnsi="Arial" w:cs="Arial"/>
          <w:b/>
          <w:i/>
          <w:sz w:val="22"/>
          <w:szCs w:val="22"/>
        </w:rPr>
        <w:t xml:space="preserve"> p</w:t>
      </w:r>
      <w:r w:rsidR="007A78BF">
        <w:rPr>
          <w:rFonts w:ascii="Arial" w:hAnsi="Arial" w:cs="Arial"/>
          <w:b/>
          <w:i/>
          <w:vertAlign w:val="subscript"/>
        </w:rPr>
        <w:t>io</w:t>
      </w:r>
      <w:r w:rsidRPr="008014B3">
        <w:rPr>
          <w:rFonts w:ascii="Arial" w:hAnsi="Arial" w:cs="Arial"/>
          <w:sz w:val="22"/>
          <w:szCs w:val="22"/>
        </w:rPr>
        <w:t xml:space="preserve"> (MWh)</w:t>
      </w:r>
    </w:p>
    <w:p w14:paraId="0EF796F3" w14:textId="62CDE90F" w:rsidR="000A06DE" w:rsidRDefault="000A06DE" w:rsidP="0043632B">
      <w:pPr>
        <w:pStyle w:val="ListParagraph"/>
        <w:spacing w:line="276" w:lineRule="auto"/>
        <w:ind w:left="360"/>
        <w:jc w:val="both"/>
        <w:rPr>
          <w:rFonts w:ascii="Arial" w:hAnsi="Arial" w:cs="Arial"/>
          <w:i/>
        </w:rPr>
      </w:pPr>
      <w:r>
        <w:rPr>
          <w:rFonts w:ascii="Arial" w:hAnsi="Arial" w:cs="Arial"/>
          <w:b/>
          <w:i/>
        </w:rPr>
        <w:t>p</w:t>
      </w:r>
      <w:r w:rsidR="007A78BF">
        <w:rPr>
          <w:rFonts w:ascii="Arial" w:hAnsi="Arial" w:cs="Arial"/>
          <w:b/>
          <w:i/>
          <w:vertAlign w:val="subscript"/>
        </w:rPr>
        <w:t>io</w:t>
      </w:r>
      <w:r>
        <w:rPr>
          <w:rFonts w:ascii="Arial" w:hAnsi="Arial" w:cs="Arial"/>
          <w:i/>
          <w:vertAlign w:val="subscript"/>
        </w:rPr>
        <w:t xml:space="preserve"> </w:t>
      </w:r>
      <w:r>
        <w:rPr>
          <w:rFonts w:ascii="Arial" w:hAnsi="Arial" w:cs="Arial"/>
          <w:i/>
        </w:rPr>
        <w:t>–</w:t>
      </w:r>
      <w:r>
        <w:rPr>
          <w:rFonts w:ascii="Arial" w:hAnsi="Arial" w:cs="Arial"/>
          <w:i/>
          <w:vertAlign w:val="subscript"/>
        </w:rPr>
        <w:t xml:space="preserve"> </w:t>
      </w:r>
      <w:r w:rsidRPr="008014B3">
        <w:rPr>
          <w:rFonts w:ascii="Arial" w:hAnsi="Arial" w:cs="Arial"/>
          <w:sz w:val="22"/>
          <w:szCs w:val="22"/>
        </w:rPr>
        <w:t xml:space="preserve">prețul marginal rezultat din ordinele de merit activate pe PE </w:t>
      </w:r>
      <w:r>
        <w:rPr>
          <w:rFonts w:ascii="Arial" w:hAnsi="Arial" w:cs="Arial"/>
          <w:sz w:val="22"/>
          <w:szCs w:val="22"/>
        </w:rPr>
        <w:t>în ID</w:t>
      </w:r>
      <w:r w:rsidRPr="00460137">
        <w:rPr>
          <w:rFonts w:ascii="Arial" w:hAnsi="Arial" w:cs="Arial"/>
          <w:sz w:val="22"/>
          <w:szCs w:val="22"/>
          <w:vertAlign w:val="subscript"/>
        </w:rPr>
        <w:t>i</w:t>
      </w:r>
      <w:r w:rsidRPr="009A3944">
        <w:rPr>
          <w:rFonts w:ascii="Arial" w:hAnsi="Arial" w:cs="Arial"/>
          <w:sz w:val="22"/>
          <w:szCs w:val="22"/>
        </w:rPr>
        <w:t xml:space="preserve"> </w:t>
      </w:r>
      <w:r w:rsidRPr="008014B3">
        <w:rPr>
          <w:rFonts w:ascii="Arial" w:hAnsi="Arial" w:cs="Arial"/>
          <w:sz w:val="22"/>
          <w:szCs w:val="22"/>
        </w:rPr>
        <w:t>(lei/MWh)</w:t>
      </w:r>
      <w:r w:rsidRPr="008014B3">
        <w:rPr>
          <w:rFonts w:ascii="Arial" w:hAnsi="Arial" w:cs="Arial"/>
          <w:sz w:val="22"/>
          <w:szCs w:val="22"/>
        </w:rPr>
        <w:tab/>
      </w:r>
    </w:p>
    <w:p w14:paraId="4B66B036" w14:textId="175ACA5E" w:rsidR="000A06DE" w:rsidRPr="001E1435" w:rsidRDefault="000A06DE" w:rsidP="0043632B">
      <w:pPr>
        <w:pStyle w:val="ListParagraph"/>
        <w:spacing w:line="276" w:lineRule="auto"/>
        <w:ind w:left="360"/>
        <w:jc w:val="both"/>
        <w:rPr>
          <w:rFonts w:ascii="Arial" w:hAnsi="Arial" w:cs="Arial"/>
          <w:i/>
        </w:rPr>
      </w:pPr>
      <w:r w:rsidRPr="001E1435">
        <w:rPr>
          <w:rFonts w:ascii="Arial" w:hAnsi="Arial" w:cs="Arial"/>
          <w:sz w:val="22"/>
          <w:szCs w:val="22"/>
        </w:rPr>
        <w:t>unde:</w:t>
      </w:r>
      <w:r w:rsidRPr="001E1435">
        <w:rPr>
          <w:rFonts w:ascii="Arial" w:hAnsi="Arial" w:cs="Arial"/>
          <w:i/>
          <w:sz w:val="22"/>
          <w:szCs w:val="22"/>
        </w:rPr>
        <w:t xml:space="preserve"> </w:t>
      </w:r>
      <w:r w:rsidRPr="001E1435">
        <w:rPr>
          <w:rFonts w:ascii="Arial" w:hAnsi="Arial" w:cs="Arial"/>
          <w:b/>
          <w:i/>
          <w:sz w:val="22"/>
          <w:szCs w:val="22"/>
        </w:rPr>
        <w:t>p</w:t>
      </w:r>
      <w:r w:rsidR="007A78BF">
        <w:rPr>
          <w:rFonts w:ascii="Arial" w:hAnsi="Arial" w:cs="Arial"/>
          <w:b/>
          <w:i/>
          <w:vertAlign w:val="subscript"/>
        </w:rPr>
        <w:t>io</w:t>
      </w:r>
      <w:r w:rsidRPr="001E1435">
        <w:rPr>
          <w:rFonts w:ascii="Arial" w:hAnsi="Arial" w:cs="Arial"/>
          <w:i/>
          <w:sz w:val="22"/>
          <w:szCs w:val="22"/>
          <w:vertAlign w:val="subscript"/>
        </w:rPr>
        <w:t xml:space="preserve"> </w:t>
      </w:r>
      <w:r w:rsidRPr="001E1435">
        <w:rPr>
          <w:rFonts w:ascii="Arial" w:hAnsi="Arial" w:cs="Arial"/>
          <w:i/>
          <w:sz w:val="22"/>
          <w:szCs w:val="22"/>
          <w:lang w:val="en-US"/>
        </w:rPr>
        <w:t>&lt;</w:t>
      </w:r>
      <w:r w:rsidRPr="001E1435">
        <w:rPr>
          <w:rFonts w:ascii="Arial" w:hAnsi="Arial" w:cs="Arial"/>
          <w:i/>
          <w:sz w:val="22"/>
          <w:szCs w:val="22"/>
        </w:rPr>
        <w:t xml:space="preserve"> </w:t>
      </w:r>
      <w:r w:rsidRPr="001E1435">
        <w:rPr>
          <w:rFonts w:ascii="Arial" w:hAnsi="Arial" w:cs="Arial"/>
          <w:i/>
          <w:sz w:val="22"/>
          <w:szCs w:val="22"/>
          <w:lang w:val="en-US"/>
        </w:rPr>
        <w:t xml:space="preserve">0 </w:t>
      </w:r>
      <w:r w:rsidRPr="001E1435">
        <w:rPr>
          <w:rFonts w:ascii="Arial" w:hAnsi="Arial" w:cs="Arial"/>
          <w:sz w:val="22"/>
          <w:szCs w:val="22"/>
          <w:lang w:val="en-US"/>
        </w:rPr>
        <w:t>pentru</w:t>
      </w:r>
      <w:r w:rsidRPr="001E1435">
        <w:rPr>
          <w:rFonts w:ascii="Arial" w:hAnsi="Arial" w:cs="Arial"/>
          <w:i/>
          <w:lang w:val="en-US"/>
        </w:rPr>
        <w:t xml:space="preserve"> </w:t>
      </w:r>
      <w:r w:rsidRPr="001E1435">
        <w:rPr>
          <w:rFonts w:ascii="Arial" w:hAnsi="Arial" w:cs="Arial"/>
          <w:b/>
          <w:i/>
        </w:rPr>
        <w:t>E</w:t>
      </w:r>
      <w:r w:rsidRPr="001E1435">
        <w:rPr>
          <w:rFonts w:ascii="Arial" w:hAnsi="Arial" w:cs="Arial"/>
          <w:b/>
          <w:i/>
          <w:vertAlign w:val="subscript"/>
        </w:rPr>
        <w:t>ech</w:t>
      </w:r>
      <w:r w:rsidRPr="001E1435">
        <w:rPr>
          <w:rFonts w:ascii="Arial" w:hAnsi="Arial" w:cs="Arial"/>
          <w:b/>
          <w:i/>
        </w:rPr>
        <w:t>.</w:t>
      </w:r>
      <w:r w:rsidRPr="001E1435">
        <w:rPr>
          <w:rFonts w:ascii="Arial" w:hAnsi="Arial" w:cs="Arial"/>
          <w:b/>
          <w:i/>
          <w:vertAlign w:val="subscript"/>
        </w:rPr>
        <w:t xml:space="preserve">contractata extern </w:t>
      </w:r>
      <w:r w:rsidRPr="001E1435">
        <w:rPr>
          <w:rFonts w:ascii="Arial" w:hAnsi="Arial" w:cs="Arial"/>
          <w:b/>
          <w:i/>
        </w:rPr>
        <w:t>↑</w:t>
      </w:r>
      <w:r w:rsidRPr="001E1435">
        <w:rPr>
          <w:rFonts w:ascii="Arial" w:hAnsi="Arial" w:cs="Arial"/>
          <w:sz w:val="22"/>
          <w:szCs w:val="22"/>
        </w:rPr>
        <w:t>și</w:t>
      </w:r>
    </w:p>
    <w:p w14:paraId="3D82E07C" w14:textId="1E457FAF" w:rsidR="000A06DE" w:rsidRDefault="000A06DE" w:rsidP="0043632B">
      <w:pPr>
        <w:pStyle w:val="ListParagraph"/>
        <w:spacing w:line="276" w:lineRule="auto"/>
        <w:ind w:left="360"/>
        <w:jc w:val="both"/>
        <w:rPr>
          <w:rFonts w:ascii="Arial" w:hAnsi="Arial" w:cs="Arial"/>
          <w:b/>
          <w:i/>
        </w:rPr>
      </w:pPr>
      <w:r>
        <w:rPr>
          <w:rFonts w:ascii="Arial" w:hAnsi="Arial" w:cs="Arial"/>
          <w:i/>
        </w:rPr>
        <w:tab/>
        <w:t xml:space="preserve">  </w:t>
      </w:r>
      <w:r w:rsidRPr="008014B3">
        <w:rPr>
          <w:rFonts w:ascii="Arial" w:hAnsi="Arial" w:cs="Arial"/>
          <w:b/>
          <w:i/>
        </w:rPr>
        <w:t xml:space="preserve"> </w:t>
      </w:r>
      <w:r w:rsidRPr="008014B3">
        <w:rPr>
          <w:rFonts w:ascii="Arial" w:hAnsi="Arial" w:cs="Arial"/>
          <w:b/>
          <w:i/>
          <w:sz w:val="22"/>
          <w:szCs w:val="22"/>
        </w:rPr>
        <w:t>p</w:t>
      </w:r>
      <w:r w:rsidR="007A78BF">
        <w:rPr>
          <w:rFonts w:ascii="Arial" w:hAnsi="Arial" w:cs="Arial"/>
          <w:b/>
          <w:i/>
          <w:vertAlign w:val="subscript"/>
        </w:rPr>
        <w:t>io</w:t>
      </w:r>
      <w:r w:rsidRPr="008014B3">
        <w:rPr>
          <w:rFonts w:ascii="Arial" w:hAnsi="Arial" w:cs="Arial"/>
          <w:i/>
          <w:sz w:val="22"/>
          <w:szCs w:val="22"/>
          <w:vertAlign w:val="subscript"/>
        </w:rPr>
        <w:t xml:space="preserve"> </w:t>
      </w:r>
      <w:r w:rsidRPr="008014B3">
        <w:rPr>
          <w:rFonts w:ascii="Arial" w:hAnsi="Arial" w:cs="Arial"/>
          <w:i/>
          <w:sz w:val="22"/>
          <w:szCs w:val="22"/>
        </w:rPr>
        <w:t xml:space="preserve">&gt; 0 </w:t>
      </w:r>
      <w:r w:rsidRPr="008014B3">
        <w:rPr>
          <w:rFonts w:ascii="Arial" w:hAnsi="Arial" w:cs="Arial"/>
          <w:sz w:val="22"/>
          <w:szCs w:val="22"/>
        </w:rPr>
        <w:t>pentru</w:t>
      </w:r>
      <w:r w:rsidRPr="008014B3">
        <w:rPr>
          <w:rFonts w:ascii="Arial" w:hAnsi="Arial" w:cs="Arial"/>
          <w:b/>
          <w:i/>
        </w:rPr>
        <w:t xml:space="preserve"> </w:t>
      </w:r>
      <w:r w:rsidRPr="00196FC7">
        <w:rPr>
          <w:rFonts w:ascii="Arial" w:hAnsi="Arial" w:cs="Arial"/>
          <w:b/>
          <w:i/>
        </w:rPr>
        <w:t>E</w:t>
      </w:r>
      <w:r w:rsidRPr="00196FC7">
        <w:rPr>
          <w:rFonts w:ascii="Arial" w:hAnsi="Arial" w:cs="Arial"/>
          <w:b/>
          <w:i/>
          <w:vertAlign w:val="subscript"/>
        </w:rPr>
        <w:t>ech</w:t>
      </w:r>
      <w:r w:rsidRPr="00196FC7">
        <w:rPr>
          <w:rFonts w:ascii="Arial" w:hAnsi="Arial" w:cs="Arial"/>
          <w:b/>
          <w:i/>
        </w:rPr>
        <w:t>.</w:t>
      </w:r>
      <w:r>
        <w:rPr>
          <w:rFonts w:ascii="Arial" w:hAnsi="Arial" w:cs="Arial"/>
          <w:b/>
          <w:i/>
          <w:vertAlign w:val="subscript"/>
        </w:rPr>
        <w:t>contractata ex</w:t>
      </w:r>
      <w:r w:rsidRPr="00196FC7">
        <w:rPr>
          <w:rFonts w:ascii="Arial" w:hAnsi="Arial" w:cs="Arial"/>
          <w:b/>
          <w:i/>
          <w:vertAlign w:val="subscript"/>
        </w:rPr>
        <w:t xml:space="preserve">tern </w:t>
      </w:r>
      <w:r w:rsidRPr="00196FC7">
        <w:rPr>
          <w:rFonts w:ascii="Arial" w:hAnsi="Arial" w:cs="Arial"/>
          <w:b/>
          <w:i/>
        </w:rPr>
        <w:t>↓</w:t>
      </w:r>
    </w:p>
    <w:p w14:paraId="6CEA3460" w14:textId="77777777" w:rsidR="00172F59" w:rsidRPr="007A78BF" w:rsidRDefault="00172F59" w:rsidP="0043632B">
      <w:pPr>
        <w:spacing w:line="276" w:lineRule="auto"/>
        <w:jc w:val="both"/>
        <w:rPr>
          <w:rFonts w:ascii="Arial" w:hAnsi="Arial" w:cs="Arial"/>
          <w:b/>
          <w:i/>
        </w:rPr>
      </w:pPr>
    </w:p>
    <w:p w14:paraId="20F84BBB" w14:textId="642071B4" w:rsidR="00EC2DE7" w:rsidRPr="00EC2DE7" w:rsidRDefault="00EC2DE7" w:rsidP="0043632B">
      <w:pPr>
        <w:pStyle w:val="ListParagraph"/>
        <w:spacing w:line="276" w:lineRule="auto"/>
        <w:ind w:left="360"/>
        <w:jc w:val="both"/>
        <w:rPr>
          <w:rFonts w:ascii="Arial" w:hAnsi="Arial" w:cs="Arial"/>
          <w:sz w:val="22"/>
          <w:szCs w:val="22"/>
        </w:rPr>
      </w:pPr>
      <w:r>
        <w:rPr>
          <w:rFonts w:ascii="Arial" w:hAnsi="Arial" w:cs="Arial"/>
          <w:b/>
          <w:i/>
        </w:rPr>
        <w:t>C</w:t>
      </w:r>
      <w:r>
        <w:rPr>
          <w:rFonts w:ascii="Arial" w:hAnsi="Arial" w:cs="Arial"/>
          <w:b/>
          <w:i/>
          <w:vertAlign w:val="subscript"/>
        </w:rPr>
        <w:t>comp</w:t>
      </w:r>
      <w:r w:rsidRPr="00F13727">
        <w:rPr>
          <w:rFonts w:ascii="Arial" w:hAnsi="Arial" w:cs="Arial"/>
          <w:b/>
          <w:i/>
          <w:vertAlign w:val="subscript"/>
        </w:rPr>
        <w:t>.IGCC</w:t>
      </w:r>
      <w:r w:rsidR="00E2792E">
        <w:rPr>
          <w:rFonts w:ascii="Arial" w:hAnsi="Arial" w:cs="Arial"/>
          <w:b/>
          <w:i/>
        </w:rPr>
        <w:t xml:space="preserve">/ </w:t>
      </w:r>
      <w:r>
        <w:rPr>
          <w:rFonts w:ascii="Arial" w:hAnsi="Arial" w:cs="Arial"/>
          <w:b/>
          <w:i/>
        </w:rPr>
        <w:t>V</w:t>
      </w:r>
      <w:r>
        <w:rPr>
          <w:rFonts w:ascii="Arial" w:hAnsi="Arial" w:cs="Arial"/>
          <w:b/>
          <w:i/>
          <w:vertAlign w:val="subscript"/>
        </w:rPr>
        <w:t>comp</w:t>
      </w:r>
      <w:r w:rsidRPr="00F13727">
        <w:rPr>
          <w:rFonts w:ascii="Arial" w:hAnsi="Arial" w:cs="Arial"/>
          <w:b/>
          <w:i/>
          <w:vertAlign w:val="subscript"/>
        </w:rPr>
        <w:t>.IGCC</w:t>
      </w:r>
      <w:r w:rsidRPr="000F190D">
        <w:rPr>
          <w:rFonts w:ascii="Arial" w:hAnsi="Arial" w:cs="Arial"/>
          <w:i/>
        </w:rPr>
        <w:t xml:space="preserve"> </w:t>
      </w:r>
      <w:r>
        <w:rPr>
          <w:rFonts w:ascii="Arial" w:hAnsi="Arial" w:cs="Arial"/>
          <w:i/>
        </w:rPr>
        <w:t xml:space="preserve">– </w:t>
      </w:r>
      <w:r w:rsidRPr="00EC2DE7">
        <w:rPr>
          <w:rFonts w:ascii="Arial" w:hAnsi="Arial" w:cs="Arial"/>
          <w:sz w:val="22"/>
          <w:szCs w:val="22"/>
        </w:rPr>
        <w:t>costul/venitul cu energia de echilibrare compensată prin mecanismul IGCC</w:t>
      </w:r>
      <w:r w:rsidR="008A6BF7">
        <w:rPr>
          <w:rFonts w:ascii="Arial" w:hAnsi="Arial" w:cs="Arial"/>
          <w:sz w:val="22"/>
          <w:szCs w:val="22"/>
        </w:rPr>
        <w:t xml:space="preserve"> în ID</w:t>
      </w:r>
      <w:r w:rsidR="008A6BF7" w:rsidRPr="00460137">
        <w:rPr>
          <w:rFonts w:ascii="Arial" w:hAnsi="Arial" w:cs="Arial"/>
          <w:sz w:val="22"/>
          <w:szCs w:val="22"/>
          <w:vertAlign w:val="subscript"/>
        </w:rPr>
        <w:t>i</w:t>
      </w:r>
    </w:p>
    <w:p w14:paraId="707DFC61" w14:textId="77777777" w:rsidR="00EC2DE7" w:rsidRDefault="00EC2DE7" w:rsidP="0043632B">
      <w:pPr>
        <w:pStyle w:val="ListParagraph"/>
        <w:spacing w:line="276" w:lineRule="auto"/>
        <w:ind w:left="360"/>
        <w:jc w:val="both"/>
        <w:rPr>
          <w:rFonts w:ascii="Arial" w:hAnsi="Arial" w:cs="Arial"/>
          <w:b/>
          <w:i/>
          <w:vertAlign w:val="subscript"/>
        </w:rPr>
      </w:pPr>
      <w:r>
        <w:rPr>
          <w:rFonts w:ascii="Arial" w:hAnsi="Arial" w:cs="Arial"/>
          <w:b/>
          <w:i/>
        </w:rPr>
        <w:t>C</w:t>
      </w:r>
      <w:r>
        <w:rPr>
          <w:rFonts w:ascii="Arial" w:hAnsi="Arial" w:cs="Arial"/>
          <w:b/>
          <w:i/>
          <w:vertAlign w:val="subscript"/>
        </w:rPr>
        <w:t>comp</w:t>
      </w:r>
      <w:r w:rsidRPr="00F13727">
        <w:rPr>
          <w:rFonts w:ascii="Arial" w:hAnsi="Arial" w:cs="Arial"/>
          <w:b/>
          <w:i/>
          <w:vertAlign w:val="subscript"/>
        </w:rPr>
        <w:t>.IGCC</w:t>
      </w:r>
      <w:r w:rsidRPr="000F190D">
        <w:rPr>
          <w:rFonts w:ascii="Arial" w:hAnsi="Arial" w:cs="Arial"/>
          <w:b/>
          <w:i/>
        </w:rPr>
        <w:t xml:space="preserve">/ </w:t>
      </w:r>
      <w:r>
        <w:rPr>
          <w:rFonts w:ascii="Arial" w:hAnsi="Arial" w:cs="Arial"/>
          <w:b/>
          <w:i/>
        </w:rPr>
        <w:t>V</w:t>
      </w:r>
      <w:r>
        <w:rPr>
          <w:rFonts w:ascii="Arial" w:hAnsi="Arial" w:cs="Arial"/>
          <w:b/>
          <w:i/>
          <w:vertAlign w:val="subscript"/>
        </w:rPr>
        <w:t>comp</w:t>
      </w:r>
      <w:r w:rsidRPr="00F13727">
        <w:rPr>
          <w:rFonts w:ascii="Arial" w:hAnsi="Arial" w:cs="Arial"/>
          <w:b/>
          <w:i/>
          <w:vertAlign w:val="subscript"/>
        </w:rPr>
        <w:t>.IGCC</w:t>
      </w:r>
      <w:r>
        <w:rPr>
          <w:rFonts w:ascii="Arial" w:hAnsi="Arial" w:cs="Arial"/>
          <w:b/>
          <w:i/>
          <w:vertAlign w:val="subscript"/>
        </w:rPr>
        <w:t xml:space="preserve"> </w:t>
      </w:r>
      <w:r>
        <w:rPr>
          <w:rFonts w:ascii="Arial" w:hAnsi="Arial" w:cs="Arial"/>
          <w:i/>
        </w:rPr>
        <w:t xml:space="preserve">= </w:t>
      </w:r>
      <w:r w:rsidRPr="00F96F89">
        <w:rPr>
          <w:rFonts w:ascii="Arial" w:hAnsi="Arial" w:cs="Arial"/>
          <w:b/>
          <w:i/>
        </w:rPr>
        <w:t>E</w:t>
      </w:r>
      <w:r w:rsidRPr="00F96F89">
        <w:rPr>
          <w:rFonts w:ascii="Arial" w:hAnsi="Arial" w:cs="Arial"/>
          <w:b/>
          <w:i/>
          <w:vertAlign w:val="subscript"/>
        </w:rPr>
        <w:t>comp.</w:t>
      </w:r>
      <w:r>
        <w:rPr>
          <w:rFonts w:ascii="Arial" w:hAnsi="Arial" w:cs="Arial"/>
          <w:b/>
          <w:i/>
          <w:vertAlign w:val="subscript"/>
        </w:rPr>
        <w:t>imp/exp</w:t>
      </w:r>
      <w:r w:rsidRPr="00F96F89">
        <w:rPr>
          <w:rFonts w:ascii="Arial" w:hAnsi="Arial" w:cs="Arial"/>
          <w:b/>
          <w:i/>
          <w:vertAlign w:val="subscript"/>
        </w:rPr>
        <w:t xml:space="preserve"> </w:t>
      </w:r>
      <w:r>
        <w:rPr>
          <w:rFonts w:ascii="Arial" w:hAnsi="Arial" w:cs="Arial"/>
          <w:b/>
          <w:i/>
        </w:rPr>
        <w:t>x</w:t>
      </w:r>
      <w:r w:rsidRPr="00F96F89">
        <w:rPr>
          <w:rFonts w:ascii="Arial" w:hAnsi="Arial" w:cs="Arial"/>
          <w:b/>
          <w:i/>
        </w:rPr>
        <w:t xml:space="preserve"> p</w:t>
      </w:r>
      <w:r w:rsidRPr="00F96F89">
        <w:rPr>
          <w:rFonts w:ascii="Arial" w:hAnsi="Arial" w:cs="Arial"/>
          <w:b/>
          <w:i/>
          <w:vertAlign w:val="subscript"/>
        </w:rPr>
        <w:t>comp.</w:t>
      </w:r>
    </w:p>
    <w:p w14:paraId="2C47FEF7" w14:textId="576085DB" w:rsidR="00EC2DE7" w:rsidRPr="00EC2DE7" w:rsidRDefault="00EC2DE7" w:rsidP="0043632B">
      <w:pPr>
        <w:pStyle w:val="ListParagraph"/>
        <w:spacing w:line="276" w:lineRule="auto"/>
        <w:ind w:left="360"/>
        <w:jc w:val="both"/>
        <w:rPr>
          <w:rFonts w:ascii="Arial" w:hAnsi="Arial" w:cs="Arial"/>
          <w:sz w:val="22"/>
          <w:szCs w:val="22"/>
        </w:rPr>
      </w:pPr>
      <w:r w:rsidRPr="00F96F89">
        <w:rPr>
          <w:rFonts w:ascii="Arial" w:hAnsi="Arial" w:cs="Arial"/>
          <w:b/>
          <w:i/>
        </w:rPr>
        <w:t>E</w:t>
      </w:r>
      <w:r w:rsidRPr="00F96F89">
        <w:rPr>
          <w:rFonts w:ascii="Arial" w:hAnsi="Arial" w:cs="Arial"/>
          <w:b/>
          <w:i/>
          <w:vertAlign w:val="subscript"/>
        </w:rPr>
        <w:t>comp.</w:t>
      </w:r>
      <w:r>
        <w:rPr>
          <w:rFonts w:ascii="Arial" w:hAnsi="Arial" w:cs="Arial"/>
          <w:b/>
          <w:i/>
          <w:vertAlign w:val="subscript"/>
        </w:rPr>
        <w:t>IGCC</w:t>
      </w:r>
      <w:r w:rsidRPr="00F96F89">
        <w:rPr>
          <w:rFonts w:ascii="Arial" w:hAnsi="Arial" w:cs="Arial"/>
          <w:b/>
          <w:i/>
          <w:vertAlign w:val="subscript"/>
        </w:rPr>
        <w:t xml:space="preserve"> </w:t>
      </w:r>
      <w:r>
        <w:rPr>
          <w:rFonts w:ascii="Arial" w:hAnsi="Arial" w:cs="Arial"/>
          <w:i/>
        </w:rPr>
        <w:t xml:space="preserve">– </w:t>
      </w:r>
      <w:r w:rsidRPr="00EC2DE7">
        <w:rPr>
          <w:rFonts w:ascii="Arial" w:hAnsi="Arial" w:cs="Arial"/>
          <w:sz w:val="22"/>
          <w:szCs w:val="22"/>
        </w:rPr>
        <w:t>energia de import/export rezultată din mecanismul de compensare IGCC</w:t>
      </w:r>
      <w:r w:rsidR="00E2792E">
        <w:rPr>
          <w:rFonts w:ascii="Arial" w:hAnsi="Arial" w:cs="Arial"/>
          <w:sz w:val="22"/>
          <w:szCs w:val="22"/>
        </w:rPr>
        <w:t>,</w:t>
      </w:r>
      <w:r w:rsidRPr="00EC2DE7">
        <w:rPr>
          <w:rFonts w:ascii="Arial" w:hAnsi="Arial" w:cs="Arial"/>
          <w:sz w:val="22"/>
          <w:szCs w:val="22"/>
        </w:rPr>
        <w:t xml:space="preserve"> </w:t>
      </w:r>
      <w:r w:rsidR="00E2792E" w:rsidRPr="00EC2DE7">
        <w:rPr>
          <w:rFonts w:ascii="Arial" w:hAnsi="Arial" w:cs="Arial"/>
          <w:sz w:val="22"/>
          <w:szCs w:val="22"/>
        </w:rPr>
        <w:t xml:space="preserve">pentru </w:t>
      </w:r>
      <w:r w:rsidR="00E2792E">
        <w:rPr>
          <w:rFonts w:ascii="Arial" w:hAnsi="Arial" w:cs="Arial"/>
          <w:sz w:val="22"/>
          <w:szCs w:val="22"/>
        </w:rPr>
        <w:t>ID</w:t>
      </w:r>
      <w:r w:rsidR="00E2792E" w:rsidRPr="00460137">
        <w:rPr>
          <w:rFonts w:ascii="Arial" w:hAnsi="Arial" w:cs="Arial"/>
          <w:sz w:val="22"/>
          <w:szCs w:val="22"/>
          <w:vertAlign w:val="subscript"/>
        </w:rPr>
        <w:t>i</w:t>
      </w:r>
      <w:r w:rsidR="00E2792E">
        <w:rPr>
          <w:rFonts w:ascii="Arial" w:hAnsi="Arial" w:cs="Arial"/>
          <w:sz w:val="22"/>
          <w:szCs w:val="22"/>
          <w:vertAlign w:val="subscript"/>
        </w:rPr>
        <w:t xml:space="preserve"> </w:t>
      </w:r>
      <w:r w:rsidR="00E2792E" w:rsidRPr="00EC2DE7">
        <w:rPr>
          <w:rFonts w:ascii="Arial" w:hAnsi="Arial" w:cs="Arial"/>
          <w:sz w:val="22"/>
          <w:szCs w:val="22"/>
        </w:rPr>
        <w:t>(MWh)</w:t>
      </w:r>
    </w:p>
    <w:p w14:paraId="610D0898" w14:textId="4322D60F" w:rsidR="00EC2DE7" w:rsidRPr="00EC2DE7" w:rsidRDefault="00EC2DE7" w:rsidP="0043632B">
      <w:pPr>
        <w:pStyle w:val="ListParagraph"/>
        <w:spacing w:line="276" w:lineRule="auto"/>
        <w:ind w:left="360"/>
        <w:jc w:val="both"/>
        <w:rPr>
          <w:rFonts w:ascii="Arial" w:hAnsi="Arial" w:cs="Arial"/>
          <w:sz w:val="22"/>
          <w:szCs w:val="22"/>
        </w:rPr>
      </w:pPr>
      <w:r w:rsidRPr="00F96F89">
        <w:rPr>
          <w:rFonts w:ascii="Arial" w:hAnsi="Arial" w:cs="Arial"/>
          <w:b/>
          <w:i/>
        </w:rPr>
        <w:t>p</w:t>
      </w:r>
      <w:r w:rsidRPr="00F96F89">
        <w:rPr>
          <w:rFonts w:ascii="Arial" w:hAnsi="Arial" w:cs="Arial"/>
          <w:b/>
          <w:i/>
          <w:vertAlign w:val="subscript"/>
        </w:rPr>
        <w:t>comp.</w:t>
      </w:r>
      <w:r>
        <w:rPr>
          <w:rFonts w:ascii="Arial" w:hAnsi="Arial" w:cs="Arial"/>
          <w:b/>
          <w:i/>
          <w:vertAlign w:val="subscript"/>
        </w:rPr>
        <w:t xml:space="preserve"> </w:t>
      </w:r>
      <w:r>
        <w:rPr>
          <w:rFonts w:ascii="Arial" w:hAnsi="Arial" w:cs="Arial"/>
          <w:i/>
        </w:rPr>
        <w:t xml:space="preserve">– </w:t>
      </w:r>
      <w:r w:rsidRPr="00EC2DE7">
        <w:rPr>
          <w:rFonts w:ascii="Arial" w:hAnsi="Arial" w:cs="Arial"/>
          <w:sz w:val="22"/>
          <w:szCs w:val="22"/>
        </w:rPr>
        <w:t xml:space="preserve">prețul de compensare stabilit în urma calculelor de decontare efectuate de către cooperarea IGCC, pentru </w:t>
      </w:r>
      <w:r w:rsidR="008A6BF7">
        <w:rPr>
          <w:rFonts w:ascii="Arial" w:hAnsi="Arial" w:cs="Arial"/>
          <w:sz w:val="22"/>
          <w:szCs w:val="22"/>
        </w:rPr>
        <w:t>ID</w:t>
      </w:r>
      <w:r w:rsidR="008A6BF7" w:rsidRPr="00460137">
        <w:rPr>
          <w:rFonts w:ascii="Arial" w:hAnsi="Arial" w:cs="Arial"/>
          <w:sz w:val="22"/>
          <w:szCs w:val="22"/>
          <w:vertAlign w:val="subscript"/>
        </w:rPr>
        <w:t>i</w:t>
      </w:r>
      <w:r w:rsidR="008A6BF7" w:rsidRPr="009A3944">
        <w:rPr>
          <w:rFonts w:ascii="Arial" w:hAnsi="Arial" w:cs="Arial"/>
          <w:sz w:val="22"/>
          <w:szCs w:val="22"/>
        </w:rPr>
        <w:t xml:space="preserve"> </w:t>
      </w:r>
      <w:r w:rsidRPr="00EC2DE7">
        <w:rPr>
          <w:rFonts w:ascii="Arial" w:hAnsi="Arial" w:cs="Arial"/>
          <w:sz w:val="22"/>
          <w:szCs w:val="22"/>
        </w:rPr>
        <w:t>(lei/MWh)</w:t>
      </w:r>
    </w:p>
    <w:p w14:paraId="4C0F9845" w14:textId="77777777" w:rsidR="00EC2DE7" w:rsidRPr="00EC2DE7" w:rsidRDefault="00EC2DE7" w:rsidP="0043632B">
      <w:pPr>
        <w:pStyle w:val="ListParagraph"/>
        <w:spacing w:line="276" w:lineRule="auto"/>
        <w:ind w:left="360"/>
        <w:jc w:val="both"/>
        <w:rPr>
          <w:rFonts w:ascii="Arial" w:hAnsi="Arial" w:cs="Arial"/>
          <w:b/>
          <w:sz w:val="22"/>
          <w:szCs w:val="22"/>
        </w:rPr>
      </w:pPr>
    </w:p>
    <w:p w14:paraId="0D515BDF" w14:textId="6062E1E7" w:rsidR="00EC2DE7" w:rsidRPr="00EC2DE7" w:rsidRDefault="00EC2DE7" w:rsidP="0043632B">
      <w:pPr>
        <w:pStyle w:val="ListParagraph"/>
        <w:spacing w:line="276" w:lineRule="auto"/>
        <w:ind w:left="360"/>
        <w:jc w:val="both"/>
        <w:rPr>
          <w:rFonts w:ascii="Arial" w:hAnsi="Arial" w:cs="Arial"/>
          <w:sz w:val="22"/>
          <w:szCs w:val="22"/>
        </w:rPr>
      </w:pPr>
      <w:r>
        <w:rPr>
          <w:rFonts w:ascii="Arial" w:hAnsi="Arial" w:cs="Arial"/>
          <w:b/>
          <w:i/>
        </w:rPr>
        <w:t>C</w:t>
      </w:r>
      <w:r>
        <w:rPr>
          <w:rFonts w:ascii="Arial" w:hAnsi="Arial" w:cs="Arial"/>
          <w:b/>
          <w:i/>
          <w:vertAlign w:val="subscript"/>
        </w:rPr>
        <w:t>SN</w:t>
      </w:r>
      <w:r w:rsidR="00E2792E">
        <w:rPr>
          <w:rFonts w:ascii="Arial" w:hAnsi="Arial" w:cs="Arial"/>
          <w:b/>
          <w:i/>
          <w:vertAlign w:val="subscript"/>
        </w:rPr>
        <w:t xml:space="preserve">,i </w:t>
      </w:r>
      <w:r w:rsidRPr="000F190D">
        <w:rPr>
          <w:rFonts w:ascii="Arial" w:hAnsi="Arial" w:cs="Arial"/>
          <w:b/>
          <w:i/>
        </w:rPr>
        <w:t xml:space="preserve">/ </w:t>
      </w:r>
      <w:r>
        <w:rPr>
          <w:rFonts w:ascii="Arial" w:hAnsi="Arial" w:cs="Arial"/>
          <w:b/>
          <w:i/>
        </w:rPr>
        <w:t>V</w:t>
      </w:r>
      <w:r>
        <w:rPr>
          <w:rFonts w:ascii="Arial" w:hAnsi="Arial" w:cs="Arial"/>
          <w:b/>
          <w:i/>
          <w:vertAlign w:val="subscript"/>
        </w:rPr>
        <w:t>SN</w:t>
      </w:r>
      <w:r w:rsidR="00E2792E">
        <w:rPr>
          <w:rFonts w:ascii="Arial" w:hAnsi="Arial" w:cs="Arial"/>
          <w:b/>
          <w:i/>
          <w:vertAlign w:val="subscript"/>
        </w:rPr>
        <w:t>,i</w:t>
      </w:r>
      <w:r>
        <w:rPr>
          <w:rFonts w:ascii="Arial" w:hAnsi="Arial" w:cs="Arial"/>
          <w:b/>
          <w:i/>
          <w:vertAlign w:val="subscript"/>
        </w:rPr>
        <w:t xml:space="preserve"> </w:t>
      </w:r>
      <w:r>
        <w:rPr>
          <w:rFonts w:ascii="Arial" w:hAnsi="Arial" w:cs="Arial"/>
          <w:i/>
        </w:rPr>
        <w:t xml:space="preserve">– </w:t>
      </w:r>
      <w:r w:rsidRPr="00EC2DE7">
        <w:rPr>
          <w:rFonts w:ascii="Arial" w:hAnsi="Arial" w:cs="Arial"/>
          <w:sz w:val="22"/>
          <w:szCs w:val="22"/>
        </w:rPr>
        <w:t xml:space="preserve">costul/venitul </w:t>
      </w:r>
      <w:r w:rsidR="00920D69">
        <w:rPr>
          <w:rFonts w:ascii="Arial" w:hAnsi="Arial" w:cs="Arial"/>
          <w:sz w:val="22"/>
          <w:szCs w:val="22"/>
        </w:rPr>
        <w:t>provenite din schimburi transfrontaliere neplanificate</w:t>
      </w:r>
    </w:p>
    <w:p w14:paraId="053E3476" w14:textId="083667C3" w:rsidR="00EC2DE7" w:rsidRDefault="00EC2DE7" w:rsidP="0043632B">
      <w:pPr>
        <w:pStyle w:val="ListParagraph"/>
        <w:spacing w:line="276" w:lineRule="auto"/>
        <w:ind w:left="360"/>
        <w:jc w:val="both"/>
        <w:rPr>
          <w:rFonts w:ascii="Arial" w:hAnsi="Arial" w:cs="Arial"/>
          <w:b/>
          <w:i/>
          <w:vertAlign w:val="subscript"/>
        </w:rPr>
      </w:pPr>
      <w:r>
        <w:rPr>
          <w:rFonts w:ascii="Arial" w:hAnsi="Arial" w:cs="Arial"/>
          <w:b/>
          <w:i/>
        </w:rPr>
        <w:t>C</w:t>
      </w:r>
      <w:r w:rsidR="00E2792E">
        <w:rPr>
          <w:rFonts w:ascii="Arial" w:hAnsi="Arial" w:cs="Arial"/>
          <w:b/>
          <w:i/>
          <w:vertAlign w:val="subscript"/>
        </w:rPr>
        <w:t xml:space="preserve">SN,i </w:t>
      </w:r>
      <w:r w:rsidRPr="000F190D">
        <w:rPr>
          <w:rFonts w:ascii="Arial" w:hAnsi="Arial" w:cs="Arial"/>
          <w:b/>
          <w:i/>
        </w:rPr>
        <w:t xml:space="preserve">/ </w:t>
      </w:r>
      <w:r>
        <w:rPr>
          <w:rFonts w:ascii="Arial" w:hAnsi="Arial" w:cs="Arial"/>
          <w:b/>
          <w:i/>
        </w:rPr>
        <w:t>V</w:t>
      </w:r>
      <w:r w:rsidR="00E2792E">
        <w:rPr>
          <w:rFonts w:ascii="Arial" w:hAnsi="Arial" w:cs="Arial"/>
          <w:b/>
          <w:i/>
          <w:vertAlign w:val="subscript"/>
        </w:rPr>
        <w:t>SN,i</w:t>
      </w:r>
      <w:r>
        <w:rPr>
          <w:rFonts w:ascii="Arial" w:hAnsi="Arial" w:cs="Arial"/>
          <w:i/>
        </w:rPr>
        <w:t xml:space="preserve">= </w:t>
      </w:r>
      <w:r w:rsidRPr="00F96F89">
        <w:rPr>
          <w:rFonts w:ascii="Arial" w:hAnsi="Arial" w:cs="Arial"/>
          <w:b/>
          <w:i/>
        </w:rPr>
        <w:t>E</w:t>
      </w:r>
      <w:r w:rsidR="00E2792E">
        <w:rPr>
          <w:rFonts w:ascii="Arial" w:hAnsi="Arial" w:cs="Arial"/>
          <w:b/>
          <w:i/>
          <w:vertAlign w:val="subscript"/>
        </w:rPr>
        <w:t>SN,i</w:t>
      </w:r>
      <w:r>
        <w:rPr>
          <w:rFonts w:ascii="Arial" w:hAnsi="Arial" w:cs="Arial"/>
          <w:b/>
          <w:i/>
          <w:vertAlign w:val="subscript"/>
        </w:rPr>
        <w:t xml:space="preserve"> </w:t>
      </w:r>
      <w:r w:rsidR="00E2792E">
        <w:rPr>
          <w:rFonts w:ascii="Arial" w:hAnsi="Arial" w:cs="Arial"/>
          <w:b/>
          <w:i/>
          <w:vertAlign w:val="subscript"/>
        </w:rPr>
        <w:t xml:space="preserve"> </w:t>
      </w:r>
      <w:r>
        <w:rPr>
          <w:rFonts w:ascii="Arial" w:hAnsi="Arial" w:cs="Arial"/>
          <w:b/>
          <w:i/>
        </w:rPr>
        <w:t>x</w:t>
      </w:r>
      <w:r w:rsidRPr="00F96F89">
        <w:rPr>
          <w:rFonts w:ascii="Arial" w:hAnsi="Arial" w:cs="Arial"/>
          <w:b/>
          <w:i/>
        </w:rPr>
        <w:t xml:space="preserve"> p</w:t>
      </w:r>
      <w:r w:rsidR="00E2792E">
        <w:rPr>
          <w:rFonts w:ascii="Arial" w:hAnsi="Arial" w:cs="Arial"/>
          <w:b/>
          <w:i/>
          <w:vertAlign w:val="subscript"/>
        </w:rPr>
        <w:t>SN,i</w:t>
      </w:r>
    </w:p>
    <w:p w14:paraId="3E6F3A0E" w14:textId="2FA8F874" w:rsidR="00EC2DE7" w:rsidRPr="00172F59" w:rsidRDefault="00EC2DE7" w:rsidP="0043632B">
      <w:pPr>
        <w:pStyle w:val="ListParagraph"/>
        <w:spacing w:line="276" w:lineRule="auto"/>
        <w:ind w:left="360"/>
        <w:jc w:val="both"/>
        <w:rPr>
          <w:rFonts w:ascii="Arial" w:hAnsi="Arial" w:cs="Arial"/>
          <w:sz w:val="22"/>
          <w:szCs w:val="22"/>
        </w:rPr>
      </w:pPr>
      <w:r w:rsidRPr="00F96F89">
        <w:rPr>
          <w:rFonts w:ascii="Arial" w:hAnsi="Arial" w:cs="Arial"/>
          <w:b/>
          <w:i/>
        </w:rPr>
        <w:t>E</w:t>
      </w:r>
      <w:r w:rsidR="00E2792E">
        <w:rPr>
          <w:rFonts w:ascii="Arial" w:hAnsi="Arial" w:cs="Arial"/>
          <w:b/>
          <w:i/>
          <w:vertAlign w:val="subscript"/>
        </w:rPr>
        <w:t>SN,i</w:t>
      </w:r>
      <w:r>
        <w:rPr>
          <w:rFonts w:ascii="Arial" w:hAnsi="Arial" w:cs="Arial"/>
          <w:b/>
          <w:i/>
          <w:vertAlign w:val="subscript"/>
        </w:rPr>
        <w:t xml:space="preserve"> </w:t>
      </w:r>
      <w:r>
        <w:rPr>
          <w:rFonts w:ascii="Arial" w:hAnsi="Arial" w:cs="Arial"/>
          <w:i/>
        </w:rPr>
        <w:t xml:space="preserve">– </w:t>
      </w:r>
      <w:r w:rsidRPr="00172F59">
        <w:rPr>
          <w:rFonts w:ascii="Arial" w:hAnsi="Arial" w:cs="Arial"/>
          <w:sz w:val="22"/>
          <w:szCs w:val="22"/>
        </w:rPr>
        <w:t>energia de import/export calculata de platforma europeana pentru schimburi neplanificate</w:t>
      </w:r>
      <w:r w:rsidR="00E2792E">
        <w:rPr>
          <w:rFonts w:ascii="Arial" w:hAnsi="Arial" w:cs="Arial"/>
          <w:sz w:val="22"/>
          <w:szCs w:val="22"/>
        </w:rPr>
        <w:t>,</w:t>
      </w:r>
      <w:r w:rsidRPr="00172F59">
        <w:rPr>
          <w:rFonts w:ascii="Arial" w:hAnsi="Arial" w:cs="Arial"/>
          <w:sz w:val="22"/>
          <w:szCs w:val="22"/>
        </w:rPr>
        <w:t xml:space="preserve"> </w:t>
      </w:r>
      <w:r w:rsidR="00E2792E">
        <w:rPr>
          <w:rFonts w:ascii="Arial" w:hAnsi="Arial" w:cs="Arial"/>
          <w:sz w:val="22"/>
          <w:szCs w:val="22"/>
        </w:rPr>
        <w:t>pentru</w:t>
      </w:r>
      <w:r w:rsidR="008A6BF7">
        <w:rPr>
          <w:rFonts w:ascii="Arial" w:hAnsi="Arial" w:cs="Arial"/>
          <w:sz w:val="22"/>
          <w:szCs w:val="22"/>
        </w:rPr>
        <w:t xml:space="preserve"> ID</w:t>
      </w:r>
      <w:r w:rsidR="008A6BF7" w:rsidRPr="00460137">
        <w:rPr>
          <w:rFonts w:ascii="Arial" w:hAnsi="Arial" w:cs="Arial"/>
          <w:sz w:val="22"/>
          <w:szCs w:val="22"/>
          <w:vertAlign w:val="subscript"/>
        </w:rPr>
        <w:t>i</w:t>
      </w:r>
      <w:r w:rsidR="008A6BF7">
        <w:rPr>
          <w:rFonts w:ascii="Arial" w:hAnsi="Arial" w:cs="Arial"/>
          <w:sz w:val="22"/>
          <w:szCs w:val="22"/>
          <w:vertAlign w:val="subscript"/>
        </w:rPr>
        <w:t>,</w:t>
      </w:r>
      <w:r w:rsidR="008A6BF7" w:rsidRPr="009A3944">
        <w:rPr>
          <w:rFonts w:ascii="Arial" w:hAnsi="Arial" w:cs="Arial"/>
          <w:sz w:val="22"/>
          <w:szCs w:val="22"/>
        </w:rPr>
        <w:t xml:space="preserve"> </w:t>
      </w:r>
      <w:r w:rsidRPr="00172F59">
        <w:rPr>
          <w:rFonts w:ascii="Arial" w:hAnsi="Arial" w:cs="Arial"/>
          <w:sz w:val="22"/>
          <w:szCs w:val="22"/>
        </w:rPr>
        <w:t xml:space="preserve">pentru </w:t>
      </w:r>
      <w:r w:rsidR="008A6BF7">
        <w:rPr>
          <w:rFonts w:ascii="Arial" w:hAnsi="Arial" w:cs="Arial"/>
          <w:sz w:val="22"/>
          <w:szCs w:val="22"/>
        </w:rPr>
        <w:t xml:space="preserve">TEL </w:t>
      </w:r>
      <w:r w:rsidRPr="00172F59">
        <w:rPr>
          <w:rFonts w:ascii="Arial" w:hAnsi="Arial" w:cs="Arial"/>
          <w:sz w:val="22"/>
          <w:szCs w:val="22"/>
        </w:rPr>
        <w:t>(MWh)</w:t>
      </w:r>
    </w:p>
    <w:p w14:paraId="4C1304DA" w14:textId="273F9B67" w:rsidR="00EC2DE7" w:rsidRDefault="00EC2DE7" w:rsidP="0043632B">
      <w:pPr>
        <w:pStyle w:val="ListParagraph"/>
        <w:spacing w:line="276" w:lineRule="auto"/>
        <w:ind w:left="360"/>
        <w:jc w:val="both"/>
        <w:rPr>
          <w:rFonts w:ascii="Arial" w:hAnsi="Arial" w:cs="Arial"/>
          <w:i/>
        </w:rPr>
      </w:pPr>
      <w:r w:rsidRPr="00F96F89">
        <w:rPr>
          <w:rFonts w:ascii="Arial" w:hAnsi="Arial" w:cs="Arial"/>
          <w:b/>
          <w:i/>
        </w:rPr>
        <w:t>P</w:t>
      </w:r>
      <w:r w:rsidR="00E2792E">
        <w:rPr>
          <w:rFonts w:ascii="Arial" w:hAnsi="Arial" w:cs="Arial"/>
          <w:b/>
          <w:i/>
          <w:vertAlign w:val="subscript"/>
        </w:rPr>
        <w:t>SN,i</w:t>
      </w:r>
      <w:r>
        <w:rPr>
          <w:rFonts w:ascii="Arial" w:hAnsi="Arial" w:cs="Arial"/>
          <w:b/>
          <w:i/>
          <w:vertAlign w:val="subscript"/>
        </w:rPr>
        <w:t xml:space="preserve"> </w:t>
      </w:r>
      <w:r w:rsidR="00172F59">
        <w:rPr>
          <w:rFonts w:ascii="Arial" w:hAnsi="Arial" w:cs="Arial"/>
          <w:i/>
        </w:rPr>
        <w:t xml:space="preserve">– </w:t>
      </w:r>
      <w:r w:rsidRPr="00172F59">
        <w:rPr>
          <w:rFonts w:ascii="Arial" w:hAnsi="Arial" w:cs="Arial"/>
          <w:sz w:val="22"/>
          <w:szCs w:val="22"/>
        </w:rPr>
        <w:t xml:space="preserve">prețul </w:t>
      </w:r>
      <w:r w:rsidR="002C58E3">
        <w:rPr>
          <w:rFonts w:ascii="Arial" w:hAnsi="Arial" w:cs="Arial"/>
          <w:sz w:val="22"/>
          <w:szCs w:val="22"/>
        </w:rPr>
        <w:t>PZU/PI la care s-a achiziționat</w:t>
      </w:r>
      <w:r w:rsidR="003568E1">
        <w:rPr>
          <w:rFonts w:ascii="Arial" w:hAnsi="Arial" w:cs="Arial"/>
          <w:sz w:val="22"/>
          <w:szCs w:val="22"/>
        </w:rPr>
        <w:t>/vândută</w:t>
      </w:r>
      <w:r w:rsidR="002C58E3">
        <w:rPr>
          <w:rFonts w:ascii="Arial" w:hAnsi="Arial" w:cs="Arial"/>
          <w:sz w:val="22"/>
          <w:szCs w:val="22"/>
        </w:rPr>
        <w:t xml:space="preserve"> de către TEL, energia pentru compensarea schimburilor neplanificate sau prețul pre</w:t>
      </w:r>
      <w:r w:rsidRPr="00172F59">
        <w:rPr>
          <w:rFonts w:ascii="Arial" w:hAnsi="Arial" w:cs="Arial"/>
          <w:sz w:val="22"/>
          <w:szCs w:val="22"/>
        </w:rPr>
        <w:t>stabilit în urma calculelor de decontare efectuate de platforma europeana pentru schimburi neplanificate</w:t>
      </w:r>
      <w:r w:rsidR="008A6BF7">
        <w:rPr>
          <w:rFonts w:ascii="Arial" w:hAnsi="Arial" w:cs="Arial"/>
          <w:sz w:val="22"/>
          <w:szCs w:val="22"/>
        </w:rPr>
        <w:t>, pentru ID</w:t>
      </w:r>
      <w:r w:rsidR="008A6BF7" w:rsidRPr="00460137">
        <w:rPr>
          <w:rFonts w:ascii="Arial" w:hAnsi="Arial" w:cs="Arial"/>
          <w:sz w:val="22"/>
          <w:szCs w:val="22"/>
          <w:vertAlign w:val="subscript"/>
        </w:rPr>
        <w:t>i</w:t>
      </w:r>
      <w:r w:rsidRPr="00172F59">
        <w:rPr>
          <w:rFonts w:ascii="Arial" w:hAnsi="Arial" w:cs="Arial"/>
          <w:sz w:val="22"/>
          <w:szCs w:val="22"/>
        </w:rPr>
        <w:t xml:space="preserve"> (lei/MWh)</w:t>
      </w:r>
    </w:p>
    <w:p w14:paraId="4D628DF9" w14:textId="77777777" w:rsidR="00EC2DE7" w:rsidRDefault="00EC2DE7" w:rsidP="0043632B">
      <w:pPr>
        <w:pStyle w:val="ListParagraph"/>
        <w:spacing w:line="276" w:lineRule="auto"/>
        <w:ind w:left="360"/>
        <w:jc w:val="both"/>
        <w:rPr>
          <w:rFonts w:ascii="Arial" w:hAnsi="Arial" w:cs="Arial"/>
          <w:b/>
          <w:i/>
        </w:rPr>
      </w:pPr>
    </w:p>
    <w:p w14:paraId="2747AED2" w14:textId="461DAD74" w:rsidR="00172F59" w:rsidRPr="004E20CC" w:rsidRDefault="00172F59" w:rsidP="0043632B">
      <w:pPr>
        <w:pStyle w:val="ListParagraph"/>
        <w:spacing w:line="276" w:lineRule="auto"/>
        <w:ind w:left="360"/>
        <w:rPr>
          <w:rFonts w:ascii="Arial" w:hAnsi="Arial" w:cs="Arial"/>
          <w:b/>
          <w:i/>
        </w:rPr>
      </w:pPr>
      <w:r w:rsidRPr="004E20CC">
        <w:rPr>
          <w:rFonts w:ascii="Arial" w:hAnsi="Arial" w:cs="Arial"/>
          <w:b/>
          <w:i/>
        </w:rPr>
        <w:t>C</w:t>
      </w:r>
      <w:r w:rsidRPr="004E20CC">
        <w:rPr>
          <w:rFonts w:ascii="Arial" w:hAnsi="Arial" w:cs="Arial"/>
          <w:b/>
          <w:i/>
          <w:vertAlign w:val="subscript"/>
        </w:rPr>
        <w:t>aav</w:t>
      </w:r>
      <w:r w:rsidR="00E2792E">
        <w:rPr>
          <w:rFonts w:ascii="Arial" w:hAnsi="Arial" w:cs="Arial"/>
          <w:b/>
          <w:i/>
          <w:vertAlign w:val="subscript"/>
        </w:rPr>
        <w:t>,i</w:t>
      </w:r>
      <w:r w:rsidRPr="004E20CC">
        <w:rPr>
          <w:rFonts w:ascii="Arial" w:hAnsi="Arial" w:cs="Arial"/>
          <w:b/>
          <w:i/>
          <w:vertAlign w:val="subscript"/>
        </w:rPr>
        <w:t xml:space="preserve"> </w:t>
      </w:r>
      <w:r w:rsidRPr="004E20CC">
        <w:rPr>
          <w:rFonts w:ascii="Arial" w:hAnsi="Arial" w:cs="Arial"/>
          <w:b/>
          <w:i/>
        </w:rPr>
        <w:t>= ∑E</w:t>
      </w:r>
      <w:r w:rsidRPr="004E20CC">
        <w:rPr>
          <w:rFonts w:ascii="Arial" w:hAnsi="Arial" w:cs="Arial"/>
          <w:b/>
          <w:i/>
          <w:vertAlign w:val="subscript"/>
        </w:rPr>
        <w:t>aav</w:t>
      </w:r>
      <w:r w:rsidR="002B2678">
        <w:rPr>
          <w:rFonts w:ascii="Arial" w:hAnsi="Arial" w:cs="Arial"/>
          <w:b/>
          <w:i/>
          <w:vertAlign w:val="subscript"/>
        </w:rPr>
        <w:t>,ip</w:t>
      </w:r>
      <w:r w:rsidRPr="004E20CC">
        <w:rPr>
          <w:rFonts w:ascii="Arial" w:hAnsi="Arial" w:cs="Arial"/>
          <w:b/>
          <w:i/>
          <w:vertAlign w:val="subscript"/>
        </w:rPr>
        <w:t xml:space="preserve"> </w:t>
      </w:r>
      <w:r w:rsidRPr="004E20CC">
        <w:rPr>
          <w:rFonts w:ascii="Arial" w:hAnsi="Arial" w:cs="Arial"/>
          <w:b/>
          <w:i/>
        </w:rPr>
        <w:t>x p</w:t>
      </w:r>
      <w:r w:rsidRPr="004E20CC">
        <w:rPr>
          <w:rFonts w:ascii="Arial" w:hAnsi="Arial" w:cs="Arial"/>
          <w:b/>
          <w:i/>
          <w:vertAlign w:val="subscript"/>
        </w:rPr>
        <w:t>aav</w:t>
      </w:r>
      <w:r w:rsidR="002B2678">
        <w:rPr>
          <w:rFonts w:ascii="Arial" w:hAnsi="Arial" w:cs="Arial"/>
          <w:b/>
          <w:i/>
          <w:vertAlign w:val="subscript"/>
        </w:rPr>
        <w:t>,ip</w:t>
      </w:r>
    </w:p>
    <w:p w14:paraId="040A8642" w14:textId="093C6B32" w:rsidR="00172F59" w:rsidRPr="00172F59" w:rsidRDefault="00172F59" w:rsidP="0043632B">
      <w:pPr>
        <w:pStyle w:val="ListParagraph"/>
        <w:spacing w:line="276" w:lineRule="auto"/>
        <w:ind w:left="360"/>
        <w:rPr>
          <w:rFonts w:ascii="Arial" w:hAnsi="Arial" w:cs="Arial"/>
          <w:sz w:val="22"/>
          <w:szCs w:val="22"/>
        </w:rPr>
      </w:pPr>
      <w:r w:rsidRPr="004E20CC">
        <w:rPr>
          <w:rFonts w:ascii="Arial" w:hAnsi="Arial" w:cs="Arial"/>
          <w:b/>
          <w:i/>
        </w:rPr>
        <w:t>C</w:t>
      </w:r>
      <w:r w:rsidRPr="004E20CC">
        <w:rPr>
          <w:rFonts w:ascii="Arial" w:hAnsi="Arial" w:cs="Arial"/>
          <w:b/>
          <w:i/>
          <w:vertAlign w:val="subscript"/>
        </w:rPr>
        <w:t>aav</w:t>
      </w:r>
      <w:r w:rsidR="002B2678">
        <w:rPr>
          <w:rFonts w:ascii="Arial" w:hAnsi="Arial" w:cs="Arial"/>
          <w:b/>
          <w:i/>
          <w:vertAlign w:val="subscript"/>
        </w:rPr>
        <w:t>,i</w:t>
      </w:r>
      <w:r w:rsidRPr="004E20CC">
        <w:rPr>
          <w:rFonts w:ascii="Arial" w:hAnsi="Arial" w:cs="Arial"/>
          <w:b/>
          <w:i/>
          <w:vertAlign w:val="subscript"/>
        </w:rPr>
        <w:t xml:space="preserve"> </w:t>
      </w:r>
      <w:r>
        <w:rPr>
          <w:rFonts w:ascii="Arial" w:hAnsi="Arial" w:cs="Arial"/>
          <w:i/>
        </w:rPr>
        <w:t>–</w:t>
      </w:r>
      <w:r w:rsidRPr="00654064">
        <w:rPr>
          <w:rFonts w:ascii="Arial" w:hAnsi="Arial" w:cs="Arial"/>
          <w:i/>
        </w:rPr>
        <w:t xml:space="preserve"> </w:t>
      </w:r>
      <w:r w:rsidRPr="00172F59">
        <w:rPr>
          <w:rFonts w:ascii="Arial" w:hAnsi="Arial" w:cs="Arial"/>
          <w:sz w:val="22"/>
          <w:szCs w:val="22"/>
        </w:rPr>
        <w:t xml:space="preserve">costuri cu energia de echilibrare contractată </w:t>
      </w:r>
      <w:r w:rsidR="00944C60">
        <w:rPr>
          <w:rFonts w:ascii="Arial" w:hAnsi="Arial" w:cs="Arial"/>
          <w:sz w:val="22"/>
          <w:szCs w:val="22"/>
        </w:rPr>
        <w:t xml:space="preserve">de către TEL </w:t>
      </w:r>
      <w:r w:rsidRPr="00172F59">
        <w:rPr>
          <w:rFonts w:ascii="Arial" w:hAnsi="Arial" w:cs="Arial"/>
          <w:sz w:val="22"/>
          <w:szCs w:val="22"/>
        </w:rPr>
        <w:t xml:space="preserve">cu </w:t>
      </w:r>
      <w:r w:rsidR="00FE772D">
        <w:rPr>
          <w:rFonts w:ascii="Arial" w:hAnsi="Arial" w:cs="Arial"/>
          <w:sz w:val="22"/>
          <w:szCs w:val="22"/>
        </w:rPr>
        <w:t>OTS</w:t>
      </w:r>
      <w:r w:rsidRPr="00172F59">
        <w:rPr>
          <w:rFonts w:ascii="Arial" w:hAnsi="Arial" w:cs="Arial"/>
          <w:sz w:val="22"/>
          <w:szCs w:val="22"/>
        </w:rPr>
        <w:t>-urile vecine sub formă de ajutor de avarie</w:t>
      </w:r>
      <w:r w:rsidR="008A6BF7">
        <w:rPr>
          <w:rFonts w:ascii="Arial" w:hAnsi="Arial" w:cs="Arial"/>
          <w:sz w:val="22"/>
          <w:szCs w:val="22"/>
        </w:rPr>
        <w:t xml:space="preserve"> în ID</w:t>
      </w:r>
      <w:r w:rsidR="008A6BF7" w:rsidRPr="00460137">
        <w:rPr>
          <w:rFonts w:ascii="Arial" w:hAnsi="Arial" w:cs="Arial"/>
          <w:sz w:val="22"/>
          <w:szCs w:val="22"/>
          <w:vertAlign w:val="subscript"/>
        </w:rPr>
        <w:t>i</w:t>
      </w:r>
    </w:p>
    <w:p w14:paraId="22CD4EE5" w14:textId="6DE912CF" w:rsidR="00172F59" w:rsidRPr="00172F59" w:rsidRDefault="00172F59" w:rsidP="0043632B">
      <w:pPr>
        <w:pStyle w:val="ListParagraph"/>
        <w:spacing w:line="276" w:lineRule="auto"/>
        <w:ind w:left="360"/>
        <w:rPr>
          <w:rFonts w:ascii="Arial" w:hAnsi="Arial" w:cs="Arial"/>
          <w:sz w:val="22"/>
          <w:szCs w:val="22"/>
        </w:rPr>
      </w:pPr>
      <w:r w:rsidRPr="004E20CC">
        <w:rPr>
          <w:rFonts w:ascii="Arial" w:hAnsi="Arial" w:cs="Arial"/>
          <w:b/>
          <w:i/>
        </w:rPr>
        <w:t>∑E</w:t>
      </w:r>
      <w:r w:rsidRPr="004E20CC">
        <w:rPr>
          <w:rFonts w:ascii="Arial" w:hAnsi="Arial" w:cs="Arial"/>
          <w:b/>
          <w:i/>
          <w:vertAlign w:val="subscript"/>
        </w:rPr>
        <w:t>aav</w:t>
      </w:r>
      <w:r w:rsidR="002B2678">
        <w:rPr>
          <w:rFonts w:ascii="Arial" w:hAnsi="Arial" w:cs="Arial"/>
          <w:b/>
          <w:i/>
          <w:vertAlign w:val="subscript"/>
        </w:rPr>
        <w:t>,ip</w:t>
      </w:r>
      <w:r>
        <w:rPr>
          <w:rFonts w:ascii="Arial" w:hAnsi="Arial" w:cs="Arial"/>
          <w:i/>
          <w:vertAlign w:val="subscript"/>
        </w:rPr>
        <w:t xml:space="preserve"> </w:t>
      </w:r>
      <w:r>
        <w:rPr>
          <w:rFonts w:ascii="Arial" w:hAnsi="Arial" w:cs="Arial"/>
          <w:i/>
        </w:rPr>
        <w:t>–</w:t>
      </w:r>
      <w:r w:rsidRPr="00654064">
        <w:rPr>
          <w:rFonts w:ascii="Arial" w:hAnsi="Arial" w:cs="Arial"/>
          <w:i/>
        </w:rPr>
        <w:t xml:space="preserve"> </w:t>
      </w:r>
      <w:r w:rsidRPr="00172F59">
        <w:rPr>
          <w:rFonts w:ascii="Arial" w:hAnsi="Arial" w:cs="Arial"/>
          <w:sz w:val="22"/>
          <w:szCs w:val="22"/>
        </w:rPr>
        <w:t xml:space="preserve">energia solicitată de TEL </w:t>
      </w:r>
      <w:r w:rsidR="00FE772D">
        <w:rPr>
          <w:rFonts w:ascii="Arial" w:hAnsi="Arial" w:cs="Arial"/>
          <w:sz w:val="22"/>
          <w:szCs w:val="22"/>
        </w:rPr>
        <w:t>OTS</w:t>
      </w:r>
      <w:r w:rsidRPr="00172F59">
        <w:rPr>
          <w:rFonts w:ascii="Arial" w:hAnsi="Arial" w:cs="Arial"/>
          <w:sz w:val="22"/>
          <w:szCs w:val="22"/>
        </w:rPr>
        <w:t>-urilor vecine</w:t>
      </w:r>
      <w:r w:rsidR="002B2678">
        <w:rPr>
          <w:rFonts w:ascii="Arial" w:hAnsi="Arial" w:cs="Arial"/>
          <w:sz w:val="22"/>
          <w:szCs w:val="22"/>
        </w:rPr>
        <w:t xml:space="preserve"> (p)</w:t>
      </w:r>
      <w:r w:rsidRPr="00172F59">
        <w:rPr>
          <w:rFonts w:ascii="Arial" w:hAnsi="Arial" w:cs="Arial"/>
          <w:sz w:val="22"/>
          <w:szCs w:val="22"/>
        </w:rPr>
        <w:t xml:space="preserve"> în caz de necesitate</w:t>
      </w:r>
      <w:r w:rsidR="008A6BF7">
        <w:rPr>
          <w:rFonts w:ascii="Arial" w:hAnsi="Arial" w:cs="Arial"/>
          <w:sz w:val="22"/>
          <w:szCs w:val="22"/>
        </w:rPr>
        <w:t xml:space="preserve"> pentru ID</w:t>
      </w:r>
      <w:r w:rsidR="008A6BF7" w:rsidRPr="00460137">
        <w:rPr>
          <w:rFonts w:ascii="Arial" w:hAnsi="Arial" w:cs="Arial"/>
          <w:sz w:val="22"/>
          <w:szCs w:val="22"/>
          <w:vertAlign w:val="subscript"/>
        </w:rPr>
        <w:t>i</w:t>
      </w:r>
    </w:p>
    <w:p w14:paraId="503488FD" w14:textId="7127B89F" w:rsidR="00C55DC5" w:rsidRPr="00920D69" w:rsidRDefault="00172F59" w:rsidP="0043632B">
      <w:pPr>
        <w:pStyle w:val="ListParagraph"/>
        <w:spacing w:line="276" w:lineRule="auto"/>
        <w:ind w:left="360"/>
        <w:rPr>
          <w:rFonts w:ascii="Arial" w:hAnsi="Arial" w:cs="Arial"/>
          <w:sz w:val="22"/>
          <w:szCs w:val="22"/>
        </w:rPr>
      </w:pPr>
      <w:r w:rsidRPr="004E20CC">
        <w:rPr>
          <w:rFonts w:ascii="Arial" w:hAnsi="Arial" w:cs="Arial"/>
          <w:b/>
          <w:i/>
        </w:rPr>
        <w:t>p</w:t>
      </w:r>
      <w:r w:rsidRPr="004E20CC">
        <w:rPr>
          <w:rFonts w:ascii="Arial" w:hAnsi="Arial" w:cs="Arial"/>
          <w:b/>
          <w:i/>
          <w:vertAlign w:val="subscript"/>
        </w:rPr>
        <w:t>aav</w:t>
      </w:r>
      <w:r w:rsidR="002B2678">
        <w:rPr>
          <w:rFonts w:ascii="Arial" w:hAnsi="Arial" w:cs="Arial"/>
          <w:b/>
          <w:i/>
          <w:vertAlign w:val="subscript"/>
        </w:rPr>
        <w:t>,ip</w:t>
      </w:r>
      <w:r w:rsidRPr="004E20CC">
        <w:rPr>
          <w:rFonts w:ascii="Arial" w:hAnsi="Arial" w:cs="Arial"/>
          <w:i/>
        </w:rPr>
        <w:t xml:space="preserve"> </w:t>
      </w:r>
      <w:r>
        <w:rPr>
          <w:rFonts w:ascii="Arial" w:hAnsi="Arial" w:cs="Arial"/>
          <w:i/>
        </w:rPr>
        <w:t>–</w:t>
      </w:r>
      <w:r>
        <w:rPr>
          <w:rFonts w:ascii="Arial" w:hAnsi="Arial" w:cs="Arial"/>
          <w:i/>
          <w:vertAlign w:val="subscript"/>
        </w:rPr>
        <w:t xml:space="preserve"> </w:t>
      </w:r>
      <w:r w:rsidR="008A6BF7">
        <w:rPr>
          <w:rFonts w:ascii="Arial" w:hAnsi="Arial" w:cs="Arial"/>
          <w:sz w:val="22"/>
          <w:szCs w:val="22"/>
        </w:rPr>
        <w:t>prețurile</w:t>
      </w:r>
      <w:r w:rsidRPr="00172F59">
        <w:rPr>
          <w:rFonts w:ascii="Arial" w:hAnsi="Arial" w:cs="Arial"/>
          <w:sz w:val="22"/>
          <w:szCs w:val="22"/>
        </w:rPr>
        <w:t xml:space="preserve"> stabilit</w:t>
      </w:r>
      <w:r w:rsidR="008A6BF7">
        <w:rPr>
          <w:rFonts w:ascii="Arial" w:hAnsi="Arial" w:cs="Arial"/>
          <w:sz w:val="22"/>
          <w:szCs w:val="22"/>
        </w:rPr>
        <w:t>e</w:t>
      </w:r>
      <w:r w:rsidRPr="00172F59">
        <w:rPr>
          <w:rFonts w:ascii="Arial" w:hAnsi="Arial" w:cs="Arial"/>
          <w:sz w:val="22"/>
          <w:szCs w:val="22"/>
          <w:vertAlign w:val="subscript"/>
        </w:rPr>
        <w:t xml:space="preserve"> </w:t>
      </w:r>
      <w:r w:rsidR="008A6BF7">
        <w:rPr>
          <w:rFonts w:ascii="Arial" w:hAnsi="Arial" w:cs="Arial"/>
          <w:sz w:val="22"/>
          <w:szCs w:val="22"/>
        </w:rPr>
        <w:t>conform acordurilor</w:t>
      </w:r>
      <w:r w:rsidRPr="00172F59">
        <w:rPr>
          <w:rFonts w:ascii="Arial" w:hAnsi="Arial" w:cs="Arial"/>
          <w:sz w:val="22"/>
          <w:szCs w:val="22"/>
        </w:rPr>
        <w:t xml:space="preserve"> specific</w:t>
      </w:r>
      <w:r w:rsidR="008A6BF7">
        <w:rPr>
          <w:rFonts w:ascii="Arial" w:hAnsi="Arial" w:cs="Arial"/>
          <w:sz w:val="22"/>
          <w:szCs w:val="22"/>
        </w:rPr>
        <w:t>e</w:t>
      </w:r>
      <w:r w:rsidRPr="00172F59">
        <w:rPr>
          <w:rFonts w:ascii="Arial" w:hAnsi="Arial" w:cs="Arial"/>
          <w:sz w:val="22"/>
          <w:szCs w:val="22"/>
        </w:rPr>
        <w:t xml:space="preserve"> acestui tip de schimb cu </w:t>
      </w:r>
      <w:r w:rsidR="008B7407">
        <w:rPr>
          <w:rFonts w:ascii="Arial" w:hAnsi="Arial" w:cs="Arial"/>
          <w:sz w:val="22"/>
          <w:szCs w:val="22"/>
        </w:rPr>
        <w:t>TEL</w:t>
      </w:r>
      <w:r w:rsidRPr="00172F59">
        <w:rPr>
          <w:rFonts w:ascii="Arial" w:hAnsi="Arial" w:cs="Arial"/>
          <w:sz w:val="22"/>
          <w:szCs w:val="22"/>
        </w:rPr>
        <w:t>-u</w:t>
      </w:r>
      <w:r w:rsidR="008A6BF7">
        <w:rPr>
          <w:rFonts w:ascii="Arial" w:hAnsi="Arial" w:cs="Arial"/>
          <w:sz w:val="22"/>
          <w:szCs w:val="22"/>
        </w:rPr>
        <w:t>rile</w:t>
      </w:r>
      <w:r w:rsidRPr="00172F59">
        <w:rPr>
          <w:rFonts w:ascii="Arial" w:hAnsi="Arial" w:cs="Arial"/>
          <w:sz w:val="22"/>
          <w:szCs w:val="22"/>
        </w:rPr>
        <w:t xml:space="preserve"> vecin</w:t>
      </w:r>
      <w:r w:rsidR="008A6BF7">
        <w:rPr>
          <w:rFonts w:ascii="Arial" w:hAnsi="Arial" w:cs="Arial"/>
          <w:sz w:val="22"/>
          <w:szCs w:val="22"/>
        </w:rPr>
        <w:t>e</w:t>
      </w:r>
      <w:r w:rsidR="002B2678">
        <w:rPr>
          <w:rFonts w:ascii="Arial" w:hAnsi="Arial" w:cs="Arial"/>
          <w:sz w:val="22"/>
          <w:szCs w:val="22"/>
        </w:rPr>
        <w:t xml:space="preserve"> (p)</w:t>
      </w:r>
      <w:r w:rsidR="002B2678" w:rsidRPr="00172F59">
        <w:rPr>
          <w:rFonts w:ascii="Arial" w:hAnsi="Arial" w:cs="Arial"/>
          <w:sz w:val="22"/>
          <w:szCs w:val="22"/>
        </w:rPr>
        <w:t xml:space="preserve"> </w:t>
      </w:r>
      <w:r w:rsidRPr="00172F59">
        <w:rPr>
          <w:rFonts w:ascii="Arial" w:hAnsi="Arial" w:cs="Arial"/>
          <w:sz w:val="22"/>
          <w:szCs w:val="22"/>
        </w:rPr>
        <w:t xml:space="preserve"> de la care TEL primește ajutor de avarie</w:t>
      </w:r>
      <w:r w:rsidR="008A6BF7">
        <w:rPr>
          <w:rFonts w:ascii="Arial" w:hAnsi="Arial" w:cs="Arial"/>
          <w:sz w:val="22"/>
          <w:szCs w:val="22"/>
        </w:rPr>
        <w:t xml:space="preserve"> în ID</w:t>
      </w:r>
      <w:r w:rsidR="008A6BF7" w:rsidRPr="00460137">
        <w:rPr>
          <w:rFonts w:ascii="Arial" w:hAnsi="Arial" w:cs="Arial"/>
          <w:sz w:val="22"/>
          <w:szCs w:val="22"/>
          <w:vertAlign w:val="subscript"/>
        </w:rPr>
        <w:t>i</w:t>
      </w:r>
      <w:r w:rsidR="008A6BF7">
        <w:rPr>
          <w:rFonts w:ascii="Arial" w:hAnsi="Arial" w:cs="Arial"/>
          <w:sz w:val="22"/>
          <w:szCs w:val="22"/>
          <w:vertAlign w:val="subscript"/>
        </w:rPr>
        <w:t>.</w:t>
      </w:r>
      <w:r w:rsidR="008A6BF7">
        <w:rPr>
          <w:rFonts w:ascii="Arial" w:hAnsi="Arial" w:cs="Arial"/>
          <w:sz w:val="22"/>
          <w:szCs w:val="22"/>
        </w:rPr>
        <w:t xml:space="preserve"> </w:t>
      </w:r>
    </w:p>
    <w:p w14:paraId="64EFA34E" w14:textId="25D70801" w:rsidR="0067593E" w:rsidRPr="0067593E" w:rsidRDefault="00172F59" w:rsidP="0043632B">
      <w:pPr>
        <w:pStyle w:val="ListParagraph"/>
        <w:spacing w:line="276" w:lineRule="auto"/>
        <w:ind w:left="360" w:hanging="360"/>
        <w:rPr>
          <w:rFonts w:ascii="Arial" w:hAnsi="Arial" w:cs="Arial"/>
          <w:sz w:val="22"/>
          <w:szCs w:val="22"/>
        </w:rPr>
      </w:pPr>
      <w:r>
        <w:rPr>
          <w:rFonts w:ascii="Arial" w:hAnsi="Arial" w:cs="Arial"/>
          <w:sz w:val="22"/>
          <w:szCs w:val="22"/>
        </w:rPr>
        <w:t xml:space="preserve">3. </w:t>
      </w:r>
      <w:r w:rsidR="0067593E" w:rsidRPr="0067593E">
        <w:rPr>
          <w:rFonts w:ascii="Arial" w:hAnsi="Arial" w:cs="Arial"/>
          <w:sz w:val="22"/>
          <w:szCs w:val="22"/>
        </w:rPr>
        <w:t xml:space="preserve">După determinarea costurilor/veniturilor rezultate din echilibrarea sistemului </w:t>
      </w:r>
      <w:r w:rsidR="00944C60">
        <w:rPr>
          <w:rFonts w:ascii="Arial" w:hAnsi="Arial" w:cs="Arial"/>
          <w:sz w:val="22"/>
          <w:szCs w:val="22"/>
        </w:rPr>
        <w:t>TEL</w:t>
      </w:r>
      <w:r w:rsidR="0067593E" w:rsidRPr="0067593E">
        <w:rPr>
          <w:rFonts w:ascii="Arial" w:hAnsi="Arial" w:cs="Arial"/>
          <w:sz w:val="22"/>
          <w:szCs w:val="22"/>
        </w:rPr>
        <w:t xml:space="preserve"> emite o notă lunară de regularizare, cuprinzând următoarele informaţii:</w:t>
      </w:r>
    </w:p>
    <w:p w14:paraId="5858C1D9" w14:textId="1ED4A22F" w:rsidR="0067593E" w:rsidRPr="0067593E" w:rsidRDefault="0067593E" w:rsidP="0043632B">
      <w:pPr>
        <w:tabs>
          <w:tab w:val="left" w:pos="720"/>
        </w:tabs>
        <w:spacing w:line="276" w:lineRule="auto"/>
        <w:ind w:left="720" w:hanging="360"/>
        <w:jc w:val="both"/>
        <w:rPr>
          <w:rFonts w:ascii="Arial" w:hAnsi="Arial" w:cs="Arial"/>
          <w:sz w:val="22"/>
          <w:szCs w:val="22"/>
        </w:rPr>
      </w:pPr>
      <w:r w:rsidRPr="0067593E">
        <w:rPr>
          <w:rFonts w:ascii="Arial" w:hAnsi="Arial" w:cs="Arial"/>
          <w:sz w:val="22"/>
          <w:szCs w:val="22"/>
        </w:rPr>
        <w:t xml:space="preserve">a) costurile </w:t>
      </w:r>
      <w:r w:rsidR="0050476D">
        <w:rPr>
          <w:rFonts w:ascii="Arial" w:hAnsi="Arial" w:cs="Arial"/>
          <w:sz w:val="22"/>
          <w:szCs w:val="22"/>
        </w:rPr>
        <w:t xml:space="preserve">interne </w:t>
      </w:r>
      <w:r w:rsidRPr="0067593E">
        <w:rPr>
          <w:rFonts w:ascii="Arial" w:hAnsi="Arial" w:cs="Arial"/>
          <w:sz w:val="22"/>
          <w:szCs w:val="22"/>
        </w:rPr>
        <w:t xml:space="preserve">pentru echilibrarea sistemului, determinate conform prevederilor </w:t>
      </w:r>
      <w:r w:rsidRPr="0067593E">
        <w:rPr>
          <w:rFonts w:ascii="Arial" w:hAnsi="Arial" w:cs="Arial"/>
          <w:sz w:val="22"/>
          <w:szCs w:val="22"/>
        </w:rPr>
        <w:fldChar w:fldCharType="begin"/>
      </w:r>
      <w:r w:rsidRPr="0067593E">
        <w:rPr>
          <w:rFonts w:ascii="Arial" w:hAnsi="Arial" w:cs="Arial"/>
          <w:sz w:val="22"/>
          <w:szCs w:val="22"/>
        </w:rPr>
        <w:instrText xml:space="preserve"> REF _Ref454807441 \r \h  \* MERGEFORMAT </w:instrText>
      </w:r>
      <w:r w:rsidRPr="0067593E">
        <w:rPr>
          <w:rFonts w:ascii="Arial" w:hAnsi="Arial" w:cs="Arial"/>
          <w:sz w:val="22"/>
          <w:szCs w:val="22"/>
        </w:rPr>
      </w:r>
      <w:r w:rsidRPr="0067593E">
        <w:rPr>
          <w:rFonts w:ascii="Arial" w:hAnsi="Arial" w:cs="Arial"/>
          <w:sz w:val="22"/>
          <w:szCs w:val="22"/>
        </w:rPr>
        <w:fldChar w:fldCharType="separate"/>
      </w:r>
      <w:r w:rsidR="0050476D">
        <w:rPr>
          <w:rFonts w:ascii="Arial" w:hAnsi="Arial" w:cs="Arial"/>
          <w:sz w:val="22"/>
          <w:szCs w:val="22"/>
        </w:rPr>
        <w:t>de</w:t>
      </w:r>
      <w:r w:rsidRPr="0067593E">
        <w:rPr>
          <w:rFonts w:ascii="Arial" w:hAnsi="Arial" w:cs="Arial"/>
          <w:sz w:val="22"/>
          <w:szCs w:val="22"/>
        </w:rPr>
        <w:fldChar w:fldCharType="end"/>
      </w:r>
      <w:r w:rsidR="0050476D">
        <w:rPr>
          <w:rFonts w:ascii="Arial" w:hAnsi="Arial" w:cs="Arial"/>
          <w:sz w:val="22"/>
          <w:szCs w:val="22"/>
        </w:rPr>
        <w:t xml:space="preserve"> la pct.</w:t>
      </w:r>
      <w:r w:rsidR="0082455D">
        <w:rPr>
          <w:rFonts w:ascii="Arial" w:hAnsi="Arial" w:cs="Arial"/>
          <w:sz w:val="22"/>
          <w:szCs w:val="22"/>
        </w:rPr>
        <w:t xml:space="preserve"> </w:t>
      </w:r>
      <w:r w:rsidR="0050476D">
        <w:rPr>
          <w:rFonts w:ascii="Arial" w:hAnsi="Arial" w:cs="Arial"/>
          <w:sz w:val="22"/>
          <w:szCs w:val="22"/>
        </w:rPr>
        <w:t>2</w:t>
      </w:r>
      <w:r w:rsidRPr="0067593E">
        <w:rPr>
          <w:rFonts w:ascii="Arial" w:hAnsi="Arial" w:cs="Arial"/>
          <w:sz w:val="22"/>
          <w:szCs w:val="22"/>
        </w:rPr>
        <w:t>, separat pentru fiecare ID din luna de livrare;</w:t>
      </w:r>
    </w:p>
    <w:p w14:paraId="60118BDB" w14:textId="5E5EA536" w:rsidR="0067593E" w:rsidRPr="0067593E" w:rsidRDefault="0067593E" w:rsidP="0043632B">
      <w:pPr>
        <w:tabs>
          <w:tab w:val="left" w:pos="720"/>
        </w:tabs>
        <w:spacing w:line="276" w:lineRule="auto"/>
        <w:ind w:left="720" w:hanging="360"/>
        <w:jc w:val="both"/>
        <w:rPr>
          <w:rFonts w:ascii="Arial" w:hAnsi="Arial" w:cs="Arial"/>
          <w:sz w:val="22"/>
          <w:szCs w:val="22"/>
        </w:rPr>
      </w:pPr>
      <w:r w:rsidRPr="0067593E">
        <w:rPr>
          <w:rFonts w:ascii="Arial" w:hAnsi="Arial" w:cs="Arial"/>
          <w:sz w:val="22"/>
          <w:szCs w:val="22"/>
        </w:rPr>
        <w:lastRenderedPageBreak/>
        <w:t>b) veniturile</w:t>
      </w:r>
      <w:r w:rsidR="0050476D">
        <w:rPr>
          <w:rFonts w:ascii="Arial" w:hAnsi="Arial" w:cs="Arial"/>
          <w:sz w:val="22"/>
          <w:szCs w:val="22"/>
        </w:rPr>
        <w:t xml:space="preserve"> interne</w:t>
      </w:r>
      <w:r w:rsidRPr="0067593E">
        <w:rPr>
          <w:rFonts w:ascii="Arial" w:hAnsi="Arial" w:cs="Arial"/>
          <w:sz w:val="22"/>
          <w:szCs w:val="22"/>
        </w:rPr>
        <w:t xml:space="preserve"> rezultate din echilibrarea sistemului, determinate conform prevederilor </w:t>
      </w:r>
      <w:r w:rsidRPr="0067593E">
        <w:rPr>
          <w:rFonts w:ascii="Arial" w:hAnsi="Arial" w:cs="Arial"/>
          <w:sz w:val="22"/>
          <w:szCs w:val="22"/>
        </w:rPr>
        <w:fldChar w:fldCharType="begin"/>
      </w:r>
      <w:r w:rsidRPr="0067593E">
        <w:rPr>
          <w:rFonts w:ascii="Arial" w:hAnsi="Arial" w:cs="Arial"/>
          <w:sz w:val="22"/>
          <w:szCs w:val="22"/>
        </w:rPr>
        <w:instrText xml:space="preserve"> REF _Ref454807389 \r \h  \* MERGEFORMAT </w:instrText>
      </w:r>
      <w:r w:rsidRPr="0067593E">
        <w:rPr>
          <w:rFonts w:ascii="Arial" w:hAnsi="Arial" w:cs="Arial"/>
          <w:sz w:val="22"/>
          <w:szCs w:val="22"/>
        </w:rPr>
      </w:r>
      <w:r w:rsidRPr="0067593E">
        <w:rPr>
          <w:rFonts w:ascii="Arial" w:hAnsi="Arial" w:cs="Arial"/>
          <w:sz w:val="22"/>
          <w:szCs w:val="22"/>
        </w:rPr>
        <w:fldChar w:fldCharType="separate"/>
      </w:r>
      <w:r w:rsidR="0050476D" w:rsidRPr="0067593E">
        <w:rPr>
          <w:rFonts w:ascii="Arial" w:hAnsi="Arial" w:cs="Arial"/>
          <w:sz w:val="22"/>
          <w:szCs w:val="22"/>
        </w:rPr>
        <w:fldChar w:fldCharType="begin"/>
      </w:r>
      <w:r w:rsidR="0050476D" w:rsidRPr="0067593E">
        <w:rPr>
          <w:rFonts w:ascii="Arial" w:hAnsi="Arial" w:cs="Arial"/>
          <w:sz w:val="22"/>
          <w:szCs w:val="22"/>
        </w:rPr>
        <w:instrText xml:space="preserve"> REF _Ref454807441 \r \h  \* MERGEFORMAT </w:instrText>
      </w:r>
      <w:r w:rsidR="0050476D" w:rsidRPr="0067593E">
        <w:rPr>
          <w:rFonts w:ascii="Arial" w:hAnsi="Arial" w:cs="Arial"/>
          <w:sz w:val="22"/>
          <w:szCs w:val="22"/>
        </w:rPr>
      </w:r>
      <w:r w:rsidR="0050476D" w:rsidRPr="0067593E">
        <w:rPr>
          <w:rFonts w:ascii="Arial" w:hAnsi="Arial" w:cs="Arial"/>
          <w:sz w:val="22"/>
          <w:szCs w:val="22"/>
        </w:rPr>
        <w:fldChar w:fldCharType="separate"/>
      </w:r>
      <w:r w:rsidR="0050476D">
        <w:rPr>
          <w:rFonts w:ascii="Arial" w:hAnsi="Arial" w:cs="Arial"/>
          <w:sz w:val="22"/>
          <w:szCs w:val="22"/>
        </w:rPr>
        <w:t>de</w:t>
      </w:r>
      <w:r w:rsidR="0050476D" w:rsidRPr="0067593E">
        <w:rPr>
          <w:rFonts w:ascii="Arial" w:hAnsi="Arial" w:cs="Arial"/>
          <w:sz w:val="22"/>
          <w:szCs w:val="22"/>
        </w:rPr>
        <w:fldChar w:fldCharType="end"/>
      </w:r>
      <w:r w:rsidR="0050476D">
        <w:rPr>
          <w:rFonts w:ascii="Arial" w:hAnsi="Arial" w:cs="Arial"/>
          <w:sz w:val="22"/>
          <w:szCs w:val="22"/>
        </w:rPr>
        <w:t xml:space="preserve"> la pct.</w:t>
      </w:r>
      <w:r w:rsidR="0082455D">
        <w:rPr>
          <w:rFonts w:ascii="Arial" w:hAnsi="Arial" w:cs="Arial"/>
          <w:sz w:val="22"/>
          <w:szCs w:val="22"/>
        </w:rPr>
        <w:t xml:space="preserve"> </w:t>
      </w:r>
      <w:r w:rsidR="0050476D">
        <w:rPr>
          <w:rFonts w:ascii="Arial" w:hAnsi="Arial" w:cs="Arial"/>
          <w:sz w:val="22"/>
          <w:szCs w:val="22"/>
        </w:rPr>
        <w:t>2</w:t>
      </w:r>
      <w:r w:rsidRPr="0067593E">
        <w:rPr>
          <w:rFonts w:ascii="Arial" w:hAnsi="Arial" w:cs="Arial"/>
          <w:sz w:val="22"/>
          <w:szCs w:val="22"/>
        </w:rPr>
        <w:fldChar w:fldCharType="end"/>
      </w:r>
      <w:r w:rsidRPr="0067593E">
        <w:rPr>
          <w:rFonts w:ascii="Arial" w:hAnsi="Arial" w:cs="Arial"/>
          <w:sz w:val="22"/>
          <w:szCs w:val="22"/>
        </w:rPr>
        <w:t>, separat pentru fiecare ID din luna de livrare;</w:t>
      </w:r>
    </w:p>
    <w:p w14:paraId="1C2F2B39" w14:textId="2905BD3B" w:rsidR="0067593E" w:rsidRPr="0067593E" w:rsidRDefault="0067593E" w:rsidP="0043632B">
      <w:pPr>
        <w:tabs>
          <w:tab w:val="left" w:pos="720"/>
        </w:tabs>
        <w:spacing w:line="276" w:lineRule="auto"/>
        <w:ind w:left="720" w:hanging="360"/>
        <w:jc w:val="both"/>
        <w:rPr>
          <w:rFonts w:ascii="Arial" w:hAnsi="Arial" w:cs="Arial"/>
          <w:sz w:val="22"/>
          <w:szCs w:val="22"/>
        </w:rPr>
      </w:pPr>
      <w:r w:rsidRPr="0067593E">
        <w:rPr>
          <w:rFonts w:ascii="Arial" w:hAnsi="Arial" w:cs="Arial"/>
          <w:sz w:val="22"/>
          <w:szCs w:val="22"/>
        </w:rPr>
        <w:t>c) costurile</w:t>
      </w:r>
      <w:r w:rsidR="00D81361">
        <w:rPr>
          <w:rFonts w:ascii="Arial" w:hAnsi="Arial" w:cs="Arial"/>
          <w:sz w:val="22"/>
          <w:szCs w:val="22"/>
        </w:rPr>
        <w:t>/veniturile</w:t>
      </w:r>
      <w:r w:rsidRPr="0067593E">
        <w:rPr>
          <w:rFonts w:ascii="Arial" w:hAnsi="Arial" w:cs="Arial"/>
          <w:sz w:val="22"/>
          <w:szCs w:val="22"/>
        </w:rPr>
        <w:t xml:space="preserve"> pentru managementul restricțiilor de rețea în fiecare ID din luna de livrare, determinate conform prevederilor</w:t>
      </w:r>
      <w:r w:rsidR="0050476D">
        <w:rPr>
          <w:rFonts w:ascii="Arial" w:hAnsi="Arial" w:cs="Arial"/>
          <w:sz w:val="22"/>
          <w:szCs w:val="22"/>
        </w:rPr>
        <w:t xml:space="preserve"> </w:t>
      </w:r>
      <w:r w:rsidR="0050476D" w:rsidRPr="0067593E">
        <w:rPr>
          <w:rFonts w:ascii="Arial" w:hAnsi="Arial" w:cs="Arial"/>
          <w:sz w:val="22"/>
          <w:szCs w:val="22"/>
        </w:rPr>
        <w:fldChar w:fldCharType="begin"/>
      </w:r>
      <w:r w:rsidR="0050476D" w:rsidRPr="0067593E">
        <w:rPr>
          <w:rFonts w:ascii="Arial" w:hAnsi="Arial" w:cs="Arial"/>
          <w:sz w:val="22"/>
          <w:szCs w:val="22"/>
        </w:rPr>
        <w:instrText xml:space="preserve"> REF _Ref454807441 \r \h  \* MERGEFORMAT </w:instrText>
      </w:r>
      <w:r w:rsidR="0050476D" w:rsidRPr="0067593E">
        <w:rPr>
          <w:rFonts w:ascii="Arial" w:hAnsi="Arial" w:cs="Arial"/>
          <w:sz w:val="22"/>
          <w:szCs w:val="22"/>
        </w:rPr>
      </w:r>
      <w:r w:rsidR="0050476D" w:rsidRPr="0067593E">
        <w:rPr>
          <w:rFonts w:ascii="Arial" w:hAnsi="Arial" w:cs="Arial"/>
          <w:sz w:val="22"/>
          <w:szCs w:val="22"/>
        </w:rPr>
        <w:fldChar w:fldCharType="separate"/>
      </w:r>
      <w:r w:rsidR="0050476D">
        <w:rPr>
          <w:rFonts w:ascii="Arial" w:hAnsi="Arial" w:cs="Arial"/>
          <w:sz w:val="22"/>
          <w:szCs w:val="22"/>
        </w:rPr>
        <w:t>de</w:t>
      </w:r>
      <w:r w:rsidR="0050476D" w:rsidRPr="0067593E">
        <w:rPr>
          <w:rFonts w:ascii="Arial" w:hAnsi="Arial" w:cs="Arial"/>
          <w:sz w:val="22"/>
          <w:szCs w:val="22"/>
        </w:rPr>
        <w:fldChar w:fldCharType="end"/>
      </w:r>
      <w:r w:rsidR="0050476D">
        <w:rPr>
          <w:rFonts w:ascii="Arial" w:hAnsi="Arial" w:cs="Arial"/>
          <w:sz w:val="22"/>
          <w:szCs w:val="22"/>
        </w:rPr>
        <w:t xml:space="preserve"> la pct.</w:t>
      </w:r>
      <w:r w:rsidR="0082455D">
        <w:rPr>
          <w:rFonts w:ascii="Arial" w:hAnsi="Arial" w:cs="Arial"/>
          <w:sz w:val="22"/>
          <w:szCs w:val="22"/>
        </w:rPr>
        <w:t xml:space="preserve"> </w:t>
      </w:r>
      <w:r w:rsidR="0050476D">
        <w:rPr>
          <w:rFonts w:ascii="Arial" w:hAnsi="Arial" w:cs="Arial"/>
          <w:sz w:val="22"/>
          <w:szCs w:val="22"/>
        </w:rPr>
        <w:t>2</w:t>
      </w:r>
      <w:r w:rsidRPr="0067593E">
        <w:rPr>
          <w:rFonts w:ascii="Arial" w:hAnsi="Arial" w:cs="Arial"/>
          <w:sz w:val="22"/>
          <w:szCs w:val="22"/>
        </w:rPr>
        <w:t>;</w:t>
      </w:r>
    </w:p>
    <w:p w14:paraId="2FB0E9CC" w14:textId="58C50F40" w:rsidR="00804942" w:rsidRDefault="00920D69" w:rsidP="0043632B">
      <w:pPr>
        <w:tabs>
          <w:tab w:val="left" w:pos="720"/>
        </w:tabs>
        <w:spacing w:line="276" w:lineRule="auto"/>
        <w:ind w:left="720" w:hanging="360"/>
        <w:jc w:val="both"/>
        <w:rPr>
          <w:rFonts w:ascii="Arial" w:hAnsi="Arial" w:cs="Arial"/>
          <w:sz w:val="22"/>
          <w:szCs w:val="22"/>
        </w:rPr>
      </w:pPr>
      <w:r>
        <w:rPr>
          <w:rFonts w:ascii="Arial" w:hAnsi="Arial" w:cs="Arial"/>
          <w:sz w:val="22"/>
          <w:szCs w:val="22"/>
        </w:rPr>
        <w:t>d</w:t>
      </w:r>
      <w:r w:rsidR="0067593E" w:rsidRPr="0067593E">
        <w:rPr>
          <w:rFonts w:ascii="Arial" w:hAnsi="Arial" w:cs="Arial"/>
          <w:sz w:val="22"/>
          <w:szCs w:val="22"/>
        </w:rPr>
        <w:t xml:space="preserve">) </w:t>
      </w:r>
      <w:r w:rsidR="00804942" w:rsidRPr="00EC2DE7">
        <w:rPr>
          <w:rFonts w:ascii="Arial" w:hAnsi="Arial" w:cs="Arial"/>
          <w:sz w:val="22"/>
          <w:szCs w:val="22"/>
        </w:rPr>
        <w:t>costul/venitul cu energia de echilibrare compensată prin mecanismul IGCC</w:t>
      </w:r>
      <w:r w:rsidR="00804942">
        <w:rPr>
          <w:rFonts w:ascii="Arial" w:hAnsi="Arial" w:cs="Arial"/>
          <w:sz w:val="22"/>
          <w:szCs w:val="22"/>
        </w:rPr>
        <w:t xml:space="preserve"> </w:t>
      </w:r>
      <w:r w:rsidR="00804942" w:rsidRPr="0067593E">
        <w:rPr>
          <w:rFonts w:ascii="Arial" w:hAnsi="Arial" w:cs="Arial"/>
          <w:sz w:val="22"/>
          <w:szCs w:val="22"/>
        </w:rPr>
        <w:t>în toate ID din luna de livrare;</w:t>
      </w:r>
    </w:p>
    <w:p w14:paraId="1AE6DD93" w14:textId="6CEB62DA" w:rsidR="00920D69" w:rsidRDefault="00920D69" w:rsidP="0043632B">
      <w:pPr>
        <w:tabs>
          <w:tab w:val="left" w:pos="720"/>
        </w:tabs>
        <w:spacing w:line="276" w:lineRule="auto"/>
        <w:ind w:left="720" w:hanging="360"/>
        <w:jc w:val="both"/>
        <w:rPr>
          <w:rFonts w:ascii="Arial" w:hAnsi="Arial" w:cs="Arial"/>
          <w:sz w:val="22"/>
          <w:szCs w:val="22"/>
        </w:rPr>
      </w:pPr>
      <w:r>
        <w:rPr>
          <w:rFonts w:ascii="Arial" w:hAnsi="Arial" w:cs="Arial"/>
          <w:sz w:val="22"/>
          <w:szCs w:val="22"/>
        </w:rPr>
        <w:t xml:space="preserve">e) </w:t>
      </w:r>
      <w:r w:rsidR="00944C60" w:rsidRPr="00EC2DE7">
        <w:rPr>
          <w:rFonts w:ascii="Arial" w:hAnsi="Arial" w:cs="Arial"/>
          <w:sz w:val="22"/>
          <w:szCs w:val="22"/>
        </w:rPr>
        <w:t xml:space="preserve">costul/venitul </w:t>
      </w:r>
      <w:r w:rsidR="00944C60">
        <w:rPr>
          <w:rFonts w:ascii="Arial" w:hAnsi="Arial" w:cs="Arial"/>
          <w:sz w:val="22"/>
          <w:szCs w:val="22"/>
        </w:rPr>
        <w:t>provenite din schimburi transfrontaliere neplanificate</w:t>
      </w:r>
    </w:p>
    <w:p w14:paraId="1D3C439A" w14:textId="5C39496A" w:rsidR="00944C60" w:rsidRDefault="00944C60" w:rsidP="0043632B">
      <w:pPr>
        <w:tabs>
          <w:tab w:val="left" w:pos="720"/>
        </w:tabs>
        <w:spacing w:line="276" w:lineRule="auto"/>
        <w:ind w:left="720" w:hanging="360"/>
        <w:jc w:val="both"/>
        <w:rPr>
          <w:rFonts w:ascii="Arial" w:hAnsi="Arial" w:cs="Arial"/>
          <w:sz w:val="22"/>
          <w:szCs w:val="22"/>
        </w:rPr>
      </w:pPr>
      <w:r>
        <w:rPr>
          <w:rFonts w:ascii="Arial" w:hAnsi="Arial" w:cs="Arial"/>
          <w:sz w:val="22"/>
          <w:szCs w:val="22"/>
        </w:rPr>
        <w:t xml:space="preserve">f) </w:t>
      </w:r>
      <w:r w:rsidRPr="00172F59">
        <w:rPr>
          <w:rFonts w:ascii="Arial" w:hAnsi="Arial" w:cs="Arial"/>
          <w:sz w:val="22"/>
          <w:szCs w:val="22"/>
        </w:rPr>
        <w:t>costuri</w:t>
      </w:r>
      <w:r>
        <w:rPr>
          <w:rFonts w:ascii="Arial" w:hAnsi="Arial" w:cs="Arial"/>
          <w:sz w:val="22"/>
          <w:szCs w:val="22"/>
        </w:rPr>
        <w:t>le</w:t>
      </w:r>
      <w:r w:rsidR="00D81361">
        <w:rPr>
          <w:rFonts w:ascii="Arial" w:hAnsi="Arial" w:cs="Arial"/>
          <w:sz w:val="22"/>
          <w:szCs w:val="22"/>
        </w:rPr>
        <w:t>/veniturile</w:t>
      </w:r>
      <w:r w:rsidRPr="00172F59">
        <w:rPr>
          <w:rFonts w:ascii="Arial" w:hAnsi="Arial" w:cs="Arial"/>
          <w:sz w:val="22"/>
          <w:szCs w:val="22"/>
        </w:rPr>
        <w:t xml:space="preserve"> cu energia de echilibrare contractată </w:t>
      </w:r>
      <w:r>
        <w:rPr>
          <w:rFonts w:ascii="Arial" w:hAnsi="Arial" w:cs="Arial"/>
          <w:sz w:val="22"/>
          <w:szCs w:val="22"/>
        </w:rPr>
        <w:t xml:space="preserve">de TEL </w:t>
      </w:r>
      <w:r w:rsidRPr="00172F59">
        <w:rPr>
          <w:rFonts w:ascii="Arial" w:hAnsi="Arial" w:cs="Arial"/>
          <w:sz w:val="22"/>
          <w:szCs w:val="22"/>
        </w:rPr>
        <w:t xml:space="preserve">cu </w:t>
      </w:r>
      <w:r w:rsidR="008B7407">
        <w:rPr>
          <w:rFonts w:ascii="Arial" w:hAnsi="Arial" w:cs="Arial"/>
          <w:sz w:val="22"/>
          <w:szCs w:val="22"/>
        </w:rPr>
        <w:t>TEL</w:t>
      </w:r>
      <w:r w:rsidRPr="00172F59">
        <w:rPr>
          <w:rFonts w:ascii="Arial" w:hAnsi="Arial" w:cs="Arial"/>
          <w:sz w:val="22"/>
          <w:szCs w:val="22"/>
        </w:rPr>
        <w:t>-urile vecine sub formă de ajutor de avarie</w:t>
      </w:r>
    </w:p>
    <w:p w14:paraId="264AB1C2" w14:textId="1CC23E34" w:rsidR="0067593E" w:rsidRPr="0067593E" w:rsidRDefault="00944C60" w:rsidP="0043632B">
      <w:pPr>
        <w:tabs>
          <w:tab w:val="left" w:pos="720"/>
        </w:tabs>
        <w:spacing w:line="276" w:lineRule="auto"/>
        <w:ind w:left="720" w:hanging="360"/>
        <w:jc w:val="both"/>
        <w:rPr>
          <w:rFonts w:ascii="Arial" w:hAnsi="Arial" w:cs="Arial"/>
          <w:sz w:val="22"/>
          <w:szCs w:val="22"/>
        </w:rPr>
      </w:pPr>
      <w:r>
        <w:rPr>
          <w:rFonts w:ascii="Arial" w:hAnsi="Arial" w:cs="Arial"/>
          <w:sz w:val="22"/>
          <w:szCs w:val="22"/>
        </w:rPr>
        <w:t xml:space="preserve">g) </w:t>
      </w:r>
      <w:r w:rsidR="0067593E" w:rsidRPr="0067593E">
        <w:rPr>
          <w:rFonts w:ascii="Arial" w:hAnsi="Arial" w:cs="Arial"/>
          <w:sz w:val="22"/>
          <w:szCs w:val="22"/>
        </w:rPr>
        <w:t>costurile</w:t>
      </w:r>
      <w:r>
        <w:rPr>
          <w:rFonts w:ascii="Arial" w:hAnsi="Arial" w:cs="Arial"/>
          <w:sz w:val="22"/>
          <w:szCs w:val="22"/>
        </w:rPr>
        <w:t xml:space="preserve">/veniturile </w:t>
      </w:r>
      <w:r w:rsidR="0067593E" w:rsidRPr="0067593E">
        <w:rPr>
          <w:rFonts w:ascii="Arial" w:hAnsi="Arial" w:cs="Arial"/>
          <w:sz w:val="22"/>
          <w:szCs w:val="22"/>
        </w:rPr>
        <w:t>pentru echilibrarea sistemului în luna de livrare, rezultate prin însumarea costurilor</w:t>
      </w:r>
      <w:r w:rsidR="00D81361">
        <w:rPr>
          <w:rFonts w:ascii="Arial" w:hAnsi="Arial" w:cs="Arial"/>
          <w:sz w:val="22"/>
          <w:szCs w:val="22"/>
        </w:rPr>
        <w:t>/veniturilor</w:t>
      </w:r>
      <w:r w:rsidR="0067593E" w:rsidRPr="0067593E">
        <w:rPr>
          <w:rFonts w:ascii="Arial" w:hAnsi="Arial" w:cs="Arial"/>
          <w:sz w:val="22"/>
          <w:szCs w:val="22"/>
        </w:rPr>
        <w:t xml:space="preserve"> pentru echilibrarea sistemului determinate pentru fiecare ID conform prevederilor</w:t>
      </w:r>
      <w:r>
        <w:rPr>
          <w:rFonts w:ascii="Arial" w:hAnsi="Arial" w:cs="Arial"/>
          <w:sz w:val="22"/>
          <w:szCs w:val="22"/>
        </w:rPr>
        <w:t xml:space="preserve"> </w:t>
      </w:r>
      <w:r w:rsidR="002B2678">
        <w:rPr>
          <w:rFonts w:ascii="Arial" w:hAnsi="Arial" w:cs="Arial"/>
          <w:sz w:val="22"/>
          <w:szCs w:val="22"/>
        </w:rPr>
        <w:t>de la pct.</w:t>
      </w:r>
      <w:r w:rsidR="0082455D">
        <w:rPr>
          <w:rFonts w:ascii="Arial" w:hAnsi="Arial" w:cs="Arial"/>
          <w:sz w:val="22"/>
          <w:szCs w:val="22"/>
        </w:rPr>
        <w:t xml:space="preserve"> </w:t>
      </w:r>
      <w:r w:rsidR="002B2678">
        <w:rPr>
          <w:rFonts w:ascii="Arial" w:hAnsi="Arial" w:cs="Arial"/>
          <w:sz w:val="22"/>
          <w:szCs w:val="22"/>
        </w:rPr>
        <w:t>2</w:t>
      </w:r>
      <w:r w:rsidR="0067593E" w:rsidRPr="0067593E">
        <w:rPr>
          <w:rFonts w:ascii="Arial" w:hAnsi="Arial" w:cs="Arial"/>
          <w:sz w:val="22"/>
          <w:szCs w:val="22"/>
        </w:rPr>
        <w:t>.</w:t>
      </w:r>
    </w:p>
    <w:p w14:paraId="1A9231D3" w14:textId="21839180" w:rsidR="0067593E" w:rsidRPr="0067593E" w:rsidRDefault="0067593E" w:rsidP="0043632B">
      <w:pPr>
        <w:pStyle w:val="StyleBodyTextBefore6pt"/>
        <w:numPr>
          <w:ilvl w:val="0"/>
          <w:numId w:val="26"/>
        </w:numPr>
        <w:tabs>
          <w:tab w:val="left" w:pos="709"/>
        </w:tabs>
        <w:spacing w:before="120" w:line="276" w:lineRule="auto"/>
        <w:ind w:left="360" w:hanging="360"/>
        <w:jc w:val="both"/>
        <w:rPr>
          <w:rFonts w:ascii="Arial" w:hAnsi="Arial" w:cs="Arial"/>
          <w:sz w:val="22"/>
          <w:szCs w:val="22"/>
        </w:rPr>
      </w:pPr>
      <w:r w:rsidRPr="0067593E">
        <w:rPr>
          <w:rFonts w:ascii="Arial" w:hAnsi="Arial" w:cs="Arial"/>
          <w:sz w:val="22"/>
          <w:szCs w:val="22"/>
        </w:rPr>
        <w:t xml:space="preserve"> </w:t>
      </w:r>
      <w:r w:rsidR="006A230B">
        <w:rPr>
          <w:rFonts w:ascii="Arial" w:hAnsi="Arial" w:cs="Arial"/>
          <w:sz w:val="22"/>
          <w:szCs w:val="22"/>
        </w:rPr>
        <w:t xml:space="preserve">TEL publică </w:t>
      </w:r>
      <w:r w:rsidR="006A230B" w:rsidRPr="006A230B">
        <w:rPr>
          <w:rFonts w:ascii="Arial" w:hAnsi="Arial" w:cs="Arial"/>
          <w:sz w:val="22"/>
          <w:szCs w:val="22"/>
        </w:rPr>
        <w:t xml:space="preserve">pe pagina proprie de </w:t>
      </w:r>
      <w:r w:rsidR="006A230B" w:rsidRPr="00E93EFF">
        <w:rPr>
          <w:rFonts w:ascii="Arial" w:hAnsi="Arial" w:cs="Arial"/>
          <w:sz w:val="22"/>
          <w:szCs w:val="22"/>
        </w:rPr>
        <w:t>internet</w:t>
      </w:r>
      <w:r w:rsidR="00E93EFF">
        <w:rPr>
          <w:rFonts w:ascii="Arial" w:hAnsi="Arial" w:cs="Arial"/>
          <w:sz w:val="22"/>
          <w:szCs w:val="22"/>
        </w:rPr>
        <w:t>,</w:t>
      </w:r>
      <w:r w:rsidR="006A230B" w:rsidRPr="00E93EFF">
        <w:rPr>
          <w:rFonts w:ascii="Arial" w:hAnsi="Arial" w:cs="Arial"/>
          <w:sz w:val="22"/>
          <w:szCs w:val="22"/>
        </w:rPr>
        <w:t xml:space="preserve"> </w:t>
      </w:r>
      <w:r w:rsidR="006A230B" w:rsidRPr="006A230B">
        <w:rPr>
          <w:rFonts w:ascii="Arial" w:hAnsi="Arial" w:cs="Arial"/>
          <w:sz w:val="22"/>
          <w:szCs w:val="22"/>
        </w:rPr>
        <w:t xml:space="preserve">nota lunară de regularizare determinată conform prevederilor </w:t>
      </w:r>
      <w:r w:rsidR="006A230B">
        <w:rPr>
          <w:rFonts w:ascii="Arial" w:hAnsi="Arial" w:cs="Arial"/>
          <w:sz w:val="22"/>
          <w:szCs w:val="22"/>
        </w:rPr>
        <w:t>de la pct.</w:t>
      </w:r>
      <w:r w:rsidR="0082455D">
        <w:rPr>
          <w:rFonts w:ascii="Arial" w:hAnsi="Arial" w:cs="Arial"/>
          <w:sz w:val="22"/>
          <w:szCs w:val="22"/>
        </w:rPr>
        <w:t xml:space="preserve"> </w:t>
      </w:r>
      <w:r w:rsidR="006A230B">
        <w:rPr>
          <w:rFonts w:ascii="Arial" w:hAnsi="Arial" w:cs="Arial"/>
          <w:sz w:val="22"/>
          <w:szCs w:val="22"/>
        </w:rPr>
        <w:t>3,</w:t>
      </w:r>
      <w:r w:rsidRPr="0067593E">
        <w:rPr>
          <w:rFonts w:ascii="Arial" w:hAnsi="Arial" w:cs="Arial"/>
          <w:sz w:val="22"/>
          <w:szCs w:val="22"/>
        </w:rPr>
        <w:t xml:space="preserve"> nu mai târziu de </w:t>
      </w:r>
      <w:r w:rsidR="006A230B" w:rsidRPr="003243D8">
        <w:rPr>
          <w:rFonts w:ascii="Arial" w:hAnsi="Arial" w:cs="Arial"/>
          <w:sz w:val="22"/>
          <w:szCs w:val="22"/>
        </w:rPr>
        <w:t>5</w:t>
      </w:r>
      <w:r w:rsidRPr="003243D8">
        <w:rPr>
          <w:rFonts w:ascii="Arial" w:hAnsi="Arial" w:cs="Arial"/>
          <w:sz w:val="22"/>
          <w:szCs w:val="22"/>
        </w:rPr>
        <w:t xml:space="preserve"> zile</w:t>
      </w:r>
      <w:r w:rsidRPr="0067593E">
        <w:rPr>
          <w:rFonts w:ascii="Arial" w:hAnsi="Arial" w:cs="Arial"/>
          <w:sz w:val="22"/>
          <w:szCs w:val="22"/>
        </w:rPr>
        <w:t xml:space="preserve"> lucrătoare de la </w:t>
      </w:r>
      <w:r w:rsidR="00C03C79">
        <w:rPr>
          <w:rFonts w:ascii="Arial" w:hAnsi="Arial" w:cs="Arial"/>
          <w:sz w:val="22"/>
          <w:szCs w:val="22"/>
        </w:rPr>
        <w:t xml:space="preserve">încheierea lunii de livrare </w:t>
      </w:r>
      <w:r w:rsidRPr="0067593E">
        <w:rPr>
          <w:rFonts w:ascii="Arial" w:hAnsi="Arial" w:cs="Arial"/>
          <w:sz w:val="22"/>
          <w:szCs w:val="22"/>
        </w:rPr>
        <w:t xml:space="preserve">și transmite electronic către </w:t>
      </w:r>
      <w:r w:rsidR="00CF2EAB">
        <w:rPr>
          <w:rFonts w:ascii="Arial" w:hAnsi="Arial" w:cs="Arial"/>
          <w:sz w:val="22"/>
          <w:szCs w:val="22"/>
        </w:rPr>
        <w:t>OCDPRE</w:t>
      </w:r>
      <w:r w:rsidRPr="0067593E">
        <w:rPr>
          <w:rFonts w:ascii="Arial" w:hAnsi="Arial" w:cs="Arial"/>
          <w:sz w:val="22"/>
          <w:szCs w:val="22"/>
        </w:rPr>
        <w:t xml:space="preserve"> o atenționare privind publicarea.</w:t>
      </w:r>
    </w:p>
    <w:p w14:paraId="758E3707" w14:textId="578EA48E" w:rsidR="0067593E" w:rsidRPr="0067593E" w:rsidRDefault="0067593E" w:rsidP="0043632B">
      <w:pPr>
        <w:pStyle w:val="StyleBodyTextBefore6pt"/>
        <w:numPr>
          <w:ilvl w:val="0"/>
          <w:numId w:val="26"/>
        </w:numPr>
        <w:tabs>
          <w:tab w:val="left" w:pos="709"/>
        </w:tabs>
        <w:spacing w:before="120" w:line="276" w:lineRule="auto"/>
        <w:ind w:left="360" w:hanging="360"/>
        <w:jc w:val="both"/>
        <w:rPr>
          <w:rFonts w:ascii="Arial" w:hAnsi="Arial" w:cs="Arial"/>
          <w:sz w:val="22"/>
          <w:szCs w:val="22"/>
        </w:rPr>
      </w:pPr>
      <w:r w:rsidRPr="0067593E">
        <w:rPr>
          <w:rFonts w:ascii="Arial" w:hAnsi="Arial" w:cs="Arial"/>
          <w:sz w:val="22"/>
          <w:szCs w:val="22"/>
        </w:rPr>
        <w:t xml:space="preserve">Platforma </w:t>
      </w:r>
      <w:r w:rsidR="00C03C79">
        <w:rPr>
          <w:rFonts w:ascii="Arial" w:hAnsi="Arial" w:cs="Arial"/>
          <w:sz w:val="22"/>
          <w:szCs w:val="22"/>
        </w:rPr>
        <w:t>PE</w:t>
      </w:r>
      <w:r w:rsidRPr="0067593E">
        <w:rPr>
          <w:rFonts w:ascii="Arial" w:hAnsi="Arial" w:cs="Arial"/>
          <w:sz w:val="22"/>
          <w:szCs w:val="22"/>
        </w:rPr>
        <w:t xml:space="preserve"> consemnează și reține data la care orice notă elaborată de </w:t>
      </w:r>
      <w:r w:rsidR="002C58E3">
        <w:rPr>
          <w:rFonts w:ascii="Arial" w:hAnsi="Arial" w:cs="Arial"/>
          <w:sz w:val="22"/>
          <w:szCs w:val="22"/>
        </w:rPr>
        <w:t>TEL</w:t>
      </w:r>
      <w:r w:rsidRPr="0067593E">
        <w:rPr>
          <w:rFonts w:ascii="Arial" w:hAnsi="Arial" w:cs="Arial"/>
          <w:sz w:val="22"/>
          <w:szCs w:val="22"/>
        </w:rPr>
        <w:t xml:space="preserve"> conform prevederilor prezentului </w:t>
      </w:r>
      <w:r w:rsidR="00B26CB8">
        <w:rPr>
          <w:rFonts w:ascii="Arial" w:hAnsi="Arial" w:cs="Arial"/>
          <w:sz w:val="22"/>
          <w:szCs w:val="22"/>
        </w:rPr>
        <w:t>docu</w:t>
      </w:r>
      <w:r w:rsidR="00B26CB8" w:rsidRPr="0067593E">
        <w:rPr>
          <w:rFonts w:ascii="Arial" w:hAnsi="Arial" w:cs="Arial"/>
          <w:sz w:val="22"/>
          <w:szCs w:val="22"/>
        </w:rPr>
        <w:t xml:space="preserve">ment </w:t>
      </w:r>
      <w:r w:rsidRPr="0067593E">
        <w:rPr>
          <w:rFonts w:ascii="Arial" w:hAnsi="Arial" w:cs="Arial"/>
          <w:sz w:val="22"/>
          <w:szCs w:val="22"/>
        </w:rPr>
        <w:t xml:space="preserve">a fost pusă la dispoziția părților implicate. </w:t>
      </w:r>
    </w:p>
    <w:p w14:paraId="42EA3B2B" w14:textId="77777777" w:rsidR="00046898" w:rsidRPr="0067593E" w:rsidRDefault="00046898" w:rsidP="0043632B">
      <w:pPr>
        <w:tabs>
          <w:tab w:val="left" w:pos="709"/>
        </w:tabs>
        <w:spacing w:line="276" w:lineRule="auto"/>
        <w:jc w:val="both"/>
        <w:rPr>
          <w:rFonts w:ascii="Arial" w:hAnsi="Arial" w:cs="Arial"/>
          <w:b/>
          <w:sz w:val="22"/>
          <w:szCs w:val="22"/>
        </w:rPr>
      </w:pPr>
    </w:p>
    <w:p w14:paraId="7A936FDF" w14:textId="7F0CDF71" w:rsidR="0067593E" w:rsidRPr="00003EFF" w:rsidRDefault="001D0470" w:rsidP="0043632B">
      <w:pPr>
        <w:pStyle w:val="StyleBodyTextBefore6pt"/>
        <w:numPr>
          <w:ilvl w:val="1"/>
          <w:numId w:val="45"/>
        </w:numPr>
        <w:tabs>
          <w:tab w:val="left" w:pos="709"/>
        </w:tabs>
        <w:spacing w:before="120" w:line="276" w:lineRule="auto"/>
        <w:jc w:val="both"/>
        <w:rPr>
          <w:rFonts w:ascii="Arial" w:hAnsi="Arial" w:cs="Arial"/>
          <w:b/>
          <w:color w:val="2E74B5" w:themeColor="accent1" w:themeShade="BF"/>
          <w:sz w:val="22"/>
          <w:szCs w:val="22"/>
        </w:rPr>
      </w:pPr>
      <w:r>
        <w:rPr>
          <w:rFonts w:ascii="Cambria" w:hAnsi="Cambria"/>
          <w:b/>
          <w:color w:val="2E74B5" w:themeColor="accent1" w:themeShade="BF"/>
          <w:sz w:val="28"/>
          <w:szCs w:val="28"/>
        </w:rPr>
        <w:t>Stabilirea</w:t>
      </w:r>
      <w:r w:rsidR="00C03C79">
        <w:rPr>
          <w:rFonts w:ascii="Cambria" w:hAnsi="Cambria"/>
          <w:b/>
          <w:color w:val="2E74B5" w:themeColor="accent1" w:themeShade="BF"/>
          <w:sz w:val="28"/>
          <w:szCs w:val="28"/>
        </w:rPr>
        <w:t xml:space="preserve"> Pre</w:t>
      </w:r>
      <w:r w:rsidR="00B01435">
        <w:rPr>
          <w:rFonts w:ascii="Cambria" w:hAnsi="Cambria"/>
          <w:b/>
          <w:color w:val="2E74B5" w:themeColor="accent1" w:themeShade="BF"/>
          <w:sz w:val="28"/>
          <w:szCs w:val="28"/>
        </w:rPr>
        <w:t xml:space="preserve">țului </w:t>
      </w:r>
      <w:r w:rsidR="00DD387D">
        <w:rPr>
          <w:rFonts w:ascii="Cambria" w:hAnsi="Cambria"/>
          <w:b/>
          <w:color w:val="2E74B5" w:themeColor="accent1" w:themeShade="BF"/>
          <w:sz w:val="28"/>
          <w:szCs w:val="28"/>
        </w:rPr>
        <w:t>de Dezechilibru</w:t>
      </w:r>
    </w:p>
    <w:p w14:paraId="6E0B961B" w14:textId="164BB02F" w:rsidR="001D0470" w:rsidRDefault="00165421" w:rsidP="0043632B">
      <w:pPr>
        <w:pStyle w:val="StyleBodyTextBefore6pt"/>
        <w:numPr>
          <w:ilvl w:val="0"/>
          <w:numId w:val="31"/>
        </w:numPr>
        <w:tabs>
          <w:tab w:val="left" w:pos="360"/>
        </w:tabs>
        <w:spacing w:before="120" w:line="276" w:lineRule="auto"/>
        <w:ind w:left="360"/>
        <w:jc w:val="both"/>
        <w:rPr>
          <w:rFonts w:ascii="Arial" w:hAnsi="Arial" w:cs="Arial"/>
          <w:sz w:val="22"/>
          <w:szCs w:val="22"/>
        </w:rPr>
      </w:pPr>
      <w:r>
        <w:rPr>
          <w:rFonts w:ascii="Arial" w:hAnsi="Arial" w:cs="Arial"/>
          <w:sz w:val="22"/>
          <w:szCs w:val="22"/>
        </w:rPr>
        <w:t>TEL</w:t>
      </w:r>
      <w:r w:rsidR="001D0470" w:rsidRPr="00B5616A">
        <w:rPr>
          <w:rFonts w:ascii="Arial" w:hAnsi="Arial" w:cs="Arial"/>
          <w:sz w:val="22"/>
          <w:szCs w:val="22"/>
        </w:rPr>
        <w:t xml:space="preserve"> stabilește prețul </w:t>
      </w:r>
      <w:r w:rsidR="00356EA7">
        <w:rPr>
          <w:rFonts w:ascii="Arial" w:hAnsi="Arial" w:cs="Arial"/>
          <w:sz w:val="22"/>
          <w:szCs w:val="22"/>
        </w:rPr>
        <w:t>de dezechilibru, respectând prevederile de la Art.</w:t>
      </w:r>
      <w:r w:rsidR="00D84752">
        <w:rPr>
          <w:rFonts w:ascii="Arial" w:hAnsi="Arial" w:cs="Arial"/>
          <w:sz w:val="22"/>
          <w:szCs w:val="22"/>
        </w:rPr>
        <w:t xml:space="preserve"> </w:t>
      </w:r>
      <w:r w:rsidR="00356EA7">
        <w:rPr>
          <w:rFonts w:ascii="Arial" w:hAnsi="Arial" w:cs="Arial"/>
          <w:sz w:val="22"/>
          <w:szCs w:val="22"/>
        </w:rPr>
        <w:t>55 din Regulamentul (EU) 2017/2195,</w:t>
      </w:r>
      <w:r w:rsidR="001D0470" w:rsidRPr="00B5616A">
        <w:rPr>
          <w:rFonts w:ascii="Arial" w:hAnsi="Arial" w:cs="Arial"/>
          <w:sz w:val="22"/>
          <w:szCs w:val="22"/>
        </w:rPr>
        <w:t xml:space="preserve"> pentru: </w:t>
      </w:r>
    </w:p>
    <w:p w14:paraId="57112482" w14:textId="38652648" w:rsidR="001D0470" w:rsidRDefault="001D0470" w:rsidP="0043632B">
      <w:pPr>
        <w:pStyle w:val="StyleBodyTextBefore6pt"/>
        <w:tabs>
          <w:tab w:val="left" w:pos="720"/>
        </w:tabs>
        <w:spacing w:before="120" w:line="276" w:lineRule="auto"/>
        <w:ind w:left="720" w:hanging="360"/>
        <w:jc w:val="both"/>
        <w:rPr>
          <w:rFonts w:ascii="Arial" w:hAnsi="Arial" w:cs="Arial"/>
          <w:sz w:val="22"/>
          <w:szCs w:val="22"/>
        </w:rPr>
      </w:pPr>
      <w:r w:rsidRPr="00B5616A">
        <w:rPr>
          <w:rFonts w:ascii="Arial" w:hAnsi="Arial" w:cs="Arial"/>
          <w:sz w:val="22"/>
          <w:szCs w:val="22"/>
        </w:rPr>
        <w:t xml:space="preserve">a)  fiecare interval de decontare a dezechilibrului; </w:t>
      </w:r>
    </w:p>
    <w:p w14:paraId="23D15334" w14:textId="1B7A755F" w:rsidR="001D0470" w:rsidRDefault="001D0470" w:rsidP="0043632B">
      <w:pPr>
        <w:pStyle w:val="StyleBodyTextBefore6pt"/>
        <w:tabs>
          <w:tab w:val="left" w:pos="720"/>
        </w:tabs>
        <w:spacing w:before="120" w:line="276" w:lineRule="auto"/>
        <w:ind w:left="720" w:hanging="360"/>
        <w:jc w:val="both"/>
        <w:rPr>
          <w:rFonts w:ascii="Arial" w:hAnsi="Arial" w:cs="Arial"/>
          <w:sz w:val="22"/>
          <w:szCs w:val="22"/>
        </w:rPr>
      </w:pPr>
      <w:r w:rsidRPr="00B5616A">
        <w:rPr>
          <w:rFonts w:ascii="Arial" w:hAnsi="Arial" w:cs="Arial"/>
          <w:sz w:val="22"/>
          <w:szCs w:val="22"/>
        </w:rPr>
        <w:t xml:space="preserve">b)  zonele sale de preț de dezechilibru; </w:t>
      </w:r>
    </w:p>
    <w:p w14:paraId="25835485" w14:textId="43F56F7D" w:rsidR="001D0470" w:rsidRDefault="001D0470" w:rsidP="0043632B">
      <w:pPr>
        <w:pStyle w:val="StyleBodyTextBefore6pt"/>
        <w:tabs>
          <w:tab w:val="left" w:pos="720"/>
        </w:tabs>
        <w:spacing w:before="120" w:line="276" w:lineRule="auto"/>
        <w:ind w:left="720" w:hanging="360"/>
        <w:jc w:val="both"/>
        <w:rPr>
          <w:rFonts w:ascii="Arial" w:hAnsi="Arial" w:cs="Arial"/>
          <w:sz w:val="22"/>
          <w:szCs w:val="22"/>
        </w:rPr>
      </w:pPr>
      <w:r w:rsidRPr="00B5616A">
        <w:rPr>
          <w:rFonts w:ascii="Arial" w:hAnsi="Arial" w:cs="Arial"/>
          <w:sz w:val="22"/>
          <w:szCs w:val="22"/>
        </w:rPr>
        <w:t>c)  fiecare direcție a dezechilibrulu</w:t>
      </w:r>
      <w:r>
        <w:rPr>
          <w:rFonts w:ascii="Arial" w:hAnsi="Arial" w:cs="Arial"/>
          <w:sz w:val="22"/>
          <w:szCs w:val="22"/>
        </w:rPr>
        <w:t>i.</w:t>
      </w:r>
    </w:p>
    <w:p w14:paraId="7AF74542" w14:textId="77777777" w:rsidR="006A62F1" w:rsidRDefault="00356EA7" w:rsidP="0043632B">
      <w:pPr>
        <w:pStyle w:val="StyleBodyTextBefore6pt"/>
        <w:tabs>
          <w:tab w:val="left" w:pos="360"/>
        </w:tabs>
        <w:spacing w:before="120" w:line="276" w:lineRule="auto"/>
        <w:ind w:left="360" w:hanging="360"/>
        <w:jc w:val="both"/>
        <w:rPr>
          <w:rFonts w:ascii="Arial" w:hAnsi="Arial" w:cs="Arial"/>
          <w:sz w:val="22"/>
          <w:szCs w:val="22"/>
        </w:rPr>
      </w:pPr>
      <w:r>
        <w:rPr>
          <w:rFonts w:ascii="Arial" w:hAnsi="Arial" w:cs="Arial"/>
          <w:sz w:val="22"/>
          <w:szCs w:val="22"/>
        </w:rPr>
        <w:t xml:space="preserve"> 2.  Prețul de dezechilibru poate avea o valoare pozitivă, negativă sau zero.</w:t>
      </w:r>
    </w:p>
    <w:p w14:paraId="325E1365" w14:textId="1163D486" w:rsidR="00165421" w:rsidRDefault="006A62F1" w:rsidP="0043632B">
      <w:pPr>
        <w:pStyle w:val="StyleBodyTextBefore6pt"/>
        <w:tabs>
          <w:tab w:val="left" w:pos="360"/>
        </w:tabs>
        <w:spacing w:before="120" w:line="276" w:lineRule="auto"/>
        <w:ind w:left="360" w:hanging="360"/>
        <w:jc w:val="both"/>
        <w:rPr>
          <w:rFonts w:ascii="Arial" w:hAnsi="Arial" w:cs="Arial"/>
          <w:sz w:val="22"/>
          <w:szCs w:val="22"/>
        </w:rPr>
      </w:pPr>
      <w:r>
        <w:rPr>
          <w:rFonts w:ascii="Arial" w:hAnsi="Arial" w:cs="Arial"/>
          <w:sz w:val="22"/>
          <w:szCs w:val="22"/>
        </w:rPr>
        <w:t xml:space="preserve"> 3. </w:t>
      </w:r>
      <w:r w:rsidR="00CD045A">
        <w:rPr>
          <w:rFonts w:ascii="Arial" w:hAnsi="Arial" w:cs="Arial"/>
          <w:sz w:val="22"/>
          <w:szCs w:val="22"/>
        </w:rPr>
        <w:t xml:space="preserve">Pentru </w:t>
      </w:r>
      <w:r w:rsidR="001D0470">
        <w:rPr>
          <w:rFonts w:ascii="Arial" w:hAnsi="Arial" w:cs="Arial"/>
          <w:sz w:val="22"/>
          <w:szCs w:val="22"/>
        </w:rPr>
        <w:t>a putea stabili valoarea</w:t>
      </w:r>
      <w:r w:rsidR="00CD045A">
        <w:rPr>
          <w:rFonts w:ascii="Arial" w:hAnsi="Arial" w:cs="Arial"/>
          <w:sz w:val="22"/>
          <w:szCs w:val="22"/>
        </w:rPr>
        <w:t xml:space="preserve"> </w:t>
      </w:r>
      <w:r w:rsidR="001D0470">
        <w:rPr>
          <w:rFonts w:ascii="Arial" w:hAnsi="Arial" w:cs="Arial"/>
          <w:sz w:val="22"/>
          <w:szCs w:val="22"/>
        </w:rPr>
        <w:t>p</w:t>
      </w:r>
      <w:r w:rsidR="00CD045A">
        <w:rPr>
          <w:rFonts w:ascii="Arial" w:hAnsi="Arial" w:cs="Arial"/>
          <w:sz w:val="22"/>
          <w:szCs w:val="22"/>
        </w:rPr>
        <w:t xml:space="preserve">rețului de dezechilibru </w:t>
      </w:r>
      <w:r w:rsidR="001D0470">
        <w:rPr>
          <w:rFonts w:ascii="Arial" w:hAnsi="Arial" w:cs="Arial"/>
          <w:sz w:val="22"/>
          <w:szCs w:val="22"/>
        </w:rPr>
        <w:t xml:space="preserve">într-un interval orar, </w:t>
      </w:r>
      <w:r w:rsidR="00165421">
        <w:rPr>
          <w:rFonts w:ascii="Arial" w:hAnsi="Arial" w:cs="Arial"/>
          <w:sz w:val="22"/>
          <w:szCs w:val="22"/>
        </w:rPr>
        <w:t>TEL</w:t>
      </w:r>
      <w:r w:rsidR="001D0470">
        <w:rPr>
          <w:rFonts w:ascii="Arial" w:hAnsi="Arial" w:cs="Arial"/>
          <w:sz w:val="22"/>
          <w:szCs w:val="22"/>
        </w:rPr>
        <w:t xml:space="preserve"> calculează:</w:t>
      </w:r>
      <w:r w:rsidR="00165421">
        <w:rPr>
          <w:rFonts w:ascii="Arial" w:hAnsi="Arial" w:cs="Arial"/>
          <w:sz w:val="22"/>
          <w:szCs w:val="22"/>
        </w:rPr>
        <w:t xml:space="preserve"> </w:t>
      </w:r>
    </w:p>
    <w:p w14:paraId="5E1F0D44" w14:textId="5CBC8DA2" w:rsidR="00165421" w:rsidRDefault="00165421" w:rsidP="0043632B">
      <w:pPr>
        <w:pStyle w:val="StyleBodyTextBefore6pt"/>
        <w:tabs>
          <w:tab w:val="left" w:pos="630"/>
        </w:tabs>
        <w:spacing w:before="120" w:line="276" w:lineRule="auto"/>
        <w:ind w:left="720" w:hanging="360"/>
        <w:jc w:val="both"/>
        <w:rPr>
          <w:rFonts w:ascii="Arial" w:hAnsi="Arial" w:cs="Arial"/>
          <w:sz w:val="22"/>
          <w:szCs w:val="22"/>
        </w:rPr>
      </w:pPr>
      <w:r>
        <w:rPr>
          <w:rFonts w:ascii="Arial" w:hAnsi="Arial" w:cs="Arial"/>
          <w:sz w:val="22"/>
          <w:szCs w:val="22"/>
        </w:rPr>
        <w:t>i)  o valoare inițială (brută) a prețului de dezechilibru</w:t>
      </w:r>
      <w:r w:rsidR="00053F56" w:rsidRPr="00053F56">
        <w:rPr>
          <w:rFonts w:ascii="Arial" w:hAnsi="Arial" w:cs="Arial"/>
          <w:i/>
          <w:sz w:val="22"/>
          <w:szCs w:val="22"/>
        </w:rPr>
        <w:t xml:space="preserve"> (</w:t>
      </w:r>
      <w:r w:rsidR="00417071" w:rsidRPr="00417071">
        <w:rPr>
          <w:rFonts w:ascii="Arial" w:hAnsi="Arial" w:cs="Arial"/>
          <w:b/>
          <w:i/>
          <w:sz w:val="24"/>
          <w:szCs w:val="24"/>
        </w:rPr>
        <w:t>p</w:t>
      </w:r>
      <w:r w:rsidR="00417071" w:rsidRPr="00417071">
        <w:rPr>
          <w:rFonts w:ascii="Arial" w:hAnsi="Arial" w:cs="Arial"/>
          <w:b/>
          <w:i/>
          <w:sz w:val="24"/>
          <w:szCs w:val="24"/>
          <w:vertAlign w:val="subscript"/>
        </w:rPr>
        <w:t>i</w:t>
      </w:r>
      <w:r w:rsidR="00053F56" w:rsidRPr="00417071">
        <w:rPr>
          <w:rFonts w:ascii="Arial" w:hAnsi="Arial" w:cs="Arial"/>
          <w:b/>
          <w:i/>
          <w:sz w:val="24"/>
          <w:szCs w:val="24"/>
          <w:vertAlign w:val="subscript"/>
        </w:rPr>
        <w:t>n.dez,i</w:t>
      </w:r>
      <w:r w:rsidR="00053F56" w:rsidRPr="00053F56">
        <w:rPr>
          <w:rFonts w:ascii="Arial" w:hAnsi="Arial" w:cs="Arial"/>
          <w:i/>
        </w:rPr>
        <w:t>)</w:t>
      </w:r>
      <w:r>
        <w:rPr>
          <w:rFonts w:ascii="Arial" w:hAnsi="Arial" w:cs="Arial"/>
          <w:sz w:val="22"/>
          <w:szCs w:val="22"/>
        </w:rPr>
        <w:t>;</w:t>
      </w:r>
    </w:p>
    <w:p w14:paraId="239A0531" w14:textId="448DB47E" w:rsidR="00DE1812" w:rsidRDefault="00165421" w:rsidP="0043632B">
      <w:pPr>
        <w:pStyle w:val="StyleBodyTextBefore6pt"/>
        <w:tabs>
          <w:tab w:val="left" w:pos="630"/>
        </w:tabs>
        <w:spacing w:before="120" w:line="276" w:lineRule="auto"/>
        <w:ind w:left="720" w:hanging="360"/>
        <w:jc w:val="both"/>
        <w:rPr>
          <w:rFonts w:ascii="Arial" w:hAnsi="Arial" w:cs="Arial"/>
          <w:sz w:val="22"/>
          <w:szCs w:val="22"/>
        </w:rPr>
      </w:pPr>
      <w:r>
        <w:rPr>
          <w:rFonts w:ascii="Arial" w:hAnsi="Arial" w:cs="Arial"/>
          <w:sz w:val="22"/>
          <w:szCs w:val="22"/>
        </w:rPr>
        <w:t xml:space="preserve">ii) </w:t>
      </w:r>
      <w:r w:rsidRPr="00B5616A">
        <w:rPr>
          <w:rFonts w:ascii="Arial" w:hAnsi="Arial" w:cs="Arial"/>
          <w:sz w:val="22"/>
          <w:szCs w:val="22"/>
        </w:rPr>
        <w:t xml:space="preserve">prețul mediu ponderat al energiei de echilibrare activate </w:t>
      </w:r>
      <w:r>
        <w:rPr>
          <w:rFonts w:ascii="Arial" w:hAnsi="Arial" w:cs="Arial"/>
          <w:sz w:val="22"/>
          <w:szCs w:val="22"/>
        </w:rPr>
        <w:t>la creștere</w:t>
      </w:r>
      <w:r w:rsidRPr="00B5616A">
        <w:rPr>
          <w:rFonts w:ascii="Arial" w:hAnsi="Arial" w:cs="Arial"/>
          <w:sz w:val="22"/>
          <w:szCs w:val="22"/>
        </w:rPr>
        <w:t xml:space="preserve"> din rezervele pentru restabilirea frecvenței și din rezervele de înlocuire</w:t>
      </w:r>
      <w:r w:rsidR="00053F56">
        <w:rPr>
          <w:rFonts w:ascii="Arial" w:hAnsi="Arial" w:cs="Arial"/>
          <w:sz w:val="22"/>
          <w:szCs w:val="22"/>
        </w:rPr>
        <w:t xml:space="preserve"> </w:t>
      </w:r>
      <w:r w:rsidR="00053F56" w:rsidRPr="00053F56">
        <w:rPr>
          <w:rFonts w:ascii="Arial" w:hAnsi="Arial" w:cs="Arial"/>
          <w:i/>
          <w:sz w:val="22"/>
          <w:szCs w:val="22"/>
        </w:rPr>
        <w:t>(</w:t>
      </w:r>
      <w:r w:rsidR="00417071" w:rsidRPr="00417071">
        <w:rPr>
          <w:rFonts w:ascii="Arial" w:hAnsi="Arial" w:cs="Arial"/>
          <w:b/>
          <w:i/>
          <w:sz w:val="24"/>
          <w:szCs w:val="24"/>
        </w:rPr>
        <w:t>p</w:t>
      </w:r>
      <w:r w:rsidR="00053F56" w:rsidRPr="00417071">
        <w:rPr>
          <w:rFonts w:ascii="Arial" w:hAnsi="Arial" w:cs="Arial"/>
          <w:b/>
          <w:i/>
          <w:sz w:val="24"/>
          <w:szCs w:val="24"/>
          <w:vertAlign w:val="subscript"/>
        </w:rPr>
        <w:t>mp</w:t>
      </w:r>
      <w:r w:rsidR="00053F56" w:rsidRPr="00417071">
        <w:rPr>
          <w:rFonts w:ascii="Arial" w:hAnsi="Arial" w:cs="Arial"/>
          <w:b/>
          <w:i/>
          <w:sz w:val="24"/>
          <w:szCs w:val="24"/>
        </w:rPr>
        <w:t>↑</w:t>
      </w:r>
      <w:r w:rsidR="00053F56" w:rsidRPr="00417071">
        <w:rPr>
          <w:rFonts w:ascii="Arial" w:hAnsi="Arial" w:cs="Arial"/>
          <w:b/>
          <w:i/>
          <w:sz w:val="24"/>
          <w:szCs w:val="24"/>
          <w:vertAlign w:val="subscript"/>
        </w:rPr>
        <w:t>,i</w:t>
      </w:r>
      <w:r w:rsidR="00053F56" w:rsidRPr="00053F56">
        <w:rPr>
          <w:rFonts w:ascii="Arial" w:hAnsi="Arial" w:cs="Arial"/>
          <w:i/>
        </w:rPr>
        <w:t>)</w:t>
      </w:r>
      <w:r w:rsidR="00053F56">
        <w:rPr>
          <w:rFonts w:ascii="Arial" w:hAnsi="Arial" w:cs="Arial"/>
          <w:sz w:val="22"/>
          <w:szCs w:val="22"/>
        </w:rPr>
        <w:t>;</w:t>
      </w:r>
    </w:p>
    <w:p w14:paraId="1578D88F" w14:textId="679986F5" w:rsidR="001D0470" w:rsidRDefault="00DE1812" w:rsidP="0043632B">
      <w:pPr>
        <w:pStyle w:val="StyleBodyTextBefore6pt"/>
        <w:tabs>
          <w:tab w:val="left" w:pos="630"/>
        </w:tabs>
        <w:spacing w:before="120" w:line="276" w:lineRule="auto"/>
        <w:ind w:left="720" w:hanging="360"/>
        <w:jc w:val="both"/>
        <w:rPr>
          <w:rFonts w:ascii="Arial" w:hAnsi="Arial" w:cs="Arial"/>
          <w:sz w:val="22"/>
          <w:szCs w:val="22"/>
        </w:rPr>
      </w:pPr>
      <w:r>
        <w:rPr>
          <w:rFonts w:ascii="Arial" w:hAnsi="Arial" w:cs="Arial"/>
          <w:sz w:val="22"/>
          <w:szCs w:val="22"/>
        </w:rPr>
        <w:t xml:space="preserve">iii) </w:t>
      </w:r>
      <w:r w:rsidRPr="00B5616A">
        <w:rPr>
          <w:rFonts w:ascii="Arial" w:hAnsi="Arial" w:cs="Arial"/>
          <w:sz w:val="22"/>
          <w:szCs w:val="22"/>
        </w:rPr>
        <w:t xml:space="preserve">prețul mediu ponderat al energiei de echilibrare activate </w:t>
      </w:r>
      <w:r>
        <w:rPr>
          <w:rFonts w:ascii="Arial" w:hAnsi="Arial" w:cs="Arial"/>
          <w:sz w:val="22"/>
          <w:szCs w:val="22"/>
        </w:rPr>
        <w:t>la reducere</w:t>
      </w:r>
      <w:r w:rsidRPr="00B5616A">
        <w:rPr>
          <w:rFonts w:ascii="Arial" w:hAnsi="Arial" w:cs="Arial"/>
          <w:sz w:val="22"/>
          <w:szCs w:val="22"/>
        </w:rPr>
        <w:t xml:space="preserve"> din rezervele pentru restabilirea frecvenței și </w:t>
      </w:r>
      <w:r>
        <w:rPr>
          <w:rFonts w:ascii="Arial" w:hAnsi="Arial" w:cs="Arial"/>
          <w:sz w:val="22"/>
          <w:szCs w:val="22"/>
        </w:rPr>
        <w:t>din rezervele de înlocuire</w:t>
      </w:r>
      <w:r w:rsidR="00053F56">
        <w:rPr>
          <w:rFonts w:ascii="Arial" w:hAnsi="Arial" w:cs="Arial"/>
          <w:sz w:val="22"/>
          <w:szCs w:val="22"/>
        </w:rPr>
        <w:t xml:space="preserve"> </w:t>
      </w:r>
      <w:r w:rsidR="00053F56" w:rsidRPr="00053F56">
        <w:rPr>
          <w:rFonts w:ascii="Arial" w:hAnsi="Arial" w:cs="Arial"/>
          <w:i/>
          <w:sz w:val="22"/>
          <w:szCs w:val="22"/>
        </w:rPr>
        <w:t>(</w:t>
      </w:r>
      <w:r w:rsidR="00417071" w:rsidRPr="00417071">
        <w:rPr>
          <w:rFonts w:ascii="Arial" w:hAnsi="Arial" w:cs="Arial"/>
          <w:b/>
          <w:i/>
          <w:sz w:val="24"/>
          <w:szCs w:val="24"/>
        </w:rPr>
        <w:t>p</w:t>
      </w:r>
      <w:r w:rsidR="00053F56" w:rsidRPr="00417071">
        <w:rPr>
          <w:rFonts w:ascii="Arial" w:hAnsi="Arial" w:cs="Arial"/>
          <w:b/>
          <w:i/>
          <w:sz w:val="24"/>
          <w:szCs w:val="24"/>
          <w:vertAlign w:val="subscript"/>
        </w:rPr>
        <w:t>mp</w:t>
      </w:r>
      <w:r w:rsidR="00053F56" w:rsidRPr="00417071">
        <w:rPr>
          <w:rFonts w:ascii="Arial" w:hAnsi="Arial" w:cs="Arial"/>
          <w:b/>
          <w:i/>
          <w:sz w:val="24"/>
          <w:szCs w:val="24"/>
        </w:rPr>
        <w:t>↓</w:t>
      </w:r>
      <w:r w:rsidR="00053F56" w:rsidRPr="00417071">
        <w:rPr>
          <w:rFonts w:ascii="Arial" w:hAnsi="Arial" w:cs="Arial"/>
          <w:b/>
          <w:i/>
          <w:sz w:val="24"/>
          <w:szCs w:val="24"/>
          <w:vertAlign w:val="subscript"/>
        </w:rPr>
        <w:t>,i</w:t>
      </w:r>
      <w:r w:rsidR="00053F56" w:rsidRPr="00053F56">
        <w:rPr>
          <w:rFonts w:ascii="Arial" w:hAnsi="Arial" w:cs="Arial"/>
          <w:i/>
        </w:rPr>
        <w:t>)</w:t>
      </w:r>
      <w:r w:rsidR="00053F56">
        <w:rPr>
          <w:rFonts w:ascii="Arial" w:hAnsi="Arial" w:cs="Arial"/>
          <w:sz w:val="22"/>
          <w:szCs w:val="22"/>
        </w:rPr>
        <w:t>;</w:t>
      </w:r>
    </w:p>
    <w:p w14:paraId="61C36870" w14:textId="68EDD5F8" w:rsidR="00E93EFF" w:rsidRPr="00E93EFF" w:rsidRDefault="00DE1812" w:rsidP="0043632B">
      <w:pPr>
        <w:pStyle w:val="StyleBodyTextBefore6pt"/>
        <w:numPr>
          <w:ilvl w:val="0"/>
          <w:numId w:val="24"/>
        </w:numPr>
        <w:tabs>
          <w:tab w:val="left" w:pos="360"/>
        </w:tabs>
        <w:spacing w:before="120" w:line="276" w:lineRule="auto"/>
        <w:ind w:left="360"/>
        <w:jc w:val="both"/>
        <w:rPr>
          <w:rFonts w:ascii="Arial" w:hAnsi="Arial" w:cs="Arial"/>
          <w:sz w:val="22"/>
          <w:szCs w:val="22"/>
        </w:rPr>
      </w:pPr>
      <w:r>
        <w:rPr>
          <w:rFonts w:ascii="Arial" w:hAnsi="Arial" w:cs="Arial"/>
          <w:sz w:val="22"/>
          <w:szCs w:val="22"/>
        </w:rPr>
        <w:t>Valoarea inițială a prețului de dezechilibru se calculează cu formula:</w:t>
      </w:r>
    </w:p>
    <w:p w14:paraId="39B34A2C" w14:textId="208A8C8C" w:rsidR="00003EFF" w:rsidRPr="00300ADC" w:rsidRDefault="005D63C5" w:rsidP="0043632B">
      <w:pPr>
        <w:pStyle w:val="ListParagraph"/>
        <w:spacing w:line="276" w:lineRule="auto"/>
        <w:ind w:firstLine="348"/>
        <w:rPr>
          <w:rFonts w:ascii="Arial" w:hAnsi="Arial" w:cs="Arial"/>
          <w:i/>
          <w:vertAlign w:val="subscript"/>
        </w:rPr>
      </w:pPr>
      <w:r>
        <w:rPr>
          <w:rFonts w:ascii="Arial" w:hAnsi="Arial" w:cs="Arial"/>
          <w:i/>
        </w:rPr>
        <w:t xml:space="preserve">    </w:t>
      </w:r>
      <w:r w:rsidR="00003EFF" w:rsidRPr="00C5627D">
        <w:rPr>
          <w:rFonts w:ascii="Arial" w:hAnsi="Arial" w:cs="Arial"/>
          <w:i/>
          <w:sz w:val="28"/>
          <w:szCs w:val="28"/>
        </w:rPr>
        <w:t>C</w:t>
      </w:r>
      <w:r w:rsidR="00003EFF">
        <w:rPr>
          <w:rFonts w:ascii="Arial" w:hAnsi="Arial" w:cs="Arial"/>
          <w:i/>
          <w:sz w:val="28"/>
          <w:szCs w:val="28"/>
          <w:vertAlign w:val="subscript"/>
        </w:rPr>
        <w:t>ech</w:t>
      </w:r>
      <w:r w:rsidR="00003EFF" w:rsidRPr="00C5627D">
        <w:rPr>
          <w:rFonts w:ascii="Arial" w:hAnsi="Arial" w:cs="Arial"/>
          <w:i/>
          <w:sz w:val="28"/>
          <w:szCs w:val="28"/>
          <w:vertAlign w:val="subscript"/>
        </w:rPr>
        <w:t>SEN</w:t>
      </w:r>
      <w:r w:rsidR="00003EFF">
        <w:rPr>
          <w:rFonts w:ascii="Arial" w:hAnsi="Arial" w:cs="Arial"/>
          <w:i/>
          <w:sz w:val="28"/>
          <w:szCs w:val="28"/>
          <w:vertAlign w:val="subscript"/>
        </w:rPr>
        <w:t>,i</w:t>
      </w:r>
      <w:r w:rsidR="00003EFF" w:rsidRPr="001C334B">
        <w:rPr>
          <w:rFonts w:ascii="Arial" w:hAnsi="Arial" w:cs="Arial"/>
          <w:i/>
          <w:sz w:val="28"/>
          <w:szCs w:val="28"/>
        </w:rPr>
        <w:t>/</w:t>
      </w:r>
      <w:r w:rsidR="00003EFF">
        <w:rPr>
          <w:rFonts w:ascii="Arial" w:hAnsi="Arial" w:cs="Arial"/>
          <w:i/>
          <w:sz w:val="28"/>
          <w:szCs w:val="28"/>
        </w:rPr>
        <w:t>V</w:t>
      </w:r>
      <w:r w:rsidR="00003EFF">
        <w:rPr>
          <w:rFonts w:ascii="Arial" w:hAnsi="Arial" w:cs="Arial"/>
          <w:i/>
          <w:sz w:val="28"/>
          <w:szCs w:val="28"/>
          <w:vertAlign w:val="subscript"/>
        </w:rPr>
        <w:t>ech</w:t>
      </w:r>
      <w:r w:rsidR="00003EFF" w:rsidRPr="00C5627D">
        <w:rPr>
          <w:rFonts w:ascii="Arial" w:hAnsi="Arial" w:cs="Arial"/>
          <w:i/>
          <w:sz w:val="28"/>
          <w:szCs w:val="28"/>
          <w:vertAlign w:val="subscript"/>
        </w:rPr>
        <w:t>SEN</w:t>
      </w:r>
      <w:r w:rsidR="00003EFF">
        <w:rPr>
          <w:rFonts w:ascii="Arial" w:hAnsi="Arial" w:cs="Arial"/>
          <w:i/>
          <w:sz w:val="28"/>
          <w:szCs w:val="28"/>
          <w:vertAlign w:val="subscript"/>
        </w:rPr>
        <w:t xml:space="preserve">,i </w:t>
      </w:r>
    </w:p>
    <w:p w14:paraId="2157FFA6" w14:textId="7C8DDA6B" w:rsidR="00FE7335" w:rsidRDefault="00417071" w:rsidP="0043632B">
      <w:pPr>
        <w:pStyle w:val="ListParagraph"/>
        <w:spacing w:line="276" w:lineRule="auto"/>
        <w:ind w:left="1068" w:hanging="708"/>
        <w:rPr>
          <w:rFonts w:ascii="Arial" w:hAnsi="Arial" w:cs="Arial"/>
          <w:i/>
        </w:rPr>
      </w:pPr>
      <w:r>
        <w:rPr>
          <w:rFonts w:ascii="Arial" w:hAnsi="Arial" w:cs="Arial"/>
          <w:i/>
        </w:rPr>
        <w:t>p</w:t>
      </w:r>
      <w:r w:rsidR="00DE1812" w:rsidRPr="00DE1812">
        <w:rPr>
          <w:rFonts w:ascii="Arial" w:hAnsi="Arial" w:cs="Arial"/>
          <w:i/>
          <w:vertAlign w:val="subscript"/>
        </w:rPr>
        <w:t>in</w:t>
      </w:r>
      <w:r w:rsidR="00DE1812">
        <w:rPr>
          <w:rFonts w:ascii="Arial" w:hAnsi="Arial" w:cs="Arial"/>
          <w:i/>
          <w:vertAlign w:val="subscript"/>
        </w:rPr>
        <w:t>.</w:t>
      </w:r>
      <w:r w:rsidR="00003EFF" w:rsidRPr="00300ADC">
        <w:rPr>
          <w:rFonts w:ascii="Arial" w:hAnsi="Arial" w:cs="Arial"/>
          <w:i/>
          <w:vertAlign w:val="subscript"/>
        </w:rPr>
        <w:t>dez</w:t>
      </w:r>
      <w:r w:rsidR="00003EFF">
        <w:rPr>
          <w:rFonts w:ascii="Arial" w:hAnsi="Arial" w:cs="Arial"/>
          <w:i/>
          <w:vertAlign w:val="subscript"/>
        </w:rPr>
        <w:t>,i</w:t>
      </w:r>
      <w:r w:rsidR="00B5616A">
        <w:rPr>
          <w:rFonts w:ascii="Arial" w:hAnsi="Arial" w:cs="Arial"/>
          <w:i/>
          <w:vertAlign w:val="subscript"/>
        </w:rPr>
        <w:t xml:space="preserve"> </w:t>
      </w:r>
      <w:r w:rsidR="00003EFF" w:rsidRPr="00300ADC">
        <w:rPr>
          <w:rFonts w:ascii="Arial" w:hAnsi="Arial" w:cs="Arial"/>
          <w:i/>
        </w:rPr>
        <w:t>=  --------</w:t>
      </w:r>
      <w:r w:rsidR="00003EFF">
        <w:rPr>
          <w:rFonts w:ascii="Arial" w:hAnsi="Arial" w:cs="Arial"/>
          <w:i/>
        </w:rPr>
        <w:t>----------------</w:t>
      </w:r>
      <w:r w:rsidR="00B5616A">
        <w:rPr>
          <w:rFonts w:ascii="Arial" w:hAnsi="Arial" w:cs="Arial"/>
          <w:i/>
        </w:rPr>
        <w:t>--</w:t>
      </w:r>
    </w:p>
    <w:p w14:paraId="3A81DDB4" w14:textId="07368AC6" w:rsidR="00093221" w:rsidRPr="00E93EFF" w:rsidRDefault="005D63C5" w:rsidP="0043632B">
      <w:pPr>
        <w:spacing w:line="276" w:lineRule="auto"/>
        <w:ind w:firstLine="708"/>
        <w:rPr>
          <w:rFonts w:ascii="Arial" w:hAnsi="Arial" w:cs="Arial"/>
          <w:i/>
          <w:vertAlign w:val="subscript"/>
        </w:rPr>
      </w:pPr>
      <w:r>
        <w:rPr>
          <w:rFonts w:ascii="Arial" w:hAnsi="Arial" w:cs="Arial"/>
          <w:i/>
        </w:rPr>
        <w:t xml:space="preserve">      </w:t>
      </w:r>
      <w:r w:rsidR="00B5616A">
        <w:rPr>
          <w:rFonts w:ascii="Arial" w:hAnsi="Arial" w:cs="Arial"/>
          <w:i/>
        </w:rPr>
        <w:t xml:space="preserve">        </w:t>
      </w:r>
      <w:r w:rsidR="00003EFF" w:rsidRPr="005D63C5">
        <w:rPr>
          <w:rFonts w:ascii="Arial" w:hAnsi="Arial" w:cs="Arial"/>
          <w:i/>
        </w:rPr>
        <w:t>E</w:t>
      </w:r>
      <w:r w:rsidR="00003EFF" w:rsidRPr="005D63C5">
        <w:rPr>
          <w:rFonts w:ascii="Arial" w:hAnsi="Arial" w:cs="Arial"/>
          <w:i/>
          <w:vertAlign w:val="subscript"/>
        </w:rPr>
        <w:t>echSEN</w:t>
      </w:r>
    </w:p>
    <w:p w14:paraId="733E884E" w14:textId="1360E7BB" w:rsidR="00DD4621" w:rsidRDefault="00DD4621" w:rsidP="0043632B">
      <w:pPr>
        <w:spacing w:line="276" w:lineRule="auto"/>
        <w:ind w:left="720" w:hanging="360"/>
        <w:rPr>
          <w:rFonts w:ascii="Arial" w:hAnsi="Arial" w:cs="Arial"/>
          <w:sz w:val="22"/>
          <w:szCs w:val="22"/>
        </w:rPr>
      </w:pPr>
      <w:r w:rsidRPr="00DD4621">
        <w:rPr>
          <w:rFonts w:ascii="Arial" w:hAnsi="Arial" w:cs="Arial"/>
          <w:sz w:val="22"/>
          <w:szCs w:val="22"/>
        </w:rPr>
        <w:t>Unde</w:t>
      </w:r>
      <w:r w:rsidR="00093221">
        <w:rPr>
          <w:rFonts w:ascii="Arial" w:hAnsi="Arial" w:cs="Arial"/>
          <w:sz w:val="22"/>
          <w:szCs w:val="22"/>
        </w:rPr>
        <w:t>:</w:t>
      </w:r>
    </w:p>
    <w:p w14:paraId="41001B03" w14:textId="62916B72" w:rsidR="00DD4621" w:rsidRDefault="00417071" w:rsidP="0043632B">
      <w:pPr>
        <w:tabs>
          <w:tab w:val="left" w:pos="360"/>
        </w:tabs>
        <w:spacing w:line="276" w:lineRule="auto"/>
        <w:ind w:left="360"/>
        <w:rPr>
          <w:rFonts w:ascii="Arial" w:hAnsi="Arial" w:cs="Arial"/>
          <w:vertAlign w:val="subscript"/>
        </w:rPr>
      </w:pPr>
      <w:r>
        <w:rPr>
          <w:rFonts w:ascii="Arial" w:hAnsi="Arial" w:cs="Arial"/>
          <w:b/>
          <w:i/>
        </w:rPr>
        <w:t>p</w:t>
      </w:r>
      <w:r>
        <w:rPr>
          <w:rFonts w:ascii="Arial" w:hAnsi="Arial" w:cs="Arial"/>
          <w:b/>
          <w:i/>
          <w:vertAlign w:val="subscript"/>
        </w:rPr>
        <w:t>in.</w:t>
      </w:r>
      <w:r w:rsidR="00DD4621" w:rsidRPr="00417071">
        <w:rPr>
          <w:rFonts w:ascii="Arial" w:hAnsi="Arial" w:cs="Arial"/>
          <w:b/>
          <w:i/>
          <w:vertAlign w:val="subscript"/>
        </w:rPr>
        <w:t>dez</w:t>
      </w:r>
      <w:r w:rsidR="00DD4621" w:rsidRPr="00DD4621">
        <w:rPr>
          <w:rFonts w:ascii="Arial" w:hAnsi="Arial" w:cs="Arial"/>
          <w:b/>
          <w:i/>
          <w:vertAlign w:val="subscript"/>
        </w:rPr>
        <w:t>,i</w:t>
      </w:r>
      <w:r w:rsidR="00DD4621" w:rsidRPr="00DD4621">
        <w:rPr>
          <w:rFonts w:ascii="Arial" w:hAnsi="Arial" w:cs="Arial"/>
          <w:b/>
        </w:rPr>
        <w:t xml:space="preserve"> </w:t>
      </w:r>
      <w:r w:rsidR="00DD4621">
        <w:rPr>
          <w:rFonts w:ascii="Arial" w:hAnsi="Arial" w:cs="Arial"/>
          <w:b/>
        </w:rPr>
        <w:t>–</w:t>
      </w:r>
      <w:r w:rsidR="00DD4621">
        <w:rPr>
          <w:rFonts w:ascii="Arial" w:hAnsi="Arial" w:cs="Arial"/>
          <w:b/>
          <w:i/>
          <w:vertAlign w:val="subscript"/>
        </w:rPr>
        <w:t xml:space="preserve"> </w:t>
      </w:r>
      <w:r w:rsidR="00DD4621">
        <w:rPr>
          <w:rFonts w:ascii="Arial" w:hAnsi="Arial" w:cs="Arial"/>
        </w:rPr>
        <w:t>reprezintă prețul de dezechilibru pentru ID</w:t>
      </w:r>
      <w:r w:rsidR="00DD4621" w:rsidRPr="00DD4621">
        <w:rPr>
          <w:rFonts w:ascii="Arial" w:hAnsi="Arial" w:cs="Arial"/>
          <w:vertAlign w:val="subscript"/>
        </w:rPr>
        <w:t>i</w:t>
      </w:r>
    </w:p>
    <w:p w14:paraId="02B9BF9A" w14:textId="4C3B2858" w:rsidR="00DD4621" w:rsidRDefault="00DD4621" w:rsidP="0043632B">
      <w:pPr>
        <w:tabs>
          <w:tab w:val="left" w:pos="360"/>
        </w:tabs>
        <w:spacing w:line="276" w:lineRule="auto"/>
        <w:ind w:left="360"/>
        <w:rPr>
          <w:rFonts w:ascii="Arial" w:hAnsi="Arial" w:cs="Arial"/>
          <w:sz w:val="22"/>
          <w:szCs w:val="22"/>
        </w:rPr>
      </w:pPr>
      <w:r w:rsidRPr="00DD4621">
        <w:rPr>
          <w:rFonts w:ascii="Arial" w:hAnsi="Arial" w:cs="Arial"/>
          <w:b/>
          <w:i/>
          <w:sz w:val="28"/>
          <w:szCs w:val="28"/>
        </w:rPr>
        <w:t>C</w:t>
      </w:r>
      <w:r w:rsidRPr="00DD4621">
        <w:rPr>
          <w:rFonts w:ascii="Arial" w:hAnsi="Arial" w:cs="Arial"/>
          <w:b/>
          <w:i/>
          <w:sz w:val="28"/>
          <w:szCs w:val="28"/>
          <w:vertAlign w:val="subscript"/>
        </w:rPr>
        <w:t>echSEN,i</w:t>
      </w:r>
      <w:r w:rsidRPr="00DD4621">
        <w:rPr>
          <w:rFonts w:ascii="Arial" w:hAnsi="Arial" w:cs="Arial"/>
          <w:b/>
          <w:i/>
          <w:sz w:val="28"/>
          <w:szCs w:val="28"/>
        </w:rPr>
        <w:t>/V</w:t>
      </w:r>
      <w:r w:rsidRPr="00DD4621">
        <w:rPr>
          <w:rFonts w:ascii="Arial" w:hAnsi="Arial" w:cs="Arial"/>
          <w:b/>
          <w:i/>
          <w:sz w:val="28"/>
          <w:szCs w:val="28"/>
          <w:vertAlign w:val="subscript"/>
        </w:rPr>
        <w:t>echSEN,i</w:t>
      </w:r>
      <w:r w:rsidR="0081301F" w:rsidRPr="0081301F">
        <w:rPr>
          <w:rFonts w:ascii="Arial" w:hAnsi="Arial" w:cs="Arial"/>
          <w:sz w:val="22"/>
          <w:szCs w:val="22"/>
        </w:rPr>
        <w:t xml:space="preserve"> </w:t>
      </w:r>
      <w:r w:rsidR="0081301F">
        <w:rPr>
          <w:rFonts w:ascii="Arial" w:hAnsi="Arial" w:cs="Arial"/>
          <w:sz w:val="22"/>
          <w:szCs w:val="22"/>
        </w:rPr>
        <w:t xml:space="preserve">- </w:t>
      </w:r>
      <w:r w:rsidR="0081301F" w:rsidRPr="00BC4E88">
        <w:rPr>
          <w:rFonts w:ascii="Arial" w:hAnsi="Arial" w:cs="Arial"/>
          <w:sz w:val="22"/>
          <w:szCs w:val="22"/>
        </w:rPr>
        <w:t>costurile</w:t>
      </w:r>
      <w:r w:rsidR="0081301F">
        <w:rPr>
          <w:rFonts w:ascii="Arial" w:hAnsi="Arial" w:cs="Arial"/>
          <w:sz w:val="22"/>
          <w:szCs w:val="22"/>
        </w:rPr>
        <w:t>/veniturile</w:t>
      </w:r>
      <w:r w:rsidR="0081301F" w:rsidRPr="00BC4E88">
        <w:rPr>
          <w:rFonts w:ascii="Arial" w:hAnsi="Arial" w:cs="Arial"/>
          <w:sz w:val="22"/>
          <w:szCs w:val="22"/>
        </w:rPr>
        <w:t xml:space="preserve"> </w:t>
      </w:r>
      <w:r w:rsidR="0081301F">
        <w:rPr>
          <w:rFonts w:ascii="Arial" w:hAnsi="Arial" w:cs="Arial"/>
          <w:sz w:val="22"/>
          <w:szCs w:val="22"/>
        </w:rPr>
        <w:t xml:space="preserve">rezultate din </w:t>
      </w:r>
      <w:r w:rsidR="0081301F" w:rsidRPr="0067593E">
        <w:rPr>
          <w:rFonts w:ascii="Arial" w:hAnsi="Arial" w:cs="Arial"/>
          <w:sz w:val="22"/>
          <w:szCs w:val="22"/>
        </w:rPr>
        <w:t xml:space="preserve">echilibrarea sistemului </w:t>
      </w:r>
      <w:r w:rsidR="0081301F">
        <w:rPr>
          <w:rFonts w:ascii="Arial" w:hAnsi="Arial" w:cs="Arial"/>
          <w:sz w:val="22"/>
          <w:szCs w:val="22"/>
        </w:rPr>
        <w:t>în ID</w:t>
      </w:r>
      <w:r w:rsidR="0081301F" w:rsidRPr="00460137">
        <w:rPr>
          <w:rFonts w:ascii="Arial" w:hAnsi="Arial" w:cs="Arial"/>
          <w:sz w:val="22"/>
          <w:szCs w:val="22"/>
          <w:vertAlign w:val="subscript"/>
        </w:rPr>
        <w:t>i</w:t>
      </w:r>
      <w:r w:rsidR="0081301F" w:rsidRPr="0081301F">
        <w:rPr>
          <w:rFonts w:ascii="Arial" w:hAnsi="Arial" w:cs="Arial"/>
          <w:sz w:val="22"/>
          <w:szCs w:val="22"/>
        </w:rPr>
        <w:t>,</w:t>
      </w:r>
      <w:r w:rsidR="0081301F">
        <w:rPr>
          <w:rFonts w:ascii="Arial" w:hAnsi="Arial" w:cs="Arial"/>
          <w:sz w:val="22"/>
          <w:szCs w:val="22"/>
          <w:vertAlign w:val="subscript"/>
        </w:rPr>
        <w:t xml:space="preserve"> </w:t>
      </w:r>
      <w:r w:rsidR="0081301F" w:rsidRPr="0081301F">
        <w:rPr>
          <w:rFonts w:ascii="Arial" w:hAnsi="Arial" w:cs="Arial"/>
          <w:sz w:val="22"/>
          <w:szCs w:val="22"/>
        </w:rPr>
        <w:t>calculate cu formula</w:t>
      </w:r>
      <w:r w:rsidR="0081301F">
        <w:rPr>
          <w:rFonts w:ascii="Arial" w:hAnsi="Arial" w:cs="Arial"/>
          <w:sz w:val="22"/>
          <w:szCs w:val="22"/>
          <w:vertAlign w:val="subscript"/>
        </w:rPr>
        <w:t xml:space="preserve"> </w:t>
      </w:r>
      <w:r w:rsidR="0081301F">
        <w:rPr>
          <w:rFonts w:ascii="Arial" w:hAnsi="Arial" w:cs="Arial"/>
          <w:sz w:val="22"/>
          <w:szCs w:val="22"/>
        </w:rPr>
        <w:t>stabilit</w:t>
      </w:r>
      <w:r w:rsidR="003F1442">
        <w:rPr>
          <w:rFonts w:ascii="Arial" w:hAnsi="Arial" w:cs="Arial"/>
          <w:sz w:val="22"/>
          <w:szCs w:val="22"/>
        </w:rPr>
        <w:t>ă</w:t>
      </w:r>
      <w:r w:rsidR="0081301F">
        <w:rPr>
          <w:rFonts w:ascii="Arial" w:hAnsi="Arial" w:cs="Arial"/>
          <w:sz w:val="22"/>
          <w:szCs w:val="22"/>
        </w:rPr>
        <w:t xml:space="preserve"> la Art.5.5, pct.2</w:t>
      </w:r>
    </w:p>
    <w:p w14:paraId="2FB1B1D4" w14:textId="77777777" w:rsidR="00DE1812" w:rsidRDefault="00DE1812" w:rsidP="0043632B">
      <w:pPr>
        <w:tabs>
          <w:tab w:val="left" w:pos="360"/>
        </w:tabs>
        <w:spacing w:line="276" w:lineRule="auto"/>
        <w:ind w:left="360"/>
        <w:rPr>
          <w:rFonts w:ascii="Arial" w:hAnsi="Arial" w:cs="Arial"/>
          <w:b/>
          <w:i/>
        </w:rPr>
      </w:pPr>
    </w:p>
    <w:p w14:paraId="0AA5B66A" w14:textId="1BE04428" w:rsidR="002D6713" w:rsidRDefault="0081301F" w:rsidP="0043632B">
      <w:pPr>
        <w:tabs>
          <w:tab w:val="left" w:pos="360"/>
        </w:tabs>
        <w:spacing w:line="276" w:lineRule="auto"/>
        <w:ind w:left="360"/>
        <w:rPr>
          <w:rFonts w:ascii="Arial" w:hAnsi="Arial" w:cs="Arial"/>
          <w:b/>
          <w:i/>
          <w:vertAlign w:val="subscript"/>
        </w:rPr>
      </w:pPr>
      <w:r w:rsidRPr="0081301F">
        <w:rPr>
          <w:rFonts w:ascii="Arial" w:hAnsi="Arial" w:cs="Arial"/>
          <w:b/>
          <w:i/>
        </w:rPr>
        <w:lastRenderedPageBreak/>
        <w:t>E</w:t>
      </w:r>
      <w:r w:rsidRPr="0081301F">
        <w:rPr>
          <w:rFonts w:ascii="Arial" w:hAnsi="Arial" w:cs="Arial"/>
          <w:b/>
          <w:i/>
          <w:vertAlign w:val="subscript"/>
        </w:rPr>
        <w:t>echSEN</w:t>
      </w:r>
      <w:r>
        <w:rPr>
          <w:rFonts w:ascii="Arial" w:hAnsi="Arial" w:cs="Arial"/>
          <w:b/>
          <w:i/>
          <w:vertAlign w:val="subscript"/>
        </w:rPr>
        <w:t xml:space="preserve"> </w:t>
      </w:r>
      <w:r>
        <w:rPr>
          <w:rFonts w:ascii="Arial" w:hAnsi="Arial" w:cs="Arial"/>
          <w:b/>
          <w:i/>
        </w:rPr>
        <w:t>=</w:t>
      </w:r>
      <w:r w:rsidRPr="008E69A1">
        <w:rPr>
          <w:rFonts w:ascii="Arial" w:hAnsi="Arial" w:cs="Arial"/>
          <w:b/>
          <w:i/>
        </w:rPr>
        <w:t>∑E</w:t>
      </w:r>
      <w:r w:rsidRPr="008E69A1">
        <w:rPr>
          <w:rFonts w:ascii="Arial" w:hAnsi="Arial" w:cs="Arial"/>
          <w:b/>
          <w:i/>
          <w:vertAlign w:val="subscript"/>
        </w:rPr>
        <w:t>ech</w:t>
      </w:r>
      <w:r w:rsidRPr="008E69A1">
        <w:rPr>
          <w:rFonts w:ascii="Arial" w:hAnsi="Arial" w:cs="Arial"/>
          <w:b/>
          <w:i/>
        </w:rPr>
        <w:t>.</w:t>
      </w:r>
      <w:r w:rsidRPr="008E69A1">
        <w:rPr>
          <w:rFonts w:ascii="Arial" w:hAnsi="Arial" w:cs="Arial"/>
          <w:b/>
          <w:i/>
          <w:vertAlign w:val="subscript"/>
        </w:rPr>
        <w:t xml:space="preserve">int </w:t>
      </w:r>
      <w:r w:rsidRPr="008E69A1">
        <w:rPr>
          <w:rFonts w:ascii="Arial" w:hAnsi="Arial" w:cs="Arial"/>
          <w:b/>
          <w:i/>
        </w:rPr>
        <w:t>↑↓</w:t>
      </w:r>
      <w:r w:rsidR="0036490C" w:rsidRPr="0036490C">
        <w:rPr>
          <w:rFonts w:ascii="Arial" w:hAnsi="Arial" w:cs="Arial"/>
          <w:b/>
          <w:i/>
          <w:vertAlign w:val="subscript"/>
        </w:rPr>
        <w:t>i,</w:t>
      </w:r>
      <w:r w:rsidR="0036490C">
        <w:rPr>
          <w:rFonts w:ascii="Arial" w:hAnsi="Arial" w:cs="Arial"/>
          <w:b/>
          <w:i/>
          <w:vertAlign w:val="subscript"/>
        </w:rPr>
        <w:t xml:space="preserve">jk </w:t>
      </w:r>
      <w:r w:rsidRPr="008E69A1">
        <w:rPr>
          <w:rFonts w:ascii="Arial" w:hAnsi="Arial" w:cs="Arial"/>
          <w:b/>
          <w:i/>
        </w:rPr>
        <w:t>+</w:t>
      </w:r>
      <w:r w:rsidRPr="008E69A1">
        <w:rPr>
          <w:rFonts w:ascii="Arial" w:hAnsi="Arial" w:cs="Arial"/>
          <w:b/>
          <w:i/>
          <w:vertAlign w:val="subscript"/>
        </w:rPr>
        <w:t xml:space="preserve"> </w:t>
      </w:r>
      <w:r w:rsidRPr="008E69A1">
        <w:rPr>
          <w:rFonts w:ascii="Arial" w:hAnsi="Arial" w:cs="Arial"/>
          <w:b/>
          <w:i/>
        </w:rPr>
        <w:t>∑E</w:t>
      </w:r>
      <w:r w:rsidRPr="008E69A1">
        <w:rPr>
          <w:rFonts w:ascii="Arial" w:hAnsi="Arial" w:cs="Arial"/>
          <w:b/>
          <w:i/>
          <w:vertAlign w:val="subscript"/>
        </w:rPr>
        <w:t xml:space="preserve">cong.int </w:t>
      </w:r>
      <w:r w:rsidRPr="008E69A1">
        <w:rPr>
          <w:rFonts w:ascii="Arial" w:hAnsi="Arial" w:cs="Arial"/>
          <w:b/>
          <w:i/>
        </w:rPr>
        <w:t>↑↓</w:t>
      </w:r>
      <w:r w:rsidRPr="008E69A1">
        <w:rPr>
          <w:rFonts w:ascii="Arial" w:hAnsi="Arial" w:cs="Arial"/>
          <w:b/>
          <w:i/>
          <w:vertAlign w:val="subscript"/>
        </w:rPr>
        <w:t>i</w:t>
      </w:r>
      <w:r w:rsidR="0036490C">
        <w:rPr>
          <w:rFonts w:ascii="Arial" w:hAnsi="Arial" w:cs="Arial"/>
          <w:b/>
          <w:i/>
          <w:vertAlign w:val="subscript"/>
        </w:rPr>
        <w:t>,lm</w:t>
      </w:r>
      <w:r w:rsidRPr="008E69A1">
        <w:rPr>
          <w:rFonts w:ascii="Arial" w:hAnsi="Arial" w:cs="Arial"/>
          <w:b/>
          <w:i/>
        </w:rPr>
        <w:t xml:space="preserve"> + ∑E</w:t>
      </w:r>
      <w:r w:rsidRPr="008E69A1">
        <w:rPr>
          <w:rFonts w:ascii="Arial" w:hAnsi="Arial" w:cs="Arial"/>
          <w:b/>
          <w:i/>
          <w:vertAlign w:val="subscript"/>
        </w:rPr>
        <w:t xml:space="preserve">ech.ext </w:t>
      </w:r>
      <w:r w:rsidRPr="008E69A1">
        <w:rPr>
          <w:rFonts w:ascii="Arial" w:hAnsi="Arial" w:cs="Arial"/>
          <w:b/>
          <w:i/>
        </w:rPr>
        <w:t>↑↓</w:t>
      </w:r>
      <w:r w:rsidRPr="008E69A1">
        <w:rPr>
          <w:rFonts w:ascii="Arial" w:hAnsi="Arial" w:cs="Arial"/>
          <w:b/>
          <w:i/>
          <w:vertAlign w:val="subscript"/>
        </w:rPr>
        <w:t>i</w:t>
      </w:r>
      <w:r w:rsidR="002D6713">
        <w:rPr>
          <w:rFonts w:ascii="Arial" w:hAnsi="Arial" w:cs="Arial"/>
          <w:b/>
          <w:i/>
          <w:vertAlign w:val="subscript"/>
        </w:rPr>
        <w:t>,no</w:t>
      </w:r>
      <w:r w:rsidRPr="008E69A1">
        <w:rPr>
          <w:rFonts w:ascii="Arial" w:hAnsi="Arial" w:cs="Arial"/>
          <w:b/>
          <w:i/>
        </w:rPr>
        <w:t xml:space="preserve"> </w:t>
      </w:r>
      <w:r w:rsidR="003F1442">
        <w:rPr>
          <w:rFonts w:ascii="Arial" w:hAnsi="Arial" w:cs="Arial"/>
          <w:b/>
          <w:i/>
        </w:rPr>
        <w:t>+</w:t>
      </w:r>
      <w:r w:rsidRPr="008E69A1">
        <w:rPr>
          <w:rFonts w:ascii="Arial" w:hAnsi="Arial" w:cs="Arial"/>
          <w:b/>
          <w:i/>
        </w:rPr>
        <w:t xml:space="preserve"> E</w:t>
      </w:r>
      <w:r w:rsidRPr="008E69A1">
        <w:rPr>
          <w:rFonts w:ascii="Arial" w:hAnsi="Arial" w:cs="Arial"/>
          <w:b/>
          <w:i/>
          <w:vertAlign w:val="subscript"/>
        </w:rPr>
        <w:t xml:space="preserve">comp.IGCC,i </w:t>
      </w:r>
      <w:r w:rsidR="003F1442">
        <w:rPr>
          <w:rFonts w:ascii="Arial" w:hAnsi="Arial" w:cs="Arial"/>
          <w:b/>
          <w:i/>
        </w:rPr>
        <w:t>+</w:t>
      </w:r>
      <w:r w:rsidRPr="008E69A1">
        <w:rPr>
          <w:rFonts w:ascii="Arial" w:hAnsi="Arial" w:cs="Arial"/>
          <w:b/>
          <w:i/>
        </w:rPr>
        <w:t xml:space="preserve"> E</w:t>
      </w:r>
      <w:r w:rsidRPr="008E69A1">
        <w:rPr>
          <w:rFonts w:ascii="Arial" w:hAnsi="Arial" w:cs="Arial"/>
          <w:b/>
          <w:i/>
          <w:vertAlign w:val="subscript"/>
        </w:rPr>
        <w:t xml:space="preserve">SN,i </w:t>
      </w:r>
      <w:r w:rsidRPr="008E69A1">
        <w:rPr>
          <w:rFonts w:ascii="Arial" w:hAnsi="Arial" w:cs="Arial"/>
          <w:b/>
          <w:i/>
        </w:rPr>
        <w:t>+</w:t>
      </w:r>
      <w:r w:rsidRPr="008E69A1">
        <w:rPr>
          <w:rFonts w:ascii="Arial" w:hAnsi="Arial" w:cs="Arial"/>
          <w:b/>
          <w:i/>
          <w:vertAlign w:val="subscript"/>
        </w:rPr>
        <w:t xml:space="preserve"> </w:t>
      </w:r>
    </w:p>
    <w:p w14:paraId="37983DE9" w14:textId="135D0C58" w:rsidR="0081301F" w:rsidRPr="0043280B" w:rsidRDefault="002D6713" w:rsidP="0043632B">
      <w:pPr>
        <w:tabs>
          <w:tab w:val="left" w:pos="360"/>
        </w:tabs>
        <w:spacing w:line="276" w:lineRule="auto"/>
        <w:ind w:left="360"/>
        <w:rPr>
          <w:rFonts w:ascii="Arial" w:hAnsi="Arial" w:cs="Arial"/>
          <w:b/>
          <w:i/>
          <w:vertAlign w:val="subscript"/>
        </w:rPr>
      </w:pPr>
      <w:r>
        <w:rPr>
          <w:rFonts w:ascii="Arial" w:hAnsi="Arial" w:cs="Arial"/>
          <w:b/>
          <w:i/>
          <w:vertAlign w:val="subscript"/>
        </w:rPr>
        <w:t xml:space="preserve">                     </w:t>
      </w:r>
      <w:r w:rsidRPr="002D6713">
        <w:rPr>
          <w:rFonts w:ascii="Arial" w:hAnsi="Arial" w:cs="Arial"/>
          <w:b/>
          <w:i/>
        </w:rPr>
        <w:t>+</w:t>
      </w:r>
      <w:r>
        <w:rPr>
          <w:rFonts w:ascii="Arial" w:hAnsi="Arial" w:cs="Arial"/>
          <w:b/>
          <w:i/>
          <w:vertAlign w:val="subscript"/>
        </w:rPr>
        <w:t xml:space="preserve"> </w:t>
      </w:r>
      <w:r w:rsidR="0081301F" w:rsidRPr="008E69A1">
        <w:rPr>
          <w:rFonts w:ascii="Arial" w:hAnsi="Arial" w:cs="Arial"/>
          <w:b/>
          <w:i/>
        </w:rPr>
        <w:t>∑E</w:t>
      </w:r>
      <w:r w:rsidR="0081301F" w:rsidRPr="008E69A1">
        <w:rPr>
          <w:rFonts w:ascii="Arial" w:hAnsi="Arial" w:cs="Arial"/>
          <w:b/>
          <w:i/>
          <w:vertAlign w:val="subscript"/>
        </w:rPr>
        <w:t>aav,i</w:t>
      </w:r>
      <w:r>
        <w:rPr>
          <w:rFonts w:ascii="Arial" w:hAnsi="Arial" w:cs="Arial"/>
          <w:b/>
          <w:i/>
          <w:vertAlign w:val="subscript"/>
        </w:rPr>
        <w:t>,p</w:t>
      </w:r>
      <w:r w:rsidR="003F1442">
        <w:rPr>
          <w:rFonts w:ascii="Arial" w:hAnsi="Arial" w:cs="Arial"/>
          <w:b/>
          <w:i/>
          <w:vertAlign w:val="subscript"/>
        </w:rPr>
        <w:t xml:space="preserve"> </w:t>
      </w:r>
      <w:r w:rsidR="003F1442" w:rsidRPr="003F1442">
        <w:rPr>
          <w:rFonts w:ascii="Arial" w:hAnsi="Arial" w:cs="Arial"/>
          <w:b/>
          <w:sz w:val="22"/>
          <w:szCs w:val="22"/>
        </w:rPr>
        <w:t>(MWh)</w:t>
      </w:r>
    </w:p>
    <w:p w14:paraId="73AF5758" w14:textId="6130FEF4" w:rsidR="0043280B" w:rsidRPr="00DE1812" w:rsidRDefault="0081301F" w:rsidP="0043632B">
      <w:pPr>
        <w:tabs>
          <w:tab w:val="left" w:pos="360"/>
        </w:tabs>
        <w:spacing w:line="276" w:lineRule="auto"/>
        <w:ind w:left="360"/>
        <w:rPr>
          <w:rFonts w:ascii="Arial" w:hAnsi="Arial" w:cs="Arial"/>
          <w:sz w:val="22"/>
          <w:szCs w:val="22"/>
        </w:rPr>
      </w:pPr>
      <w:r w:rsidRPr="0081301F">
        <w:rPr>
          <w:rFonts w:ascii="Arial" w:hAnsi="Arial" w:cs="Arial"/>
          <w:sz w:val="22"/>
          <w:szCs w:val="22"/>
        </w:rPr>
        <w:t>Unde:</w:t>
      </w:r>
    </w:p>
    <w:p w14:paraId="0A31F7F5" w14:textId="35382DD7" w:rsidR="0081301F" w:rsidRDefault="0081301F" w:rsidP="0043632B">
      <w:pPr>
        <w:tabs>
          <w:tab w:val="left" w:pos="360"/>
        </w:tabs>
        <w:spacing w:line="276" w:lineRule="auto"/>
        <w:ind w:left="360"/>
        <w:rPr>
          <w:rFonts w:ascii="Arial" w:hAnsi="Arial" w:cs="Arial"/>
          <w:sz w:val="22"/>
          <w:szCs w:val="22"/>
        </w:rPr>
      </w:pPr>
      <w:r w:rsidRPr="0081301F">
        <w:rPr>
          <w:rFonts w:ascii="Arial" w:hAnsi="Arial" w:cs="Arial"/>
          <w:b/>
          <w:i/>
        </w:rPr>
        <w:t>E</w:t>
      </w:r>
      <w:r w:rsidRPr="0081301F">
        <w:rPr>
          <w:rFonts w:ascii="Arial" w:hAnsi="Arial" w:cs="Arial"/>
          <w:b/>
          <w:i/>
          <w:vertAlign w:val="subscript"/>
        </w:rPr>
        <w:t>echSEN</w:t>
      </w:r>
      <w:r>
        <w:rPr>
          <w:rFonts w:ascii="Arial" w:hAnsi="Arial" w:cs="Arial"/>
          <w:b/>
          <w:i/>
        </w:rPr>
        <w:t xml:space="preserve"> </w:t>
      </w:r>
      <w:r w:rsidR="00013B8F">
        <w:rPr>
          <w:rFonts w:ascii="Arial" w:hAnsi="Arial" w:cs="Arial"/>
          <w:b/>
          <w:i/>
        </w:rPr>
        <w:t>–</w:t>
      </w:r>
      <w:r>
        <w:rPr>
          <w:rFonts w:ascii="Arial" w:hAnsi="Arial" w:cs="Arial"/>
          <w:b/>
          <w:i/>
        </w:rPr>
        <w:t xml:space="preserve"> </w:t>
      </w:r>
      <w:r w:rsidR="00013B8F">
        <w:rPr>
          <w:rFonts w:ascii="Arial" w:hAnsi="Arial" w:cs="Arial"/>
          <w:sz w:val="22"/>
          <w:szCs w:val="22"/>
        </w:rPr>
        <w:t>volumul net de energie folosit in procesul de echilibrare SEN</w:t>
      </w:r>
    </w:p>
    <w:p w14:paraId="1A774F81" w14:textId="3CD53B81" w:rsidR="00013B8F" w:rsidRDefault="00013B8F" w:rsidP="0043632B">
      <w:pPr>
        <w:tabs>
          <w:tab w:val="left" w:pos="360"/>
        </w:tabs>
        <w:spacing w:line="276" w:lineRule="auto"/>
        <w:ind w:left="360"/>
        <w:rPr>
          <w:rFonts w:ascii="Arial" w:hAnsi="Arial" w:cs="Arial"/>
          <w:sz w:val="22"/>
          <w:szCs w:val="22"/>
          <w:vertAlign w:val="subscript"/>
        </w:rPr>
      </w:pPr>
      <w:r w:rsidRPr="00013B8F">
        <w:rPr>
          <w:rFonts w:ascii="Arial" w:hAnsi="Arial" w:cs="Arial"/>
          <w:b/>
          <w:i/>
        </w:rPr>
        <w:t>∑E</w:t>
      </w:r>
      <w:r w:rsidRPr="00013B8F">
        <w:rPr>
          <w:rFonts w:ascii="Arial" w:hAnsi="Arial" w:cs="Arial"/>
          <w:b/>
          <w:i/>
          <w:vertAlign w:val="subscript"/>
        </w:rPr>
        <w:t>ech</w:t>
      </w:r>
      <w:r w:rsidRPr="00013B8F">
        <w:rPr>
          <w:rFonts w:ascii="Arial" w:hAnsi="Arial" w:cs="Arial"/>
          <w:b/>
          <w:i/>
        </w:rPr>
        <w:t>.</w:t>
      </w:r>
      <w:r w:rsidRPr="00013B8F">
        <w:rPr>
          <w:rFonts w:ascii="Arial" w:hAnsi="Arial" w:cs="Arial"/>
          <w:b/>
          <w:i/>
          <w:vertAlign w:val="subscript"/>
        </w:rPr>
        <w:t xml:space="preserve">int </w:t>
      </w:r>
      <w:r w:rsidRPr="00013B8F">
        <w:rPr>
          <w:rFonts w:ascii="Arial" w:hAnsi="Arial" w:cs="Arial"/>
          <w:b/>
          <w:i/>
        </w:rPr>
        <w:t>↑↓</w:t>
      </w:r>
      <w:r w:rsidRPr="00013B8F">
        <w:rPr>
          <w:rFonts w:ascii="Arial" w:hAnsi="Arial" w:cs="Arial"/>
          <w:b/>
          <w:i/>
          <w:vertAlign w:val="subscript"/>
        </w:rPr>
        <w:t>i</w:t>
      </w:r>
      <w:r w:rsidR="0036490C">
        <w:rPr>
          <w:rFonts w:ascii="Arial" w:hAnsi="Arial" w:cs="Arial"/>
          <w:b/>
          <w:i/>
          <w:vertAlign w:val="subscript"/>
        </w:rPr>
        <w:t>,jk</w:t>
      </w:r>
      <w:r>
        <w:rPr>
          <w:rFonts w:ascii="Arial" w:hAnsi="Arial" w:cs="Arial"/>
          <w:b/>
          <w:i/>
          <w:vertAlign w:val="subscript"/>
        </w:rPr>
        <w:t xml:space="preserve"> </w:t>
      </w:r>
      <w:r>
        <w:rPr>
          <w:rFonts w:ascii="Arial" w:hAnsi="Arial" w:cs="Arial"/>
          <w:sz w:val="22"/>
          <w:szCs w:val="22"/>
        </w:rPr>
        <w:t xml:space="preserve">- suma algebrică a </w:t>
      </w:r>
      <w:r w:rsidR="008E69A1">
        <w:rPr>
          <w:rFonts w:ascii="Arial" w:hAnsi="Arial" w:cs="Arial"/>
          <w:sz w:val="22"/>
          <w:szCs w:val="22"/>
        </w:rPr>
        <w:t xml:space="preserve">volumelor </w:t>
      </w:r>
      <w:r w:rsidR="008E69A1" w:rsidRPr="008E69A1">
        <w:rPr>
          <w:rFonts w:ascii="Arial" w:hAnsi="Arial" w:cs="Arial"/>
          <w:sz w:val="22"/>
          <w:szCs w:val="22"/>
        </w:rPr>
        <w:t>de energie de echilibrare</w:t>
      </w:r>
      <w:r w:rsidR="007A78BF">
        <w:rPr>
          <w:rFonts w:ascii="Arial" w:hAnsi="Arial" w:cs="Arial"/>
          <w:sz w:val="22"/>
          <w:szCs w:val="22"/>
        </w:rPr>
        <w:t xml:space="preserve"> la</w:t>
      </w:r>
      <w:r w:rsidR="0036490C">
        <w:rPr>
          <w:rFonts w:ascii="Arial" w:hAnsi="Arial" w:cs="Arial"/>
          <w:sz w:val="22"/>
          <w:szCs w:val="22"/>
        </w:rPr>
        <w:t xml:space="preserve"> creștere</w:t>
      </w:r>
      <w:r w:rsidR="006138A7">
        <w:rPr>
          <w:rFonts w:ascii="Arial" w:hAnsi="Arial" w:cs="Arial"/>
          <w:sz w:val="22"/>
          <w:szCs w:val="22"/>
        </w:rPr>
        <w:t>(+),</w:t>
      </w:r>
      <w:r w:rsidR="0036490C">
        <w:rPr>
          <w:rFonts w:ascii="Arial" w:hAnsi="Arial" w:cs="Arial"/>
          <w:sz w:val="22"/>
          <w:szCs w:val="22"/>
        </w:rPr>
        <w:t xml:space="preserve"> respectiv reducere</w:t>
      </w:r>
      <w:r w:rsidR="006138A7">
        <w:rPr>
          <w:rFonts w:ascii="Arial" w:hAnsi="Arial" w:cs="Arial"/>
          <w:sz w:val="22"/>
          <w:szCs w:val="22"/>
        </w:rPr>
        <w:t>(-)</w:t>
      </w:r>
      <w:r w:rsidR="0036490C">
        <w:rPr>
          <w:rFonts w:ascii="Arial" w:hAnsi="Arial" w:cs="Arial"/>
          <w:sz w:val="22"/>
          <w:szCs w:val="22"/>
        </w:rPr>
        <w:t xml:space="preserve"> de putere, volume</w:t>
      </w:r>
      <w:r w:rsidR="008E69A1" w:rsidRPr="008E69A1">
        <w:rPr>
          <w:rFonts w:ascii="Arial" w:hAnsi="Arial" w:cs="Arial"/>
          <w:sz w:val="22"/>
          <w:szCs w:val="22"/>
        </w:rPr>
        <w:t xml:space="preserve"> </w:t>
      </w:r>
      <w:r w:rsidR="0036490C">
        <w:rPr>
          <w:rFonts w:ascii="Arial" w:hAnsi="Arial" w:cs="Arial"/>
          <w:sz w:val="22"/>
          <w:szCs w:val="22"/>
        </w:rPr>
        <w:t>activate</w:t>
      </w:r>
      <w:r w:rsidR="008E69A1" w:rsidRPr="008E69A1">
        <w:rPr>
          <w:rFonts w:ascii="Arial" w:hAnsi="Arial" w:cs="Arial"/>
          <w:sz w:val="22"/>
          <w:szCs w:val="22"/>
        </w:rPr>
        <w:t xml:space="preserve"> în ordinea de merit a ofertelor </w:t>
      </w:r>
      <w:r w:rsidR="0036490C">
        <w:rPr>
          <w:rFonts w:ascii="Arial" w:hAnsi="Arial" w:cs="Arial"/>
          <w:sz w:val="22"/>
          <w:szCs w:val="22"/>
        </w:rPr>
        <w:t>(j,k</w:t>
      </w:r>
      <w:r w:rsidR="008E69A1" w:rsidRPr="008E69A1">
        <w:rPr>
          <w:rFonts w:ascii="Arial" w:hAnsi="Arial" w:cs="Arial"/>
          <w:sz w:val="22"/>
          <w:szCs w:val="22"/>
        </w:rPr>
        <w:t xml:space="preserve">) ale FSE conectați la TEL, </w:t>
      </w:r>
      <w:r w:rsidR="0036490C">
        <w:rPr>
          <w:rFonts w:ascii="Arial" w:hAnsi="Arial" w:cs="Arial"/>
          <w:sz w:val="22"/>
          <w:szCs w:val="22"/>
        </w:rPr>
        <w:t>în ID</w:t>
      </w:r>
      <w:r w:rsidR="0036490C" w:rsidRPr="0036490C">
        <w:rPr>
          <w:rFonts w:ascii="Arial" w:hAnsi="Arial" w:cs="Arial"/>
          <w:sz w:val="22"/>
          <w:szCs w:val="22"/>
          <w:vertAlign w:val="subscript"/>
        </w:rPr>
        <w:t>i</w:t>
      </w:r>
      <w:r w:rsidR="002D6713">
        <w:rPr>
          <w:rFonts w:ascii="Arial" w:hAnsi="Arial" w:cs="Arial"/>
          <w:sz w:val="22"/>
          <w:szCs w:val="22"/>
          <w:vertAlign w:val="subscript"/>
        </w:rPr>
        <w:t xml:space="preserve"> </w:t>
      </w:r>
    </w:p>
    <w:p w14:paraId="62056ED5" w14:textId="0C6D55E8" w:rsidR="002D6713" w:rsidRDefault="002D6713" w:rsidP="0043632B">
      <w:pPr>
        <w:tabs>
          <w:tab w:val="left" w:pos="360"/>
        </w:tabs>
        <w:spacing w:line="276" w:lineRule="auto"/>
        <w:ind w:left="360"/>
        <w:rPr>
          <w:rFonts w:ascii="Arial" w:hAnsi="Arial" w:cs="Arial"/>
          <w:sz w:val="22"/>
          <w:szCs w:val="22"/>
          <w:vertAlign w:val="subscript"/>
        </w:rPr>
      </w:pPr>
      <w:r w:rsidRPr="008E69A1">
        <w:rPr>
          <w:rFonts w:ascii="Arial" w:hAnsi="Arial" w:cs="Arial"/>
          <w:b/>
          <w:i/>
        </w:rPr>
        <w:t>∑E</w:t>
      </w:r>
      <w:r w:rsidRPr="008E69A1">
        <w:rPr>
          <w:rFonts w:ascii="Arial" w:hAnsi="Arial" w:cs="Arial"/>
          <w:b/>
          <w:i/>
          <w:vertAlign w:val="subscript"/>
        </w:rPr>
        <w:t xml:space="preserve">cong.int </w:t>
      </w:r>
      <w:r w:rsidRPr="008E69A1">
        <w:rPr>
          <w:rFonts w:ascii="Arial" w:hAnsi="Arial" w:cs="Arial"/>
          <w:b/>
          <w:i/>
        </w:rPr>
        <w:t>↑↓</w:t>
      </w:r>
      <w:r w:rsidRPr="008E69A1">
        <w:rPr>
          <w:rFonts w:ascii="Arial" w:hAnsi="Arial" w:cs="Arial"/>
          <w:b/>
          <w:i/>
          <w:vertAlign w:val="subscript"/>
        </w:rPr>
        <w:t>i</w:t>
      </w:r>
      <w:r>
        <w:rPr>
          <w:rFonts w:ascii="Arial" w:hAnsi="Arial" w:cs="Arial"/>
          <w:b/>
          <w:i/>
          <w:vertAlign w:val="subscript"/>
        </w:rPr>
        <w:t xml:space="preserve">,lm </w:t>
      </w:r>
      <w:r>
        <w:rPr>
          <w:rFonts w:ascii="Arial" w:hAnsi="Arial" w:cs="Arial"/>
          <w:sz w:val="22"/>
          <w:szCs w:val="22"/>
        </w:rPr>
        <w:t xml:space="preserve">- suma algebrică a volumelor </w:t>
      </w:r>
      <w:r w:rsidRPr="008E69A1">
        <w:rPr>
          <w:rFonts w:ascii="Arial" w:hAnsi="Arial" w:cs="Arial"/>
          <w:sz w:val="22"/>
          <w:szCs w:val="22"/>
        </w:rPr>
        <w:t>de energie de echilibrare</w:t>
      </w:r>
      <w:r>
        <w:rPr>
          <w:rFonts w:ascii="Arial" w:hAnsi="Arial" w:cs="Arial"/>
          <w:sz w:val="22"/>
          <w:szCs w:val="22"/>
        </w:rPr>
        <w:t xml:space="preserve"> </w:t>
      </w:r>
      <w:r w:rsidR="007A78BF">
        <w:rPr>
          <w:rFonts w:ascii="Arial" w:hAnsi="Arial" w:cs="Arial"/>
          <w:sz w:val="22"/>
          <w:szCs w:val="22"/>
        </w:rPr>
        <w:t>la creștere(+), respectiv reducere(-) de putere, activată</w:t>
      </w:r>
      <w:r w:rsidRPr="00026179">
        <w:rPr>
          <w:rFonts w:ascii="Arial" w:hAnsi="Arial" w:cs="Arial"/>
          <w:sz w:val="22"/>
          <w:szCs w:val="22"/>
        </w:rPr>
        <w:t xml:space="preserve"> </w:t>
      </w:r>
      <w:r w:rsidR="007A78BF">
        <w:rPr>
          <w:rFonts w:ascii="Arial" w:hAnsi="Arial" w:cs="Arial"/>
          <w:sz w:val="22"/>
          <w:szCs w:val="22"/>
        </w:rPr>
        <w:t>din</w:t>
      </w:r>
      <w:r w:rsidR="007A78BF" w:rsidRPr="008E69A1">
        <w:rPr>
          <w:rFonts w:ascii="Arial" w:hAnsi="Arial" w:cs="Arial"/>
          <w:sz w:val="22"/>
          <w:szCs w:val="22"/>
        </w:rPr>
        <w:t xml:space="preserve"> ofertel</w:t>
      </w:r>
      <w:r w:rsidR="007A78BF">
        <w:rPr>
          <w:rFonts w:ascii="Arial" w:hAnsi="Arial" w:cs="Arial"/>
          <w:sz w:val="22"/>
          <w:szCs w:val="22"/>
        </w:rPr>
        <w:t>e</w:t>
      </w:r>
      <w:r w:rsidR="007A78BF" w:rsidRPr="008E69A1">
        <w:rPr>
          <w:rFonts w:ascii="Arial" w:hAnsi="Arial" w:cs="Arial"/>
          <w:sz w:val="22"/>
          <w:szCs w:val="22"/>
        </w:rPr>
        <w:t xml:space="preserve"> </w:t>
      </w:r>
      <w:r w:rsidR="007A78BF">
        <w:rPr>
          <w:rFonts w:ascii="Arial" w:hAnsi="Arial" w:cs="Arial"/>
          <w:sz w:val="22"/>
          <w:szCs w:val="22"/>
        </w:rPr>
        <w:t>(l,m</w:t>
      </w:r>
      <w:r w:rsidR="007A78BF" w:rsidRPr="008E69A1">
        <w:rPr>
          <w:rFonts w:ascii="Arial" w:hAnsi="Arial" w:cs="Arial"/>
          <w:sz w:val="22"/>
          <w:szCs w:val="22"/>
        </w:rPr>
        <w:t>) ale FSE conectați la TEL</w:t>
      </w:r>
      <w:r w:rsidR="007A78BF">
        <w:rPr>
          <w:rFonts w:ascii="Arial" w:hAnsi="Arial" w:cs="Arial"/>
          <w:sz w:val="22"/>
          <w:szCs w:val="22"/>
        </w:rPr>
        <w:t xml:space="preserve">, </w:t>
      </w:r>
      <w:r>
        <w:rPr>
          <w:rFonts w:ascii="Arial" w:hAnsi="Arial" w:cs="Arial"/>
          <w:sz w:val="22"/>
          <w:szCs w:val="22"/>
        </w:rPr>
        <w:t>pentru evitarea unor restricții (congestii) interne de rețea</w:t>
      </w:r>
      <w:r w:rsidRPr="008E69A1">
        <w:rPr>
          <w:rFonts w:ascii="Arial" w:hAnsi="Arial" w:cs="Arial"/>
          <w:sz w:val="22"/>
          <w:szCs w:val="22"/>
        </w:rPr>
        <w:t xml:space="preserve">, </w:t>
      </w:r>
      <w:r>
        <w:rPr>
          <w:rFonts w:ascii="Arial" w:hAnsi="Arial" w:cs="Arial"/>
          <w:sz w:val="22"/>
          <w:szCs w:val="22"/>
        </w:rPr>
        <w:t>în ID</w:t>
      </w:r>
      <w:r w:rsidRPr="0036490C">
        <w:rPr>
          <w:rFonts w:ascii="Arial" w:hAnsi="Arial" w:cs="Arial"/>
          <w:sz w:val="22"/>
          <w:szCs w:val="22"/>
          <w:vertAlign w:val="subscript"/>
        </w:rPr>
        <w:t>i</w:t>
      </w:r>
    </w:p>
    <w:p w14:paraId="068282E0" w14:textId="0B79E770" w:rsidR="002D6713" w:rsidRDefault="003F1442" w:rsidP="0043632B">
      <w:pPr>
        <w:tabs>
          <w:tab w:val="left" w:pos="360"/>
        </w:tabs>
        <w:spacing w:line="276" w:lineRule="auto"/>
        <w:ind w:left="360"/>
        <w:rPr>
          <w:rFonts w:ascii="Arial" w:hAnsi="Arial" w:cs="Arial"/>
          <w:sz w:val="22"/>
          <w:szCs w:val="22"/>
          <w:vertAlign w:val="subscript"/>
        </w:rPr>
      </w:pPr>
      <w:r w:rsidRPr="008E69A1">
        <w:rPr>
          <w:rFonts w:ascii="Arial" w:hAnsi="Arial" w:cs="Arial"/>
          <w:b/>
          <w:i/>
        </w:rPr>
        <w:t>∑E</w:t>
      </w:r>
      <w:r w:rsidRPr="008E69A1">
        <w:rPr>
          <w:rFonts w:ascii="Arial" w:hAnsi="Arial" w:cs="Arial"/>
          <w:b/>
          <w:i/>
          <w:vertAlign w:val="subscript"/>
        </w:rPr>
        <w:t xml:space="preserve">ech.ext </w:t>
      </w:r>
      <w:r w:rsidRPr="008E69A1">
        <w:rPr>
          <w:rFonts w:ascii="Arial" w:hAnsi="Arial" w:cs="Arial"/>
          <w:b/>
          <w:i/>
        </w:rPr>
        <w:t>↑↓</w:t>
      </w:r>
      <w:r w:rsidRPr="008E69A1">
        <w:rPr>
          <w:rFonts w:ascii="Arial" w:hAnsi="Arial" w:cs="Arial"/>
          <w:b/>
          <w:i/>
          <w:vertAlign w:val="subscript"/>
        </w:rPr>
        <w:t>i</w:t>
      </w:r>
      <w:r>
        <w:rPr>
          <w:rFonts w:ascii="Arial" w:hAnsi="Arial" w:cs="Arial"/>
          <w:b/>
          <w:i/>
          <w:vertAlign w:val="subscript"/>
        </w:rPr>
        <w:t xml:space="preserve">,no </w:t>
      </w:r>
      <w:r>
        <w:rPr>
          <w:rFonts w:ascii="Arial" w:hAnsi="Arial" w:cs="Arial"/>
          <w:sz w:val="22"/>
          <w:szCs w:val="22"/>
        </w:rPr>
        <w:t xml:space="preserve">- </w:t>
      </w:r>
      <w:r w:rsidR="007A78BF">
        <w:rPr>
          <w:rFonts w:ascii="Arial" w:hAnsi="Arial" w:cs="Arial"/>
          <w:sz w:val="22"/>
          <w:szCs w:val="22"/>
        </w:rPr>
        <w:t xml:space="preserve">suma algebrică a volumelor </w:t>
      </w:r>
      <w:r w:rsidR="007A78BF" w:rsidRPr="008E69A1">
        <w:rPr>
          <w:rFonts w:ascii="Arial" w:hAnsi="Arial" w:cs="Arial"/>
          <w:sz w:val="22"/>
          <w:szCs w:val="22"/>
        </w:rPr>
        <w:t>de energie de echilibrare</w:t>
      </w:r>
      <w:r w:rsidR="007A78BF">
        <w:rPr>
          <w:rFonts w:ascii="Arial" w:hAnsi="Arial" w:cs="Arial"/>
          <w:sz w:val="22"/>
          <w:szCs w:val="22"/>
        </w:rPr>
        <w:t xml:space="preserve"> la creștere(+), respectiv reducere(-) de putere, volume</w:t>
      </w:r>
      <w:r w:rsidR="007A78BF" w:rsidRPr="008E69A1">
        <w:rPr>
          <w:rFonts w:ascii="Arial" w:hAnsi="Arial" w:cs="Arial"/>
          <w:sz w:val="22"/>
          <w:szCs w:val="22"/>
        </w:rPr>
        <w:t xml:space="preserve"> </w:t>
      </w:r>
      <w:r w:rsidR="007A78BF">
        <w:rPr>
          <w:rFonts w:ascii="Arial" w:hAnsi="Arial" w:cs="Arial"/>
          <w:sz w:val="22"/>
          <w:szCs w:val="22"/>
        </w:rPr>
        <w:t>activate</w:t>
      </w:r>
      <w:r w:rsidR="007A78BF" w:rsidRPr="008E69A1">
        <w:rPr>
          <w:rFonts w:ascii="Arial" w:hAnsi="Arial" w:cs="Arial"/>
          <w:sz w:val="22"/>
          <w:szCs w:val="22"/>
        </w:rPr>
        <w:t xml:space="preserve"> în ordinea de merit </w:t>
      </w:r>
      <w:r w:rsidRPr="008E69A1">
        <w:rPr>
          <w:rFonts w:ascii="Arial" w:hAnsi="Arial" w:cs="Arial"/>
          <w:sz w:val="22"/>
          <w:szCs w:val="22"/>
        </w:rPr>
        <w:t xml:space="preserve">a ofertelor </w:t>
      </w:r>
      <w:r>
        <w:rPr>
          <w:rFonts w:ascii="Arial" w:hAnsi="Arial" w:cs="Arial"/>
          <w:sz w:val="22"/>
          <w:szCs w:val="22"/>
        </w:rPr>
        <w:t>(n,o</w:t>
      </w:r>
      <w:r w:rsidRPr="008E69A1">
        <w:rPr>
          <w:rFonts w:ascii="Arial" w:hAnsi="Arial" w:cs="Arial"/>
          <w:sz w:val="22"/>
          <w:szCs w:val="22"/>
        </w:rPr>
        <w:t xml:space="preserve">) ale FSE </w:t>
      </w:r>
      <w:r>
        <w:rPr>
          <w:rFonts w:ascii="Arial" w:hAnsi="Arial" w:cs="Arial"/>
          <w:sz w:val="22"/>
          <w:szCs w:val="22"/>
        </w:rPr>
        <w:t xml:space="preserve">conectați </w:t>
      </w:r>
      <w:r w:rsidRPr="008014B3">
        <w:rPr>
          <w:rFonts w:ascii="Arial" w:hAnsi="Arial" w:cs="Arial"/>
          <w:sz w:val="22"/>
          <w:szCs w:val="22"/>
        </w:rPr>
        <w:t xml:space="preserve">la alte </w:t>
      </w:r>
      <w:r w:rsidR="008B7407">
        <w:rPr>
          <w:rFonts w:ascii="Arial" w:hAnsi="Arial" w:cs="Arial"/>
          <w:sz w:val="22"/>
          <w:szCs w:val="22"/>
        </w:rPr>
        <w:t>TEL</w:t>
      </w:r>
      <w:r w:rsidRPr="008014B3">
        <w:rPr>
          <w:rFonts w:ascii="Arial" w:hAnsi="Arial" w:cs="Arial"/>
          <w:sz w:val="22"/>
          <w:szCs w:val="22"/>
        </w:rPr>
        <w:t>-uri europene decât TEL</w:t>
      </w:r>
      <w:r w:rsidRPr="008E69A1">
        <w:rPr>
          <w:rFonts w:ascii="Arial" w:hAnsi="Arial" w:cs="Arial"/>
          <w:sz w:val="22"/>
          <w:szCs w:val="22"/>
        </w:rPr>
        <w:t xml:space="preserve">, </w:t>
      </w:r>
      <w:r>
        <w:rPr>
          <w:rFonts w:ascii="Arial" w:hAnsi="Arial" w:cs="Arial"/>
          <w:sz w:val="22"/>
          <w:szCs w:val="22"/>
        </w:rPr>
        <w:t>în ID</w:t>
      </w:r>
      <w:r w:rsidRPr="0036490C">
        <w:rPr>
          <w:rFonts w:ascii="Arial" w:hAnsi="Arial" w:cs="Arial"/>
          <w:sz w:val="22"/>
          <w:szCs w:val="22"/>
          <w:vertAlign w:val="subscript"/>
        </w:rPr>
        <w:t>i</w:t>
      </w:r>
    </w:p>
    <w:p w14:paraId="6DBC8DBF" w14:textId="517EEA4D" w:rsidR="003F1442" w:rsidRPr="0043280B" w:rsidRDefault="003F1442" w:rsidP="0043632B">
      <w:pPr>
        <w:pStyle w:val="ListParagraph"/>
        <w:spacing w:line="276" w:lineRule="auto"/>
        <w:ind w:left="360"/>
        <w:jc w:val="both"/>
        <w:rPr>
          <w:rFonts w:ascii="Arial" w:hAnsi="Arial" w:cs="Arial"/>
          <w:sz w:val="22"/>
          <w:szCs w:val="22"/>
        </w:rPr>
      </w:pPr>
      <w:r w:rsidRPr="008E69A1">
        <w:rPr>
          <w:rFonts w:ascii="Arial" w:hAnsi="Arial" w:cs="Arial"/>
          <w:b/>
          <w:i/>
        </w:rPr>
        <w:t>E</w:t>
      </w:r>
      <w:r w:rsidRPr="008E69A1">
        <w:rPr>
          <w:rFonts w:ascii="Arial" w:hAnsi="Arial" w:cs="Arial"/>
          <w:b/>
          <w:i/>
          <w:vertAlign w:val="subscript"/>
        </w:rPr>
        <w:t>comp.IGCC,i</w:t>
      </w:r>
      <w:r>
        <w:rPr>
          <w:rFonts w:ascii="Arial" w:hAnsi="Arial" w:cs="Arial"/>
          <w:b/>
          <w:i/>
          <w:vertAlign w:val="subscript"/>
        </w:rPr>
        <w:t xml:space="preserve"> </w:t>
      </w:r>
      <w:r>
        <w:rPr>
          <w:rFonts w:ascii="Arial" w:hAnsi="Arial" w:cs="Arial"/>
          <w:i/>
        </w:rPr>
        <w:t xml:space="preserve">– </w:t>
      </w:r>
      <w:r w:rsidRPr="00EC2DE7">
        <w:rPr>
          <w:rFonts w:ascii="Arial" w:hAnsi="Arial" w:cs="Arial"/>
          <w:sz w:val="22"/>
          <w:szCs w:val="22"/>
        </w:rPr>
        <w:t>energia de import</w:t>
      </w:r>
      <w:r w:rsidR="0043280B">
        <w:rPr>
          <w:rFonts w:ascii="Arial" w:hAnsi="Arial" w:cs="Arial"/>
          <w:sz w:val="22"/>
          <w:szCs w:val="22"/>
        </w:rPr>
        <w:t>(+)</w:t>
      </w:r>
      <w:r w:rsidRPr="00EC2DE7">
        <w:rPr>
          <w:rFonts w:ascii="Arial" w:hAnsi="Arial" w:cs="Arial"/>
          <w:sz w:val="22"/>
          <w:szCs w:val="22"/>
        </w:rPr>
        <w:t>/export</w:t>
      </w:r>
      <w:r w:rsidR="0043280B">
        <w:rPr>
          <w:rFonts w:ascii="Arial" w:hAnsi="Arial" w:cs="Arial"/>
          <w:sz w:val="22"/>
          <w:szCs w:val="22"/>
        </w:rPr>
        <w:t>(-)</w:t>
      </w:r>
      <w:r w:rsidRPr="00EC2DE7">
        <w:rPr>
          <w:rFonts w:ascii="Arial" w:hAnsi="Arial" w:cs="Arial"/>
          <w:sz w:val="22"/>
          <w:szCs w:val="22"/>
        </w:rPr>
        <w:t xml:space="preserve"> rezultată din mecanismul de compensare IGCC</w:t>
      </w:r>
      <w:r>
        <w:rPr>
          <w:rFonts w:ascii="Arial" w:hAnsi="Arial" w:cs="Arial"/>
          <w:sz w:val="22"/>
          <w:szCs w:val="22"/>
        </w:rPr>
        <w:t>,</w:t>
      </w:r>
      <w:r w:rsidRPr="00EC2DE7">
        <w:rPr>
          <w:rFonts w:ascii="Arial" w:hAnsi="Arial" w:cs="Arial"/>
          <w:sz w:val="22"/>
          <w:szCs w:val="22"/>
        </w:rPr>
        <w:t xml:space="preserve"> pentru </w:t>
      </w:r>
      <w:r>
        <w:rPr>
          <w:rFonts w:ascii="Arial" w:hAnsi="Arial" w:cs="Arial"/>
          <w:sz w:val="22"/>
          <w:szCs w:val="22"/>
        </w:rPr>
        <w:t>ID</w:t>
      </w:r>
      <w:r w:rsidRPr="00460137">
        <w:rPr>
          <w:rFonts w:ascii="Arial" w:hAnsi="Arial" w:cs="Arial"/>
          <w:sz w:val="22"/>
          <w:szCs w:val="22"/>
          <w:vertAlign w:val="subscript"/>
        </w:rPr>
        <w:t>i</w:t>
      </w:r>
      <w:r w:rsidRPr="003F1442">
        <w:rPr>
          <w:rFonts w:ascii="Arial" w:hAnsi="Arial" w:cs="Arial"/>
          <w:sz w:val="22"/>
          <w:szCs w:val="22"/>
        </w:rPr>
        <w:t>.</w:t>
      </w:r>
    </w:p>
    <w:p w14:paraId="750DB029" w14:textId="1636DB11" w:rsidR="003F1442" w:rsidRDefault="003F1442" w:rsidP="0043632B">
      <w:pPr>
        <w:tabs>
          <w:tab w:val="left" w:pos="360"/>
        </w:tabs>
        <w:spacing w:line="276" w:lineRule="auto"/>
        <w:ind w:left="360"/>
        <w:rPr>
          <w:rFonts w:ascii="Arial" w:hAnsi="Arial" w:cs="Arial"/>
          <w:b/>
          <w:i/>
          <w:vertAlign w:val="subscript"/>
        </w:rPr>
      </w:pPr>
      <w:r w:rsidRPr="008E69A1">
        <w:rPr>
          <w:rFonts w:ascii="Arial" w:hAnsi="Arial" w:cs="Arial"/>
          <w:b/>
          <w:i/>
        </w:rPr>
        <w:t>E</w:t>
      </w:r>
      <w:r w:rsidRPr="008E69A1">
        <w:rPr>
          <w:rFonts w:ascii="Arial" w:hAnsi="Arial" w:cs="Arial"/>
          <w:b/>
          <w:i/>
          <w:vertAlign w:val="subscript"/>
        </w:rPr>
        <w:t>SN,i</w:t>
      </w:r>
      <w:r w:rsidR="0043280B">
        <w:rPr>
          <w:rFonts w:ascii="Arial" w:hAnsi="Arial" w:cs="Arial"/>
          <w:b/>
          <w:i/>
          <w:vertAlign w:val="subscript"/>
        </w:rPr>
        <w:t xml:space="preserve"> </w:t>
      </w:r>
      <w:r w:rsidR="0043280B">
        <w:rPr>
          <w:rFonts w:ascii="Arial" w:hAnsi="Arial" w:cs="Arial"/>
          <w:sz w:val="22"/>
          <w:szCs w:val="22"/>
        </w:rPr>
        <w:t xml:space="preserve">- </w:t>
      </w:r>
      <w:r w:rsidR="0043280B" w:rsidRPr="00172F59">
        <w:rPr>
          <w:rFonts w:ascii="Arial" w:hAnsi="Arial" w:cs="Arial"/>
          <w:sz w:val="22"/>
          <w:szCs w:val="22"/>
        </w:rPr>
        <w:t xml:space="preserve">energia de </w:t>
      </w:r>
      <w:r w:rsidR="0043280B" w:rsidRPr="00EC2DE7">
        <w:rPr>
          <w:rFonts w:ascii="Arial" w:hAnsi="Arial" w:cs="Arial"/>
          <w:sz w:val="22"/>
          <w:szCs w:val="22"/>
        </w:rPr>
        <w:t>import</w:t>
      </w:r>
      <w:r w:rsidR="0043280B">
        <w:rPr>
          <w:rFonts w:ascii="Arial" w:hAnsi="Arial" w:cs="Arial"/>
          <w:sz w:val="22"/>
          <w:szCs w:val="22"/>
        </w:rPr>
        <w:t>(+)</w:t>
      </w:r>
      <w:r w:rsidR="0043280B" w:rsidRPr="00EC2DE7">
        <w:rPr>
          <w:rFonts w:ascii="Arial" w:hAnsi="Arial" w:cs="Arial"/>
          <w:sz w:val="22"/>
          <w:szCs w:val="22"/>
        </w:rPr>
        <w:t>/export</w:t>
      </w:r>
      <w:r w:rsidR="0043280B">
        <w:rPr>
          <w:rFonts w:ascii="Arial" w:hAnsi="Arial" w:cs="Arial"/>
          <w:sz w:val="22"/>
          <w:szCs w:val="22"/>
        </w:rPr>
        <w:t xml:space="preserve">(-) </w:t>
      </w:r>
      <w:r w:rsidR="0043280B" w:rsidRPr="00172F59">
        <w:rPr>
          <w:rFonts w:ascii="Arial" w:hAnsi="Arial" w:cs="Arial"/>
          <w:sz w:val="22"/>
          <w:szCs w:val="22"/>
        </w:rPr>
        <w:t>calculat</w:t>
      </w:r>
      <w:r w:rsidR="0043280B">
        <w:rPr>
          <w:rFonts w:ascii="Arial" w:hAnsi="Arial" w:cs="Arial"/>
          <w:sz w:val="22"/>
          <w:szCs w:val="22"/>
        </w:rPr>
        <w:t xml:space="preserve">ă </w:t>
      </w:r>
      <w:r w:rsidR="0043280B" w:rsidRPr="00172F59">
        <w:rPr>
          <w:rFonts w:ascii="Arial" w:hAnsi="Arial" w:cs="Arial"/>
          <w:sz w:val="22"/>
          <w:szCs w:val="22"/>
        </w:rPr>
        <w:t>de platforma european</w:t>
      </w:r>
      <w:r w:rsidR="0043280B">
        <w:rPr>
          <w:rFonts w:ascii="Arial" w:hAnsi="Arial" w:cs="Arial"/>
          <w:sz w:val="22"/>
          <w:szCs w:val="22"/>
        </w:rPr>
        <w:t>ă</w:t>
      </w:r>
      <w:r w:rsidR="0043280B" w:rsidRPr="00172F59">
        <w:rPr>
          <w:rFonts w:ascii="Arial" w:hAnsi="Arial" w:cs="Arial"/>
          <w:sz w:val="22"/>
          <w:szCs w:val="22"/>
        </w:rPr>
        <w:t xml:space="preserve"> pentru schimburi neplanificate</w:t>
      </w:r>
      <w:r w:rsidR="0043280B" w:rsidRPr="009A3944">
        <w:rPr>
          <w:rFonts w:ascii="Arial" w:hAnsi="Arial" w:cs="Arial"/>
          <w:sz w:val="22"/>
          <w:szCs w:val="22"/>
        </w:rPr>
        <w:t xml:space="preserve"> </w:t>
      </w:r>
      <w:r w:rsidR="0043280B" w:rsidRPr="00172F59">
        <w:rPr>
          <w:rFonts w:ascii="Arial" w:hAnsi="Arial" w:cs="Arial"/>
          <w:sz w:val="22"/>
          <w:szCs w:val="22"/>
        </w:rPr>
        <w:t xml:space="preserve">pentru </w:t>
      </w:r>
      <w:r w:rsidR="0043280B">
        <w:rPr>
          <w:rFonts w:ascii="Arial" w:hAnsi="Arial" w:cs="Arial"/>
          <w:sz w:val="22"/>
          <w:szCs w:val="22"/>
        </w:rPr>
        <w:t>TEL, în ID</w:t>
      </w:r>
      <w:r w:rsidR="0043280B" w:rsidRPr="00460137">
        <w:rPr>
          <w:rFonts w:ascii="Arial" w:hAnsi="Arial" w:cs="Arial"/>
          <w:sz w:val="22"/>
          <w:szCs w:val="22"/>
          <w:vertAlign w:val="subscript"/>
        </w:rPr>
        <w:t>i</w:t>
      </w:r>
      <w:r w:rsidR="0043280B" w:rsidRPr="00172F59">
        <w:rPr>
          <w:rFonts w:ascii="Arial" w:hAnsi="Arial" w:cs="Arial"/>
          <w:sz w:val="22"/>
          <w:szCs w:val="22"/>
        </w:rPr>
        <w:t xml:space="preserve"> (MWh)</w:t>
      </w:r>
    </w:p>
    <w:p w14:paraId="7B96F3DE" w14:textId="1C41D9E7" w:rsidR="00093221" w:rsidRDefault="003F1442" w:rsidP="0043632B">
      <w:pPr>
        <w:tabs>
          <w:tab w:val="left" w:pos="360"/>
        </w:tabs>
        <w:spacing w:line="276" w:lineRule="auto"/>
        <w:ind w:left="360"/>
        <w:rPr>
          <w:rFonts w:ascii="Arial" w:hAnsi="Arial" w:cs="Arial"/>
          <w:sz w:val="22"/>
          <w:szCs w:val="22"/>
          <w:vertAlign w:val="subscript"/>
        </w:rPr>
      </w:pPr>
      <w:r w:rsidRPr="008E69A1">
        <w:rPr>
          <w:rFonts w:ascii="Arial" w:hAnsi="Arial" w:cs="Arial"/>
          <w:b/>
          <w:i/>
        </w:rPr>
        <w:t>∑E</w:t>
      </w:r>
      <w:r w:rsidRPr="008E69A1">
        <w:rPr>
          <w:rFonts w:ascii="Arial" w:hAnsi="Arial" w:cs="Arial"/>
          <w:b/>
          <w:i/>
          <w:vertAlign w:val="subscript"/>
        </w:rPr>
        <w:t>aav,i</w:t>
      </w:r>
      <w:r>
        <w:rPr>
          <w:rFonts w:ascii="Arial" w:hAnsi="Arial" w:cs="Arial"/>
          <w:b/>
          <w:i/>
          <w:vertAlign w:val="subscript"/>
        </w:rPr>
        <w:t>,p</w:t>
      </w:r>
      <w:r w:rsidR="0043280B">
        <w:rPr>
          <w:rFonts w:ascii="Arial" w:hAnsi="Arial" w:cs="Arial"/>
          <w:i/>
        </w:rPr>
        <w:t>–</w:t>
      </w:r>
      <w:r w:rsidR="0043280B" w:rsidRPr="00654064">
        <w:rPr>
          <w:rFonts w:ascii="Arial" w:hAnsi="Arial" w:cs="Arial"/>
          <w:i/>
        </w:rPr>
        <w:t xml:space="preserve"> </w:t>
      </w:r>
      <w:r w:rsidR="0043280B" w:rsidRPr="00172F59">
        <w:rPr>
          <w:rFonts w:ascii="Arial" w:hAnsi="Arial" w:cs="Arial"/>
          <w:sz w:val="22"/>
          <w:szCs w:val="22"/>
        </w:rPr>
        <w:t xml:space="preserve">energia solicitată de TEL </w:t>
      </w:r>
      <w:r w:rsidR="00255CC0">
        <w:rPr>
          <w:rFonts w:ascii="Arial" w:hAnsi="Arial" w:cs="Arial"/>
          <w:sz w:val="22"/>
          <w:szCs w:val="22"/>
        </w:rPr>
        <w:t>OTS</w:t>
      </w:r>
      <w:r w:rsidR="0043280B" w:rsidRPr="00172F59">
        <w:rPr>
          <w:rFonts w:ascii="Arial" w:hAnsi="Arial" w:cs="Arial"/>
          <w:sz w:val="22"/>
          <w:szCs w:val="22"/>
        </w:rPr>
        <w:t>-urilor vecine</w:t>
      </w:r>
      <w:r w:rsidR="0043280B">
        <w:rPr>
          <w:rFonts w:ascii="Arial" w:hAnsi="Arial" w:cs="Arial"/>
          <w:sz w:val="22"/>
          <w:szCs w:val="22"/>
        </w:rPr>
        <w:t xml:space="preserve"> (p)</w:t>
      </w:r>
      <w:r w:rsidR="0043280B" w:rsidRPr="00172F59">
        <w:rPr>
          <w:rFonts w:ascii="Arial" w:hAnsi="Arial" w:cs="Arial"/>
          <w:sz w:val="22"/>
          <w:szCs w:val="22"/>
        </w:rPr>
        <w:t xml:space="preserve"> în caz de necesitate</w:t>
      </w:r>
      <w:r w:rsidR="0043280B">
        <w:rPr>
          <w:rFonts w:ascii="Arial" w:hAnsi="Arial" w:cs="Arial"/>
          <w:sz w:val="22"/>
          <w:szCs w:val="22"/>
        </w:rPr>
        <w:t xml:space="preserve"> pentru ID</w:t>
      </w:r>
      <w:r w:rsidR="0043280B" w:rsidRPr="00460137">
        <w:rPr>
          <w:rFonts w:ascii="Arial" w:hAnsi="Arial" w:cs="Arial"/>
          <w:sz w:val="22"/>
          <w:szCs w:val="22"/>
          <w:vertAlign w:val="subscript"/>
        </w:rPr>
        <w:t>i</w:t>
      </w:r>
    </w:p>
    <w:p w14:paraId="4EFFEE07" w14:textId="5C7361A9" w:rsidR="00DE1812" w:rsidRDefault="00093221" w:rsidP="0043632B">
      <w:pPr>
        <w:pStyle w:val="ListParagraph"/>
        <w:numPr>
          <w:ilvl w:val="0"/>
          <w:numId w:val="24"/>
        </w:numPr>
        <w:tabs>
          <w:tab w:val="left" w:pos="360"/>
        </w:tabs>
        <w:spacing w:line="276" w:lineRule="auto"/>
        <w:rPr>
          <w:rFonts w:ascii="Arial" w:hAnsi="Arial" w:cs="Arial"/>
          <w:sz w:val="22"/>
          <w:szCs w:val="22"/>
        </w:rPr>
      </w:pPr>
      <w:r w:rsidRPr="00093221">
        <w:rPr>
          <w:rFonts w:ascii="Arial" w:hAnsi="Arial" w:cs="Arial"/>
          <w:sz w:val="22"/>
          <w:szCs w:val="22"/>
        </w:rPr>
        <w:t xml:space="preserve">Prețul de dezechilibru pentru un interval </w:t>
      </w:r>
      <w:r>
        <w:rPr>
          <w:rFonts w:ascii="Arial" w:hAnsi="Arial" w:cs="Arial"/>
          <w:sz w:val="22"/>
          <w:szCs w:val="22"/>
        </w:rPr>
        <w:t>(</w:t>
      </w:r>
      <w:r w:rsidRPr="00093221">
        <w:rPr>
          <w:rFonts w:ascii="Arial" w:hAnsi="Arial" w:cs="Arial"/>
          <w:sz w:val="22"/>
          <w:szCs w:val="22"/>
        </w:rPr>
        <w:t>i</w:t>
      </w:r>
      <w:r>
        <w:rPr>
          <w:rFonts w:ascii="Arial" w:hAnsi="Arial" w:cs="Arial"/>
          <w:sz w:val="22"/>
          <w:szCs w:val="22"/>
        </w:rPr>
        <w:t>) se stabilește astfel:</w:t>
      </w:r>
    </w:p>
    <w:p w14:paraId="4D6951C9" w14:textId="4422765B" w:rsidR="00093221" w:rsidRDefault="00093221" w:rsidP="0043632B">
      <w:pPr>
        <w:pStyle w:val="ListParagraph"/>
        <w:numPr>
          <w:ilvl w:val="1"/>
          <w:numId w:val="26"/>
        </w:numPr>
        <w:tabs>
          <w:tab w:val="clear" w:pos="1350"/>
          <w:tab w:val="left" w:pos="360"/>
          <w:tab w:val="num" w:pos="630"/>
        </w:tabs>
        <w:spacing w:line="276" w:lineRule="auto"/>
        <w:ind w:hanging="990"/>
        <w:rPr>
          <w:rFonts w:ascii="Arial" w:hAnsi="Arial" w:cs="Arial"/>
          <w:sz w:val="22"/>
          <w:szCs w:val="22"/>
        </w:rPr>
      </w:pPr>
      <w:r>
        <w:rPr>
          <w:rFonts w:ascii="Arial" w:hAnsi="Arial" w:cs="Arial"/>
          <w:sz w:val="22"/>
          <w:szCs w:val="22"/>
        </w:rPr>
        <w:t>Dacă dezechilibrul SEN este negativ în intervalul (i), atunci</w:t>
      </w:r>
      <w:r w:rsidR="00053F56">
        <w:rPr>
          <w:rFonts w:ascii="Arial" w:hAnsi="Arial" w:cs="Arial"/>
          <w:sz w:val="22"/>
          <w:szCs w:val="22"/>
        </w:rPr>
        <w:t>:</w:t>
      </w:r>
    </w:p>
    <w:p w14:paraId="79234FA8" w14:textId="32CE28B2" w:rsidR="00053F56" w:rsidRPr="00C20613" w:rsidRDefault="00C20613" w:rsidP="0043632B">
      <w:pPr>
        <w:tabs>
          <w:tab w:val="left" w:pos="360"/>
        </w:tabs>
        <w:spacing w:line="276" w:lineRule="auto"/>
        <w:ind w:left="900" w:hanging="360"/>
        <w:rPr>
          <w:rFonts w:ascii="Arial" w:hAnsi="Arial" w:cs="Arial"/>
          <w:sz w:val="22"/>
          <w:szCs w:val="22"/>
        </w:rPr>
      </w:pPr>
      <w:r w:rsidRPr="00C20613">
        <w:rPr>
          <w:rFonts w:ascii="Arial" w:hAnsi="Arial" w:cs="Arial"/>
        </w:rPr>
        <w:t>(l)</w:t>
      </w:r>
      <w:r>
        <w:rPr>
          <w:rFonts w:ascii="Arial" w:hAnsi="Arial" w:cs="Arial"/>
        </w:rPr>
        <w:t xml:space="preserve"> </w:t>
      </w:r>
      <w:r w:rsidR="00417071" w:rsidRPr="00C20613">
        <w:rPr>
          <w:rFonts w:ascii="Arial" w:hAnsi="Arial" w:cs="Arial"/>
          <w:i/>
        </w:rPr>
        <w:t>p</w:t>
      </w:r>
      <w:r w:rsidR="00417071" w:rsidRPr="00C20613">
        <w:rPr>
          <w:rFonts w:ascii="Arial" w:hAnsi="Arial" w:cs="Arial"/>
          <w:i/>
          <w:vertAlign w:val="subscript"/>
        </w:rPr>
        <w:t>dez,i</w:t>
      </w:r>
      <w:r w:rsidR="00417071" w:rsidRPr="00C20613">
        <w:rPr>
          <w:rFonts w:ascii="Arial" w:hAnsi="Arial" w:cs="Arial"/>
        </w:rPr>
        <w:t xml:space="preserve"> = </w:t>
      </w:r>
      <w:r w:rsidR="00417071" w:rsidRPr="00C20613">
        <w:rPr>
          <w:rFonts w:ascii="Arial" w:hAnsi="Arial" w:cs="Arial"/>
          <w:i/>
        </w:rPr>
        <w:t>p</w:t>
      </w:r>
      <w:r w:rsidR="00417071" w:rsidRPr="00C20613">
        <w:rPr>
          <w:rFonts w:ascii="Arial" w:hAnsi="Arial" w:cs="Arial"/>
          <w:i/>
          <w:vertAlign w:val="subscript"/>
        </w:rPr>
        <w:t>in.dez,i</w:t>
      </w:r>
      <w:r w:rsidR="00417071" w:rsidRPr="00C20613">
        <w:rPr>
          <w:rFonts w:ascii="Arial" w:hAnsi="Arial" w:cs="Arial"/>
          <w:b/>
          <w:i/>
          <w:vertAlign w:val="subscript"/>
        </w:rPr>
        <w:t xml:space="preserve"> </w:t>
      </w:r>
      <w:r w:rsidR="00417071" w:rsidRPr="00C20613">
        <w:rPr>
          <w:rFonts w:ascii="Arial" w:hAnsi="Arial" w:cs="Arial"/>
          <w:sz w:val="22"/>
          <w:szCs w:val="22"/>
        </w:rPr>
        <w:t xml:space="preserve">dacă </w:t>
      </w:r>
      <w:r w:rsidR="00417071" w:rsidRPr="00C20613">
        <w:rPr>
          <w:rFonts w:ascii="Arial" w:hAnsi="Arial" w:cs="Arial"/>
          <w:i/>
        </w:rPr>
        <w:t>p</w:t>
      </w:r>
      <w:r w:rsidR="00417071" w:rsidRPr="00C20613">
        <w:rPr>
          <w:rFonts w:ascii="Arial" w:hAnsi="Arial" w:cs="Arial"/>
          <w:i/>
          <w:vertAlign w:val="subscript"/>
        </w:rPr>
        <w:t>mp</w:t>
      </w:r>
      <w:r w:rsidR="00417071" w:rsidRPr="00C20613">
        <w:rPr>
          <w:rFonts w:ascii="Arial" w:hAnsi="Arial" w:cs="Arial"/>
          <w:i/>
        </w:rPr>
        <w:t>↑</w:t>
      </w:r>
      <w:r w:rsidR="00417071" w:rsidRPr="00C20613">
        <w:rPr>
          <w:rFonts w:ascii="Arial" w:hAnsi="Arial" w:cs="Arial"/>
          <w:i/>
          <w:vertAlign w:val="subscript"/>
        </w:rPr>
        <w:t xml:space="preserve">,i </w:t>
      </w:r>
      <w:r w:rsidR="00417071" w:rsidRPr="00C20613">
        <w:rPr>
          <w:rFonts w:ascii="Arial" w:hAnsi="Arial" w:cs="Arial"/>
          <w:i/>
        </w:rPr>
        <w:t>≤ p</w:t>
      </w:r>
      <w:r w:rsidR="00417071" w:rsidRPr="00C20613">
        <w:rPr>
          <w:rFonts w:ascii="Arial" w:hAnsi="Arial" w:cs="Arial"/>
          <w:i/>
          <w:vertAlign w:val="subscript"/>
        </w:rPr>
        <w:t xml:space="preserve">in.dez,i </w:t>
      </w:r>
      <w:r w:rsidR="00417071" w:rsidRPr="00C20613">
        <w:rPr>
          <w:rFonts w:ascii="Arial" w:hAnsi="Arial" w:cs="Arial"/>
          <w:i/>
        </w:rPr>
        <w:t>≤ (k x p</w:t>
      </w:r>
      <w:r w:rsidR="00417071" w:rsidRPr="00C20613">
        <w:rPr>
          <w:rFonts w:ascii="Arial" w:hAnsi="Arial" w:cs="Arial"/>
          <w:i/>
          <w:vertAlign w:val="subscript"/>
        </w:rPr>
        <w:t>mp</w:t>
      </w:r>
      <w:r w:rsidR="00417071" w:rsidRPr="00C20613">
        <w:rPr>
          <w:rFonts w:ascii="Arial" w:hAnsi="Arial" w:cs="Arial"/>
          <w:i/>
        </w:rPr>
        <w:t>↑</w:t>
      </w:r>
      <w:r w:rsidR="00417071" w:rsidRPr="00C20613">
        <w:rPr>
          <w:rFonts w:ascii="Arial" w:hAnsi="Arial" w:cs="Arial"/>
          <w:i/>
          <w:vertAlign w:val="subscript"/>
        </w:rPr>
        <w:t>,i</w:t>
      </w:r>
      <w:r w:rsidR="00417071" w:rsidRPr="00C20613">
        <w:rPr>
          <w:rFonts w:ascii="Arial" w:hAnsi="Arial" w:cs="Arial"/>
          <w:i/>
        </w:rPr>
        <w:t>)</w:t>
      </w:r>
    </w:p>
    <w:p w14:paraId="3B928113" w14:textId="77777777" w:rsidR="00417071" w:rsidRDefault="00417071" w:rsidP="0043632B">
      <w:pPr>
        <w:tabs>
          <w:tab w:val="left" w:pos="360"/>
        </w:tabs>
        <w:spacing w:line="276" w:lineRule="auto"/>
        <w:ind w:left="900" w:hanging="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unde:</w:t>
      </w:r>
    </w:p>
    <w:p w14:paraId="219EC38E" w14:textId="4BD966B9" w:rsidR="00093221" w:rsidRDefault="00417071" w:rsidP="0043632B">
      <w:pPr>
        <w:tabs>
          <w:tab w:val="left" w:pos="360"/>
        </w:tabs>
        <w:spacing w:line="276" w:lineRule="auto"/>
        <w:ind w:left="900" w:hanging="360"/>
        <w:jc w:val="both"/>
        <w:rPr>
          <w:rFonts w:ascii="Arial" w:hAnsi="Arial" w:cs="Arial"/>
          <w:sz w:val="22"/>
          <w:szCs w:val="22"/>
        </w:rPr>
      </w:pPr>
      <w:r>
        <w:rPr>
          <w:rFonts w:ascii="Arial" w:hAnsi="Arial" w:cs="Arial"/>
          <w:sz w:val="22"/>
          <w:szCs w:val="22"/>
        </w:rPr>
        <w:tab/>
      </w:r>
      <w:r w:rsidRPr="00417071">
        <w:rPr>
          <w:rFonts w:ascii="Arial" w:hAnsi="Arial" w:cs="Arial"/>
          <w:i/>
          <w:sz w:val="22"/>
          <w:szCs w:val="22"/>
        </w:rPr>
        <w:t>k</w:t>
      </w:r>
      <w:r>
        <w:rPr>
          <w:rFonts w:ascii="Arial" w:hAnsi="Arial" w:cs="Arial"/>
          <w:i/>
          <w:sz w:val="22"/>
          <w:szCs w:val="22"/>
        </w:rPr>
        <w:t xml:space="preserve"> – </w:t>
      </w:r>
      <w:r>
        <w:rPr>
          <w:rFonts w:ascii="Arial" w:hAnsi="Arial" w:cs="Arial"/>
          <w:sz w:val="22"/>
          <w:szCs w:val="22"/>
        </w:rPr>
        <w:t xml:space="preserve">reprezintă </w:t>
      </w:r>
      <w:r w:rsidR="00790EB0">
        <w:rPr>
          <w:rFonts w:ascii="Arial" w:hAnsi="Arial" w:cs="Arial"/>
          <w:sz w:val="22"/>
          <w:szCs w:val="22"/>
        </w:rPr>
        <w:t xml:space="preserve">o </w:t>
      </w:r>
      <w:r w:rsidRPr="00417071">
        <w:rPr>
          <w:rFonts w:ascii="Arial" w:hAnsi="Arial" w:cs="Arial"/>
          <w:sz w:val="22"/>
          <w:szCs w:val="22"/>
        </w:rPr>
        <w:t>constant</w:t>
      </w:r>
      <w:r w:rsidR="00381A0D">
        <w:rPr>
          <w:rFonts w:ascii="Arial" w:hAnsi="Arial" w:cs="Arial"/>
          <w:sz w:val="22"/>
          <w:szCs w:val="22"/>
        </w:rPr>
        <w:t xml:space="preserve">ă </w:t>
      </w:r>
      <w:r w:rsidR="00790EB0">
        <w:rPr>
          <w:rFonts w:ascii="Arial" w:hAnsi="Arial" w:cs="Arial"/>
          <w:sz w:val="22"/>
          <w:szCs w:val="22"/>
        </w:rPr>
        <w:t>necesară pentru</w:t>
      </w:r>
      <w:r w:rsidR="00381A0D">
        <w:rPr>
          <w:rFonts w:ascii="Arial" w:hAnsi="Arial" w:cs="Arial"/>
          <w:sz w:val="22"/>
          <w:szCs w:val="22"/>
        </w:rPr>
        <w:t xml:space="preserve"> limitarea prețului de dezechilibru la </w:t>
      </w:r>
      <w:r w:rsidR="00C20613">
        <w:rPr>
          <w:rFonts w:ascii="Arial" w:hAnsi="Arial" w:cs="Arial"/>
          <w:sz w:val="22"/>
          <w:szCs w:val="22"/>
        </w:rPr>
        <w:t>o valoare</w:t>
      </w:r>
      <w:r w:rsidR="00381A0D">
        <w:rPr>
          <w:rFonts w:ascii="Arial" w:hAnsi="Arial" w:cs="Arial"/>
          <w:sz w:val="22"/>
          <w:szCs w:val="22"/>
        </w:rPr>
        <w:t xml:space="preserve">care sa reflecte corect costurile pentru echilibrarea sistemului în </w:t>
      </w:r>
      <w:r w:rsidR="003935AE">
        <w:rPr>
          <w:rFonts w:ascii="Arial" w:hAnsi="Arial" w:cs="Arial"/>
          <w:sz w:val="22"/>
          <w:szCs w:val="22"/>
        </w:rPr>
        <w:t xml:space="preserve">cazurile </w:t>
      </w:r>
      <w:r w:rsidR="00381A0D">
        <w:rPr>
          <w:rFonts w:ascii="Arial" w:hAnsi="Arial" w:cs="Arial"/>
          <w:sz w:val="22"/>
          <w:szCs w:val="22"/>
        </w:rPr>
        <w:t xml:space="preserve">în care </w:t>
      </w:r>
      <w:r w:rsidR="003935AE" w:rsidRPr="003935AE">
        <w:rPr>
          <w:rFonts w:ascii="Arial" w:hAnsi="Arial" w:cs="Arial"/>
          <w:sz w:val="22"/>
          <w:szCs w:val="22"/>
        </w:rPr>
        <w:t xml:space="preserve">atât energia de echilibrare </w:t>
      </w:r>
      <w:r w:rsidR="003935AE">
        <w:rPr>
          <w:rFonts w:ascii="Arial" w:hAnsi="Arial" w:cs="Arial"/>
          <w:sz w:val="22"/>
          <w:szCs w:val="22"/>
        </w:rPr>
        <w:t>la creștere</w:t>
      </w:r>
      <w:r w:rsidR="003935AE" w:rsidRPr="003935AE">
        <w:rPr>
          <w:rFonts w:ascii="Arial" w:hAnsi="Arial" w:cs="Arial"/>
          <w:sz w:val="22"/>
          <w:szCs w:val="22"/>
        </w:rPr>
        <w:t xml:space="preserve">, cât și cea </w:t>
      </w:r>
      <w:r w:rsidR="003935AE">
        <w:rPr>
          <w:rFonts w:ascii="Arial" w:hAnsi="Arial" w:cs="Arial"/>
          <w:sz w:val="22"/>
          <w:szCs w:val="22"/>
        </w:rPr>
        <w:t>la reducere</w:t>
      </w:r>
      <w:r w:rsidR="00381A0D">
        <w:rPr>
          <w:rFonts w:ascii="Arial" w:hAnsi="Arial" w:cs="Arial"/>
          <w:sz w:val="22"/>
          <w:szCs w:val="22"/>
        </w:rPr>
        <w:t>,</w:t>
      </w:r>
      <w:r w:rsidR="003935AE" w:rsidRPr="003935AE">
        <w:rPr>
          <w:rFonts w:ascii="Arial" w:hAnsi="Arial" w:cs="Arial"/>
          <w:sz w:val="22"/>
          <w:szCs w:val="22"/>
        </w:rPr>
        <w:t xml:space="preserve"> au fost activate în cursul aceluiași interval</w:t>
      </w:r>
      <w:r w:rsidR="003935AE">
        <w:rPr>
          <w:rFonts w:ascii="Arial" w:hAnsi="Arial" w:cs="Arial"/>
          <w:sz w:val="22"/>
          <w:szCs w:val="22"/>
        </w:rPr>
        <w:t xml:space="preserve"> de decontare a dezechilibrului și </w:t>
      </w:r>
      <w:r w:rsidR="00381A0D">
        <w:rPr>
          <w:rFonts w:ascii="Arial" w:hAnsi="Arial" w:cs="Arial"/>
          <w:sz w:val="22"/>
          <w:szCs w:val="22"/>
        </w:rPr>
        <w:t xml:space="preserve">volumul net de energie folosit in procesul de echilibrare SEN </w:t>
      </w:r>
      <w:r w:rsidR="00381A0D" w:rsidRPr="00381A0D">
        <w:rPr>
          <w:rFonts w:ascii="Arial" w:hAnsi="Arial" w:cs="Arial"/>
          <w:i/>
          <w:sz w:val="22"/>
          <w:szCs w:val="22"/>
        </w:rPr>
        <w:t>(</w:t>
      </w:r>
      <w:r w:rsidR="00381A0D" w:rsidRPr="0081301F">
        <w:rPr>
          <w:rFonts w:ascii="Arial" w:hAnsi="Arial" w:cs="Arial"/>
          <w:b/>
          <w:i/>
        </w:rPr>
        <w:t>E</w:t>
      </w:r>
      <w:r w:rsidR="00381A0D" w:rsidRPr="0081301F">
        <w:rPr>
          <w:rFonts w:ascii="Arial" w:hAnsi="Arial" w:cs="Arial"/>
          <w:b/>
          <w:i/>
          <w:vertAlign w:val="subscript"/>
        </w:rPr>
        <w:t>echSEN</w:t>
      </w:r>
      <w:r w:rsidR="00381A0D" w:rsidRPr="00381A0D">
        <w:rPr>
          <w:rFonts w:ascii="Arial" w:hAnsi="Arial" w:cs="Arial"/>
          <w:i/>
        </w:rPr>
        <w:t>)</w:t>
      </w:r>
      <w:r w:rsidR="00381A0D">
        <w:rPr>
          <w:rFonts w:ascii="Arial" w:hAnsi="Arial" w:cs="Arial"/>
          <w:i/>
        </w:rPr>
        <w:t xml:space="preserve"> </w:t>
      </w:r>
      <w:r w:rsidR="00B636DD">
        <w:rPr>
          <w:rFonts w:ascii="Arial" w:hAnsi="Arial" w:cs="Arial"/>
          <w:sz w:val="22"/>
          <w:szCs w:val="22"/>
        </w:rPr>
        <w:t>tinde ca valoare spre zero și/sau se înregistrează costuri cu reducerea de putere.</w:t>
      </w:r>
    </w:p>
    <w:p w14:paraId="19CB4099" w14:textId="2D36516D" w:rsidR="001C6E70" w:rsidRDefault="005368EA" w:rsidP="0043632B">
      <w:pPr>
        <w:tabs>
          <w:tab w:val="left" w:pos="360"/>
        </w:tabs>
        <w:spacing w:line="276" w:lineRule="auto"/>
        <w:ind w:left="900" w:hanging="360"/>
        <w:jc w:val="both"/>
        <w:rPr>
          <w:rFonts w:ascii="Arial" w:hAnsi="Arial" w:cs="Arial"/>
          <w:i/>
          <w:sz w:val="22"/>
          <w:szCs w:val="22"/>
        </w:rPr>
      </w:pPr>
      <w:r>
        <w:rPr>
          <w:rFonts w:ascii="Arial" w:hAnsi="Arial" w:cs="Arial"/>
          <w:i/>
          <w:sz w:val="22"/>
          <w:szCs w:val="22"/>
        </w:rPr>
        <w:t xml:space="preserve">      </w:t>
      </w:r>
      <w:r w:rsidR="00633A12">
        <w:rPr>
          <w:rFonts w:ascii="Arial" w:hAnsi="Arial" w:cs="Arial"/>
          <w:i/>
          <w:sz w:val="22"/>
          <w:szCs w:val="22"/>
        </w:rPr>
        <w:t>k</w:t>
      </w:r>
      <w:r w:rsidR="00381A0D" w:rsidRPr="00381A0D">
        <w:rPr>
          <w:rFonts w:ascii="Arial" w:hAnsi="Arial" w:cs="Arial"/>
          <w:i/>
          <w:sz w:val="22"/>
          <w:szCs w:val="22"/>
        </w:rPr>
        <w:t>=1.15</w:t>
      </w:r>
    </w:p>
    <w:p w14:paraId="46B8CC72" w14:textId="77777777" w:rsidR="00C20613" w:rsidRDefault="00C20613" w:rsidP="0043632B">
      <w:pPr>
        <w:pStyle w:val="ListParagraph"/>
        <w:spacing w:line="276" w:lineRule="auto"/>
        <w:ind w:left="900" w:hanging="360"/>
        <w:jc w:val="both"/>
        <w:rPr>
          <w:rFonts w:ascii="Arial" w:hAnsi="Arial" w:cs="Arial"/>
          <w:i/>
        </w:rPr>
      </w:pPr>
      <w:r w:rsidRPr="00C20613">
        <w:rPr>
          <w:rFonts w:ascii="Arial" w:hAnsi="Arial" w:cs="Arial"/>
        </w:rPr>
        <w:t>(m)</w:t>
      </w:r>
      <w:r>
        <w:rPr>
          <w:rFonts w:ascii="Arial" w:hAnsi="Arial" w:cs="Arial"/>
        </w:rPr>
        <w:t xml:space="preserve"> </w:t>
      </w:r>
      <w:r w:rsidR="00633A12" w:rsidRPr="00B10B29">
        <w:rPr>
          <w:rFonts w:ascii="Arial" w:hAnsi="Arial" w:cs="Arial"/>
          <w:i/>
        </w:rPr>
        <w:t>p</w:t>
      </w:r>
      <w:r w:rsidR="00633A12" w:rsidRPr="00B10B29">
        <w:rPr>
          <w:rFonts w:ascii="Arial" w:hAnsi="Arial" w:cs="Arial"/>
          <w:i/>
          <w:vertAlign w:val="subscript"/>
        </w:rPr>
        <w:t>dez,i</w:t>
      </w:r>
      <w:r w:rsidR="00633A12" w:rsidRPr="00B10B29">
        <w:rPr>
          <w:rFonts w:ascii="Arial" w:hAnsi="Arial" w:cs="Arial"/>
        </w:rPr>
        <w:t xml:space="preserve"> = </w:t>
      </w:r>
      <w:r w:rsidR="00633A12" w:rsidRPr="00B10B29">
        <w:rPr>
          <w:rFonts w:ascii="Arial" w:hAnsi="Arial" w:cs="Arial"/>
          <w:i/>
        </w:rPr>
        <w:t>p</w:t>
      </w:r>
      <w:r w:rsidR="00633A12" w:rsidRPr="00B10B29">
        <w:rPr>
          <w:rFonts w:ascii="Arial" w:hAnsi="Arial" w:cs="Arial"/>
          <w:i/>
          <w:vertAlign w:val="subscript"/>
        </w:rPr>
        <w:t>mp</w:t>
      </w:r>
      <w:r w:rsidR="00633A12" w:rsidRPr="00B10B29">
        <w:rPr>
          <w:rFonts w:ascii="Arial" w:hAnsi="Arial" w:cs="Arial"/>
          <w:i/>
        </w:rPr>
        <w:t>↑</w:t>
      </w:r>
      <w:r w:rsidR="00633A12" w:rsidRPr="00B10B29">
        <w:rPr>
          <w:rFonts w:ascii="Arial" w:hAnsi="Arial" w:cs="Arial"/>
          <w:i/>
          <w:vertAlign w:val="subscript"/>
        </w:rPr>
        <w:t xml:space="preserve">,i </w:t>
      </w:r>
      <w:r w:rsidR="00633A12" w:rsidRPr="00B10B29">
        <w:rPr>
          <w:rFonts w:ascii="Arial" w:hAnsi="Arial" w:cs="Arial"/>
          <w:sz w:val="22"/>
          <w:szCs w:val="22"/>
        </w:rPr>
        <w:t>dacă</w:t>
      </w:r>
      <w:r w:rsidR="00B636DD" w:rsidRPr="00B10B29">
        <w:rPr>
          <w:rFonts w:ascii="Arial" w:hAnsi="Arial" w:cs="Arial"/>
          <w:i/>
        </w:rPr>
        <w:t xml:space="preserve"> </w:t>
      </w:r>
      <w:r w:rsidR="00633A12" w:rsidRPr="00B10B29">
        <w:rPr>
          <w:rFonts w:ascii="Arial" w:hAnsi="Arial" w:cs="Arial"/>
          <w:i/>
        </w:rPr>
        <w:t>p</w:t>
      </w:r>
      <w:r w:rsidR="00633A12" w:rsidRPr="00B10B29">
        <w:rPr>
          <w:rFonts w:ascii="Arial" w:hAnsi="Arial" w:cs="Arial"/>
          <w:i/>
          <w:vertAlign w:val="subscript"/>
        </w:rPr>
        <w:t>in.dez,i</w:t>
      </w:r>
      <w:r w:rsidR="00B636DD" w:rsidRPr="00B10B29">
        <w:rPr>
          <w:rFonts w:ascii="Arial" w:hAnsi="Arial" w:cs="Arial"/>
          <w:i/>
        </w:rPr>
        <w:t xml:space="preserve"> &lt; p</w:t>
      </w:r>
      <w:r w:rsidR="00B636DD" w:rsidRPr="00B10B29">
        <w:rPr>
          <w:rFonts w:ascii="Arial" w:hAnsi="Arial" w:cs="Arial"/>
          <w:i/>
          <w:vertAlign w:val="subscript"/>
        </w:rPr>
        <w:t>mp</w:t>
      </w:r>
      <w:r w:rsidR="00B636DD" w:rsidRPr="00B10B29">
        <w:rPr>
          <w:rFonts w:ascii="Arial" w:hAnsi="Arial" w:cs="Arial"/>
          <w:i/>
        </w:rPr>
        <w:t>↑</w:t>
      </w:r>
      <w:r w:rsidR="00B636DD" w:rsidRPr="00B10B29">
        <w:rPr>
          <w:rFonts w:ascii="Arial" w:hAnsi="Arial" w:cs="Arial"/>
          <w:i/>
          <w:vertAlign w:val="subscript"/>
        </w:rPr>
        <w:t xml:space="preserve">,i </w:t>
      </w:r>
      <w:r w:rsidR="00B636DD" w:rsidRPr="00B10B29">
        <w:rPr>
          <w:rFonts w:ascii="Arial" w:hAnsi="Arial" w:cs="Arial"/>
          <w:i/>
        </w:rPr>
        <w:t xml:space="preserve">sau </w:t>
      </w:r>
      <w:r w:rsidR="00633A12" w:rsidRPr="00B10B29">
        <w:rPr>
          <w:rFonts w:ascii="Arial" w:hAnsi="Arial" w:cs="Arial"/>
          <w:i/>
          <w:vertAlign w:val="subscript"/>
        </w:rPr>
        <w:t xml:space="preserve"> </w:t>
      </w:r>
      <w:r w:rsidR="00B636DD" w:rsidRPr="00B10B29">
        <w:rPr>
          <w:rFonts w:ascii="Arial" w:hAnsi="Arial" w:cs="Arial"/>
          <w:i/>
        </w:rPr>
        <w:t>p</w:t>
      </w:r>
      <w:r w:rsidR="00B636DD" w:rsidRPr="00B10B29">
        <w:rPr>
          <w:rFonts w:ascii="Arial" w:hAnsi="Arial" w:cs="Arial"/>
          <w:i/>
          <w:vertAlign w:val="subscript"/>
        </w:rPr>
        <w:t>in.dez,i</w:t>
      </w:r>
      <w:r w:rsidR="00B636DD" w:rsidRPr="00B10B29">
        <w:rPr>
          <w:rFonts w:ascii="Arial" w:hAnsi="Arial" w:cs="Arial"/>
          <w:i/>
        </w:rPr>
        <w:t xml:space="preserve"> &gt;</w:t>
      </w:r>
      <w:r w:rsidR="00633A12" w:rsidRPr="00B10B29">
        <w:rPr>
          <w:rFonts w:ascii="Arial" w:hAnsi="Arial" w:cs="Arial"/>
          <w:i/>
        </w:rPr>
        <w:t xml:space="preserve"> (k x p</w:t>
      </w:r>
      <w:r w:rsidR="00633A12" w:rsidRPr="00B10B29">
        <w:rPr>
          <w:rFonts w:ascii="Arial" w:hAnsi="Arial" w:cs="Arial"/>
          <w:i/>
          <w:vertAlign w:val="subscript"/>
        </w:rPr>
        <w:t>mp</w:t>
      </w:r>
      <w:r w:rsidR="00633A12" w:rsidRPr="00B10B29">
        <w:rPr>
          <w:rFonts w:ascii="Arial" w:hAnsi="Arial" w:cs="Arial"/>
          <w:i/>
        </w:rPr>
        <w:t>↑</w:t>
      </w:r>
      <w:r w:rsidR="00633A12" w:rsidRPr="00B10B29">
        <w:rPr>
          <w:rFonts w:ascii="Arial" w:hAnsi="Arial" w:cs="Arial"/>
          <w:i/>
          <w:vertAlign w:val="subscript"/>
        </w:rPr>
        <w:t>,i</w:t>
      </w:r>
      <w:r w:rsidR="00633A12" w:rsidRPr="00B10B29">
        <w:rPr>
          <w:rFonts w:ascii="Arial" w:hAnsi="Arial" w:cs="Arial"/>
          <w:i/>
        </w:rPr>
        <w:t>)</w:t>
      </w:r>
    </w:p>
    <w:p w14:paraId="63F95101" w14:textId="686E7C64" w:rsidR="00C20613" w:rsidRPr="00C20613" w:rsidRDefault="00C20613" w:rsidP="0043632B">
      <w:pPr>
        <w:pStyle w:val="ListParagraph"/>
        <w:spacing w:line="276" w:lineRule="auto"/>
        <w:ind w:left="900" w:hanging="360"/>
        <w:jc w:val="both"/>
        <w:rPr>
          <w:rFonts w:ascii="Arial" w:hAnsi="Arial" w:cs="Arial"/>
          <w:i/>
        </w:rPr>
      </w:pPr>
      <w:r>
        <w:rPr>
          <w:rFonts w:ascii="Arial" w:hAnsi="Arial" w:cs="Arial"/>
        </w:rPr>
        <w:t xml:space="preserve">(n) </w:t>
      </w:r>
      <w:r w:rsidRPr="00C20613">
        <w:rPr>
          <w:rFonts w:ascii="Arial" w:hAnsi="Arial" w:cs="Arial"/>
          <w:sz w:val="22"/>
          <w:szCs w:val="22"/>
        </w:rPr>
        <w:t>Dacă în cursul intervalului de decontare</w:t>
      </w:r>
      <w:r>
        <w:rPr>
          <w:rFonts w:ascii="Arial" w:hAnsi="Arial" w:cs="Arial"/>
          <w:sz w:val="22"/>
          <w:szCs w:val="22"/>
        </w:rPr>
        <w:t xml:space="preserve"> (i)</w:t>
      </w:r>
      <w:r w:rsidRPr="00C20613">
        <w:rPr>
          <w:rFonts w:ascii="Arial" w:hAnsi="Arial" w:cs="Arial"/>
          <w:sz w:val="22"/>
          <w:szCs w:val="22"/>
        </w:rPr>
        <w:t xml:space="preserve"> a dezechilibrului, nu s-a produs nici o activare a energiei de echilibrare în nicio direcție, prețul de dezechilibru se calculează astfel: </w:t>
      </w:r>
    </w:p>
    <w:p w14:paraId="6EA58E9F" w14:textId="295E009D" w:rsidR="00C20613" w:rsidRPr="00C20613" w:rsidRDefault="00C20613" w:rsidP="0043632B">
      <w:pPr>
        <w:spacing w:line="276" w:lineRule="auto"/>
        <w:ind w:left="1260" w:hanging="360"/>
        <w:jc w:val="both"/>
        <w:rPr>
          <w:rFonts w:ascii="Arial" w:hAnsi="Arial" w:cs="Arial"/>
          <w:sz w:val="22"/>
          <w:szCs w:val="22"/>
        </w:rPr>
      </w:pPr>
      <w:r>
        <w:rPr>
          <w:rFonts w:ascii="Arial" w:hAnsi="Arial" w:cs="Arial"/>
          <w:sz w:val="22"/>
          <w:szCs w:val="22"/>
        </w:rPr>
        <w:t xml:space="preserve">(z) </w:t>
      </w:r>
      <w:r w:rsidRPr="00C20613">
        <w:rPr>
          <w:rFonts w:ascii="Arial" w:hAnsi="Arial" w:cs="Arial"/>
          <w:sz w:val="22"/>
          <w:szCs w:val="22"/>
        </w:rPr>
        <w:t xml:space="preserve">ca medie aritmetică între prețul primei oferte în </w:t>
      </w:r>
      <w:r w:rsidR="002C58E3">
        <w:rPr>
          <w:rFonts w:ascii="Arial" w:hAnsi="Arial" w:cs="Arial"/>
          <w:sz w:val="22"/>
          <w:szCs w:val="22"/>
        </w:rPr>
        <w:t xml:space="preserve">ordinea de merit </w:t>
      </w:r>
      <w:r w:rsidRPr="00C20613">
        <w:rPr>
          <w:rFonts w:ascii="Arial" w:hAnsi="Arial" w:cs="Arial"/>
          <w:sz w:val="22"/>
          <w:szCs w:val="22"/>
        </w:rPr>
        <w:t xml:space="preserve">la creștere de putere și modulul prețului primei oferte în </w:t>
      </w:r>
      <w:r w:rsidR="002C58E3">
        <w:rPr>
          <w:rFonts w:ascii="Arial" w:hAnsi="Arial" w:cs="Arial"/>
          <w:sz w:val="22"/>
          <w:szCs w:val="22"/>
        </w:rPr>
        <w:t>ordinea de merit</w:t>
      </w:r>
      <w:r w:rsidR="002C58E3" w:rsidRPr="00C20613">
        <w:rPr>
          <w:rFonts w:ascii="Arial" w:hAnsi="Arial" w:cs="Arial"/>
          <w:sz w:val="22"/>
          <w:szCs w:val="22"/>
        </w:rPr>
        <w:t xml:space="preserve"> </w:t>
      </w:r>
      <w:r w:rsidRPr="00C20613">
        <w:rPr>
          <w:rFonts w:ascii="Arial" w:hAnsi="Arial" w:cs="Arial"/>
          <w:sz w:val="22"/>
          <w:szCs w:val="22"/>
        </w:rPr>
        <w:t>la reducere de putere din rezervele de înlocuire. In cazul în care nu există oferte pentru rezerve de înlocuire;</w:t>
      </w:r>
    </w:p>
    <w:p w14:paraId="605D52E2" w14:textId="3A15155B" w:rsidR="00C20613" w:rsidRPr="00C20613" w:rsidRDefault="00C20613" w:rsidP="0043632B">
      <w:pPr>
        <w:spacing w:line="276" w:lineRule="auto"/>
        <w:ind w:left="1260" w:hanging="360"/>
        <w:jc w:val="both"/>
        <w:rPr>
          <w:rFonts w:ascii="Arial" w:hAnsi="Arial" w:cs="Arial"/>
          <w:sz w:val="22"/>
          <w:szCs w:val="22"/>
        </w:rPr>
      </w:pPr>
      <w:r>
        <w:rPr>
          <w:rFonts w:ascii="Arial" w:hAnsi="Arial" w:cs="Arial"/>
          <w:sz w:val="22"/>
          <w:szCs w:val="22"/>
        </w:rPr>
        <w:t xml:space="preserve">(zz) </w:t>
      </w:r>
      <w:r w:rsidRPr="00C20613">
        <w:rPr>
          <w:rFonts w:ascii="Arial" w:hAnsi="Arial" w:cs="Arial"/>
          <w:sz w:val="22"/>
          <w:szCs w:val="22"/>
        </w:rPr>
        <w:t xml:space="preserve">ca medie aritmetică între prețul primei oferte în </w:t>
      </w:r>
      <w:r w:rsidR="002C58E3">
        <w:rPr>
          <w:rFonts w:ascii="Arial" w:hAnsi="Arial" w:cs="Arial"/>
          <w:sz w:val="22"/>
          <w:szCs w:val="22"/>
        </w:rPr>
        <w:t>ordinea de merit</w:t>
      </w:r>
      <w:r w:rsidR="002C58E3" w:rsidRPr="00C20613">
        <w:rPr>
          <w:rFonts w:ascii="Arial" w:hAnsi="Arial" w:cs="Arial"/>
          <w:sz w:val="22"/>
          <w:szCs w:val="22"/>
        </w:rPr>
        <w:t xml:space="preserve"> </w:t>
      </w:r>
      <w:r w:rsidRPr="00C20613">
        <w:rPr>
          <w:rFonts w:ascii="Arial" w:hAnsi="Arial" w:cs="Arial"/>
          <w:sz w:val="22"/>
          <w:szCs w:val="22"/>
        </w:rPr>
        <w:t xml:space="preserve">la creștere de putere și modulul prețului primei oferte în </w:t>
      </w:r>
      <w:r w:rsidR="002C58E3">
        <w:rPr>
          <w:rFonts w:ascii="Arial" w:hAnsi="Arial" w:cs="Arial"/>
          <w:sz w:val="22"/>
          <w:szCs w:val="22"/>
        </w:rPr>
        <w:t>ordinea de merit</w:t>
      </w:r>
      <w:r w:rsidR="002C58E3" w:rsidRPr="00C20613">
        <w:rPr>
          <w:rFonts w:ascii="Arial" w:hAnsi="Arial" w:cs="Arial"/>
          <w:sz w:val="22"/>
          <w:szCs w:val="22"/>
        </w:rPr>
        <w:t xml:space="preserve"> </w:t>
      </w:r>
      <w:r w:rsidRPr="00C20613">
        <w:rPr>
          <w:rFonts w:ascii="Arial" w:hAnsi="Arial" w:cs="Arial"/>
          <w:sz w:val="22"/>
          <w:szCs w:val="22"/>
        </w:rPr>
        <w:t>la reducere de putere din rezervele de de restabilire a frecvenței, în cazul în care nu există oferte pentru rezerve de înlocuire;</w:t>
      </w:r>
    </w:p>
    <w:p w14:paraId="55CA14A0" w14:textId="2183244D" w:rsidR="00B10B29" w:rsidRPr="0099464D" w:rsidRDefault="005368EA" w:rsidP="0043632B">
      <w:pPr>
        <w:pStyle w:val="ListParagraph"/>
        <w:spacing w:line="276" w:lineRule="auto"/>
        <w:ind w:left="887"/>
        <w:jc w:val="both"/>
        <w:rPr>
          <w:rFonts w:ascii="Arial" w:hAnsi="Arial" w:cs="Arial"/>
          <w:sz w:val="22"/>
          <w:szCs w:val="22"/>
        </w:rPr>
      </w:pPr>
      <w:r>
        <w:rPr>
          <w:rFonts w:ascii="Arial" w:hAnsi="Arial" w:cs="Arial"/>
          <w:sz w:val="22"/>
          <w:szCs w:val="22"/>
        </w:rPr>
        <w:t xml:space="preserve">       </w:t>
      </w:r>
      <w:r w:rsidR="00C20613">
        <w:rPr>
          <w:rFonts w:ascii="Arial" w:hAnsi="Arial" w:cs="Arial"/>
          <w:sz w:val="22"/>
          <w:szCs w:val="22"/>
        </w:rPr>
        <w:t>Prețul astfel stabilit are</w:t>
      </w:r>
      <w:r w:rsidR="0099464D">
        <w:rPr>
          <w:rFonts w:ascii="Arial" w:hAnsi="Arial" w:cs="Arial"/>
          <w:sz w:val="22"/>
          <w:szCs w:val="22"/>
        </w:rPr>
        <w:t xml:space="preserve"> valoare pozitivă.</w:t>
      </w:r>
      <w:r w:rsidR="005E7F74" w:rsidRPr="0099464D">
        <w:rPr>
          <w:rFonts w:ascii="Arial" w:hAnsi="Arial" w:cs="Arial"/>
          <w:i/>
          <w:sz w:val="28"/>
          <w:szCs w:val="28"/>
        </w:rPr>
        <w:t xml:space="preserve">    </w:t>
      </w:r>
      <w:r w:rsidR="005E7F74" w:rsidRPr="0099464D">
        <w:rPr>
          <w:rFonts w:ascii="Arial" w:hAnsi="Arial" w:cs="Arial"/>
          <w:i/>
        </w:rPr>
        <w:t xml:space="preserve">             </w:t>
      </w:r>
    </w:p>
    <w:p w14:paraId="04D89EBA" w14:textId="02EE3B67" w:rsidR="001C6E70" w:rsidRDefault="001C6E70" w:rsidP="0043632B">
      <w:pPr>
        <w:pStyle w:val="ListParagraph"/>
        <w:numPr>
          <w:ilvl w:val="1"/>
          <w:numId w:val="26"/>
        </w:numPr>
        <w:tabs>
          <w:tab w:val="clear" w:pos="1350"/>
          <w:tab w:val="left" w:pos="360"/>
          <w:tab w:val="num" w:pos="720"/>
        </w:tabs>
        <w:spacing w:line="276" w:lineRule="auto"/>
        <w:ind w:left="720"/>
        <w:rPr>
          <w:rFonts w:ascii="Arial" w:hAnsi="Arial" w:cs="Arial"/>
          <w:sz w:val="22"/>
          <w:szCs w:val="22"/>
        </w:rPr>
      </w:pPr>
      <w:r>
        <w:rPr>
          <w:rFonts w:ascii="Arial" w:hAnsi="Arial" w:cs="Arial"/>
          <w:sz w:val="22"/>
          <w:szCs w:val="22"/>
        </w:rPr>
        <w:t>Dacă dezechilibrul SEN este pozitiv în intervalul (i), atunci:</w:t>
      </w:r>
    </w:p>
    <w:p w14:paraId="01EC50D3" w14:textId="4D50B687" w:rsidR="001C6E70" w:rsidRDefault="00B636DD" w:rsidP="0043632B">
      <w:pPr>
        <w:tabs>
          <w:tab w:val="left" w:pos="360"/>
        </w:tabs>
        <w:spacing w:line="276" w:lineRule="auto"/>
        <w:ind w:left="1080" w:hanging="360"/>
        <w:rPr>
          <w:rFonts w:ascii="Arial" w:hAnsi="Arial" w:cs="Arial"/>
          <w:i/>
          <w:vertAlign w:val="subscript"/>
        </w:rPr>
      </w:pPr>
      <w:r w:rsidRPr="00B636DD">
        <w:rPr>
          <w:rFonts w:ascii="Arial" w:hAnsi="Arial" w:cs="Arial"/>
        </w:rPr>
        <w:t>(</w:t>
      </w:r>
      <w:r w:rsidR="00442F51">
        <w:rPr>
          <w:rFonts w:ascii="Arial" w:hAnsi="Arial" w:cs="Arial"/>
        </w:rPr>
        <w:t>o</w:t>
      </w:r>
      <w:r w:rsidRPr="00B636DD">
        <w:rPr>
          <w:rFonts w:ascii="Arial" w:hAnsi="Arial" w:cs="Arial"/>
        </w:rPr>
        <w:t>)</w:t>
      </w:r>
      <w:r>
        <w:rPr>
          <w:rFonts w:ascii="Arial" w:hAnsi="Arial" w:cs="Arial"/>
        </w:rPr>
        <w:t xml:space="preserve"> </w:t>
      </w:r>
      <w:r w:rsidR="001C6E70" w:rsidRPr="00B636DD">
        <w:rPr>
          <w:rFonts w:ascii="Arial" w:hAnsi="Arial" w:cs="Arial"/>
          <w:i/>
        </w:rPr>
        <w:t>p</w:t>
      </w:r>
      <w:r w:rsidR="001C6E70" w:rsidRPr="00B636DD">
        <w:rPr>
          <w:rFonts w:ascii="Arial" w:hAnsi="Arial" w:cs="Arial"/>
          <w:i/>
          <w:vertAlign w:val="subscript"/>
        </w:rPr>
        <w:t>dez,i</w:t>
      </w:r>
      <w:r w:rsidR="001C6E70" w:rsidRPr="00B636DD">
        <w:rPr>
          <w:rFonts w:ascii="Arial" w:hAnsi="Arial" w:cs="Arial"/>
        </w:rPr>
        <w:t xml:space="preserve"> = </w:t>
      </w:r>
      <w:r w:rsidR="001C6E70" w:rsidRPr="00B636DD">
        <w:rPr>
          <w:rFonts w:ascii="Arial" w:hAnsi="Arial" w:cs="Arial"/>
          <w:i/>
        </w:rPr>
        <w:t>p</w:t>
      </w:r>
      <w:r w:rsidR="001C6E70" w:rsidRPr="00B636DD">
        <w:rPr>
          <w:rFonts w:ascii="Arial" w:hAnsi="Arial" w:cs="Arial"/>
          <w:i/>
          <w:vertAlign w:val="subscript"/>
        </w:rPr>
        <w:t>in.dez,i</w:t>
      </w:r>
      <w:r w:rsidR="001C6E70" w:rsidRPr="00B636DD">
        <w:rPr>
          <w:rFonts w:ascii="Arial" w:hAnsi="Arial" w:cs="Arial"/>
          <w:b/>
          <w:i/>
          <w:vertAlign w:val="subscript"/>
        </w:rPr>
        <w:t xml:space="preserve"> </w:t>
      </w:r>
      <w:r w:rsidR="001C6E70" w:rsidRPr="00B636DD">
        <w:rPr>
          <w:rFonts w:ascii="Arial" w:hAnsi="Arial" w:cs="Arial"/>
          <w:sz w:val="22"/>
          <w:szCs w:val="22"/>
        </w:rPr>
        <w:t>dac</w:t>
      </w:r>
      <w:r w:rsidRPr="00B636DD">
        <w:rPr>
          <w:rFonts w:ascii="Arial" w:hAnsi="Arial" w:cs="Arial"/>
          <w:sz w:val="22"/>
          <w:szCs w:val="22"/>
        </w:rPr>
        <w:t xml:space="preserve">ă </w:t>
      </w:r>
      <w:r w:rsidR="001C6E70" w:rsidRPr="00B636DD">
        <w:rPr>
          <w:rFonts w:ascii="Arial" w:hAnsi="Arial" w:cs="Arial"/>
          <w:i/>
        </w:rPr>
        <w:t>p</w:t>
      </w:r>
      <w:r w:rsidR="001C6E70" w:rsidRPr="00B636DD">
        <w:rPr>
          <w:rFonts w:ascii="Arial" w:hAnsi="Arial" w:cs="Arial"/>
          <w:i/>
          <w:vertAlign w:val="subscript"/>
        </w:rPr>
        <w:t xml:space="preserve">in.dez,i </w:t>
      </w:r>
      <w:r w:rsidR="001C6E70" w:rsidRPr="00B636DD">
        <w:rPr>
          <w:rFonts w:ascii="Arial" w:hAnsi="Arial" w:cs="Arial"/>
          <w:i/>
        </w:rPr>
        <w:t xml:space="preserve">≤ </w:t>
      </w:r>
      <w:r w:rsidRPr="00B636DD">
        <w:rPr>
          <w:rFonts w:ascii="Arial" w:hAnsi="Arial" w:cs="Arial"/>
          <w:i/>
        </w:rPr>
        <w:t>p</w:t>
      </w:r>
      <w:r w:rsidRPr="00B636DD">
        <w:rPr>
          <w:rFonts w:ascii="Arial" w:hAnsi="Arial" w:cs="Arial"/>
          <w:i/>
          <w:vertAlign w:val="subscript"/>
        </w:rPr>
        <w:t>mp</w:t>
      </w:r>
      <w:r w:rsidRPr="00B636DD">
        <w:rPr>
          <w:rFonts w:ascii="Arial" w:hAnsi="Arial" w:cs="Arial"/>
          <w:b/>
          <w:i/>
        </w:rPr>
        <w:t>↓</w:t>
      </w:r>
      <w:r w:rsidRPr="00B636DD">
        <w:rPr>
          <w:rFonts w:ascii="Arial" w:hAnsi="Arial" w:cs="Arial"/>
          <w:i/>
          <w:vertAlign w:val="subscript"/>
        </w:rPr>
        <w:t>,i</w:t>
      </w:r>
    </w:p>
    <w:p w14:paraId="62C5A521" w14:textId="0AAD8D22" w:rsidR="00B636DD" w:rsidRDefault="005368EA" w:rsidP="0043632B">
      <w:pPr>
        <w:tabs>
          <w:tab w:val="left" w:pos="360"/>
        </w:tabs>
        <w:spacing w:line="276" w:lineRule="auto"/>
        <w:ind w:left="1080" w:hanging="360"/>
        <w:rPr>
          <w:rFonts w:ascii="Arial" w:hAnsi="Arial" w:cs="Arial"/>
          <w:i/>
          <w:vertAlign w:val="subscript"/>
        </w:rPr>
      </w:pPr>
      <w:r>
        <w:rPr>
          <w:rFonts w:ascii="Arial" w:hAnsi="Arial" w:cs="Arial"/>
        </w:rPr>
        <w:t xml:space="preserve"> </w:t>
      </w:r>
      <w:r w:rsidR="00442F51">
        <w:rPr>
          <w:rFonts w:ascii="Arial" w:hAnsi="Arial" w:cs="Arial"/>
        </w:rPr>
        <w:t>(p</w:t>
      </w:r>
      <w:r w:rsidR="00B636DD">
        <w:rPr>
          <w:rFonts w:ascii="Arial" w:hAnsi="Arial" w:cs="Arial"/>
        </w:rPr>
        <w:t xml:space="preserve">) </w:t>
      </w:r>
      <w:r w:rsidR="00B636DD" w:rsidRPr="00B636DD">
        <w:rPr>
          <w:rFonts w:ascii="Arial" w:hAnsi="Arial" w:cs="Arial"/>
          <w:i/>
        </w:rPr>
        <w:t>p</w:t>
      </w:r>
      <w:r w:rsidR="00B636DD" w:rsidRPr="00B636DD">
        <w:rPr>
          <w:rFonts w:ascii="Arial" w:hAnsi="Arial" w:cs="Arial"/>
          <w:i/>
          <w:vertAlign w:val="subscript"/>
        </w:rPr>
        <w:t>dez,i</w:t>
      </w:r>
      <w:r w:rsidR="00B636DD" w:rsidRPr="00B636DD">
        <w:rPr>
          <w:rFonts w:ascii="Arial" w:hAnsi="Arial" w:cs="Arial"/>
        </w:rPr>
        <w:t xml:space="preserve"> = </w:t>
      </w:r>
      <w:r w:rsidR="00B636DD" w:rsidRPr="00B636DD">
        <w:rPr>
          <w:rFonts w:ascii="Arial" w:hAnsi="Arial" w:cs="Arial"/>
          <w:i/>
        </w:rPr>
        <w:t>p</w:t>
      </w:r>
      <w:r w:rsidR="00B636DD" w:rsidRPr="00B636DD">
        <w:rPr>
          <w:rFonts w:ascii="Arial" w:hAnsi="Arial" w:cs="Arial"/>
          <w:i/>
          <w:vertAlign w:val="subscript"/>
        </w:rPr>
        <w:t>mp</w:t>
      </w:r>
      <w:r w:rsidR="00B636DD" w:rsidRPr="00B636DD">
        <w:rPr>
          <w:rFonts w:ascii="Arial" w:hAnsi="Arial" w:cs="Arial"/>
          <w:b/>
          <w:i/>
        </w:rPr>
        <w:t>↓</w:t>
      </w:r>
      <w:r w:rsidR="00B636DD" w:rsidRPr="00B636DD">
        <w:rPr>
          <w:rFonts w:ascii="Arial" w:hAnsi="Arial" w:cs="Arial"/>
          <w:i/>
          <w:vertAlign w:val="subscript"/>
        </w:rPr>
        <w:t>,i</w:t>
      </w:r>
      <w:r w:rsidR="00B636DD" w:rsidRPr="00B636DD">
        <w:rPr>
          <w:rFonts w:ascii="Arial" w:hAnsi="Arial" w:cs="Arial"/>
          <w:sz w:val="22"/>
          <w:szCs w:val="22"/>
        </w:rPr>
        <w:t xml:space="preserve"> dacă </w:t>
      </w:r>
      <w:r w:rsidR="00B636DD" w:rsidRPr="00B636DD">
        <w:rPr>
          <w:rFonts w:ascii="Arial" w:hAnsi="Arial" w:cs="Arial"/>
          <w:i/>
        </w:rPr>
        <w:t>p</w:t>
      </w:r>
      <w:r w:rsidR="00B636DD" w:rsidRPr="00B636DD">
        <w:rPr>
          <w:rFonts w:ascii="Arial" w:hAnsi="Arial" w:cs="Arial"/>
          <w:i/>
          <w:vertAlign w:val="subscript"/>
        </w:rPr>
        <w:t xml:space="preserve">in.dez,i </w:t>
      </w:r>
      <w:r w:rsidR="00B10B29">
        <w:rPr>
          <w:rFonts w:ascii="Arial" w:hAnsi="Arial" w:cs="Arial"/>
          <w:i/>
        </w:rPr>
        <w:t>&gt;</w:t>
      </w:r>
      <w:r w:rsidR="00B636DD" w:rsidRPr="00B636DD">
        <w:rPr>
          <w:rFonts w:ascii="Arial" w:hAnsi="Arial" w:cs="Arial"/>
          <w:i/>
        </w:rPr>
        <w:t xml:space="preserve"> p</w:t>
      </w:r>
      <w:r w:rsidR="00B636DD" w:rsidRPr="00B636DD">
        <w:rPr>
          <w:rFonts w:ascii="Arial" w:hAnsi="Arial" w:cs="Arial"/>
          <w:i/>
          <w:vertAlign w:val="subscript"/>
        </w:rPr>
        <w:t>mp</w:t>
      </w:r>
      <w:r w:rsidR="00B636DD" w:rsidRPr="00B636DD">
        <w:rPr>
          <w:rFonts w:ascii="Arial" w:hAnsi="Arial" w:cs="Arial"/>
          <w:b/>
          <w:i/>
        </w:rPr>
        <w:t>↓</w:t>
      </w:r>
      <w:r w:rsidR="00B636DD" w:rsidRPr="00B636DD">
        <w:rPr>
          <w:rFonts w:ascii="Arial" w:hAnsi="Arial" w:cs="Arial"/>
          <w:i/>
          <w:vertAlign w:val="subscript"/>
        </w:rPr>
        <w:t>,i</w:t>
      </w:r>
    </w:p>
    <w:p w14:paraId="48ED5D54" w14:textId="50A73C22" w:rsidR="00442F51" w:rsidRPr="00C20613" w:rsidRDefault="00442F51" w:rsidP="0043632B">
      <w:pPr>
        <w:pStyle w:val="ListParagraph"/>
        <w:spacing w:line="276" w:lineRule="auto"/>
        <w:ind w:left="1080" w:hanging="360"/>
        <w:jc w:val="both"/>
        <w:rPr>
          <w:rFonts w:ascii="Arial" w:hAnsi="Arial" w:cs="Arial"/>
          <w:i/>
        </w:rPr>
      </w:pPr>
      <w:r>
        <w:rPr>
          <w:rFonts w:ascii="Arial" w:hAnsi="Arial" w:cs="Arial"/>
        </w:rPr>
        <w:lastRenderedPageBreak/>
        <w:t xml:space="preserve"> (r)</w:t>
      </w:r>
      <w:r w:rsidR="00790EB0">
        <w:rPr>
          <w:rFonts w:ascii="Arial" w:hAnsi="Arial" w:cs="Arial"/>
        </w:rPr>
        <w:t xml:space="preserve"> </w:t>
      </w:r>
      <w:r w:rsidRPr="00C20613">
        <w:rPr>
          <w:rFonts w:ascii="Arial" w:hAnsi="Arial" w:cs="Arial"/>
          <w:sz w:val="22"/>
          <w:szCs w:val="22"/>
        </w:rPr>
        <w:t>Dacă în cursul intervalului de decontare</w:t>
      </w:r>
      <w:r>
        <w:rPr>
          <w:rFonts w:ascii="Arial" w:hAnsi="Arial" w:cs="Arial"/>
          <w:sz w:val="22"/>
          <w:szCs w:val="22"/>
        </w:rPr>
        <w:t xml:space="preserve"> (i)</w:t>
      </w:r>
      <w:r w:rsidRPr="00C20613">
        <w:rPr>
          <w:rFonts w:ascii="Arial" w:hAnsi="Arial" w:cs="Arial"/>
          <w:sz w:val="22"/>
          <w:szCs w:val="22"/>
        </w:rPr>
        <w:t xml:space="preserve"> a dezechilibrului, nu s-a produs nici o activare a energiei de echilibrare în nicio direcție, prețul de dezechilibru se calculează astfel: </w:t>
      </w:r>
    </w:p>
    <w:p w14:paraId="5522298B" w14:textId="36FA411A" w:rsidR="00442F51" w:rsidRPr="00C20613" w:rsidRDefault="00442F51" w:rsidP="0043632B">
      <w:pPr>
        <w:spacing w:line="276" w:lineRule="auto"/>
        <w:ind w:left="1440" w:hanging="360"/>
        <w:jc w:val="both"/>
        <w:rPr>
          <w:rFonts w:ascii="Arial" w:hAnsi="Arial" w:cs="Arial"/>
          <w:sz w:val="22"/>
          <w:szCs w:val="22"/>
        </w:rPr>
      </w:pPr>
      <w:r>
        <w:rPr>
          <w:rFonts w:ascii="Arial" w:hAnsi="Arial" w:cs="Arial"/>
          <w:sz w:val="22"/>
          <w:szCs w:val="22"/>
        </w:rPr>
        <w:t xml:space="preserve">(y) </w:t>
      </w:r>
      <w:r w:rsidRPr="00C20613">
        <w:rPr>
          <w:rFonts w:ascii="Arial" w:hAnsi="Arial" w:cs="Arial"/>
          <w:sz w:val="22"/>
          <w:szCs w:val="22"/>
        </w:rPr>
        <w:t xml:space="preserve">ca medie aritmetică între prețul primei oferte în </w:t>
      </w:r>
      <w:r w:rsidR="00364609">
        <w:rPr>
          <w:rFonts w:ascii="Arial" w:hAnsi="Arial" w:cs="Arial"/>
          <w:sz w:val="22"/>
          <w:szCs w:val="22"/>
        </w:rPr>
        <w:t>ordinea de merit</w:t>
      </w:r>
      <w:r w:rsidRPr="00C20613">
        <w:rPr>
          <w:rFonts w:ascii="Arial" w:hAnsi="Arial" w:cs="Arial"/>
          <w:sz w:val="22"/>
          <w:szCs w:val="22"/>
        </w:rPr>
        <w:t xml:space="preserve"> la creștere de putere și modulul prețului primei oferte în </w:t>
      </w:r>
      <w:r w:rsidR="00364609">
        <w:rPr>
          <w:rFonts w:ascii="Arial" w:hAnsi="Arial" w:cs="Arial"/>
          <w:sz w:val="22"/>
          <w:szCs w:val="22"/>
        </w:rPr>
        <w:t>ordinea de merit</w:t>
      </w:r>
      <w:r w:rsidRPr="00C20613">
        <w:rPr>
          <w:rFonts w:ascii="Arial" w:hAnsi="Arial" w:cs="Arial"/>
          <w:sz w:val="22"/>
          <w:szCs w:val="22"/>
        </w:rPr>
        <w:t xml:space="preserve"> la reducere de putere din rezervele de înlocuire. In cazul în care nu există oferte pentru rezerve de înlocuire;</w:t>
      </w:r>
    </w:p>
    <w:p w14:paraId="1AA0A505" w14:textId="543879C6" w:rsidR="00442F51" w:rsidRPr="00C20613" w:rsidRDefault="00442F51" w:rsidP="0043632B">
      <w:pPr>
        <w:spacing w:line="276" w:lineRule="auto"/>
        <w:ind w:left="1440" w:hanging="360"/>
        <w:jc w:val="both"/>
        <w:rPr>
          <w:rFonts w:ascii="Arial" w:hAnsi="Arial" w:cs="Arial"/>
          <w:sz w:val="22"/>
          <w:szCs w:val="22"/>
        </w:rPr>
      </w:pPr>
      <w:r>
        <w:rPr>
          <w:rFonts w:ascii="Arial" w:hAnsi="Arial" w:cs="Arial"/>
          <w:sz w:val="22"/>
          <w:szCs w:val="22"/>
        </w:rPr>
        <w:t xml:space="preserve">(yy) </w:t>
      </w:r>
      <w:r w:rsidRPr="00C20613">
        <w:rPr>
          <w:rFonts w:ascii="Arial" w:hAnsi="Arial" w:cs="Arial"/>
          <w:sz w:val="22"/>
          <w:szCs w:val="22"/>
        </w:rPr>
        <w:t xml:space="preserve">ca medie aritmetică între prețul primei oferte în </w:t>
      </w:r>
      <w:r w:rsidR="00364609">
        <w:rPr>
          <w:rFonts w:ascii="Arial" w:hAnsi="Arial" w:cs="Arial"/>
          <w:sz w:val="22"/>
          <w:szCs w:val="22"/>
        </w:rPr>
        <w:t>ordinea de merit</w:t>
      </w:r>
      <w:r w:rsidRPr="00C20613">
        <w:rPr>
          <w:rFonts w:ascii="Arial" w:hAnsi="Arial" w:cs="Arial"/>
          <w:sz w:val="22"/>
          <w:szCs w:val="22"/>
        </w:rPr>
        <w:t xml:space="preserve"> la creștere de putere și modulul prețului primei oferte în </w:t>
      </w:r>
      <w:r w:rsidR="00364609">
        <w:rPr>
          <w:rFonts w:ascii="Arial" w:hAnsi="Arial" w:cs="Arial"/>
          <w:sz w:val="22"/>
          <w:szCs w:val="22"/>
        </w:rPr>
        <w:t>ordinea de merit</w:t>
      </w:r>
      <w:r w:rsidR="00364609" w:rsidRPr="00C20613">
        <w:rPr>
          <w:rFonts w:ascii="Arial" w:hAnsi="Arial" w:cs="Arial"/>
          <w:sz w:val="22"/>
          <w:szCs w:val="22"/>
        </w:rPr>
        <w:t xml:space="preserve"> </w:t>
      </w:r>
      <w:r w:rsidRPr="00C20613">
        <w:rPr>
          <w:rFonts w:ascii="Arial" w:hAnsi="Arial" w:cs="Arial"/>
          <w:sz w:val="22"/>
          <w:szCs w:val="22"/>
        </w:rPr>
        <w:t>la reducere de putere din rezervele de de restabilire a frecvenței, în cazul în care nu există oferte pentru rezerve de înlocuire;</w:t>
      </w:r>
    </w:p>
    <w:p w14:paraId="625829BE" w14:textId="4AB1EFBB" w:rsidR="000B3B48" w:rsidRDefault="005368EA" w:rsidP="0043632B">
      <w:pPr>
        <w:pStyle w:val="ListParagraph"/>
        <w:spacing w:line="276" w:lineRule="auto"/>
        <w:ind w:left="887"/>
        <w:jc w:val="both"/>
        <w:rPr>
          <w:rFonts w:ascii="Arial" w:hAnsi="Arial" w:cs="Arial"/>
          <w:sz w:val="22"/>
          <w:szCs w:val="22"/>
        </w:rPr>
      </w:pPr>
      <w:r>
        <w:rPr>
          <w:rFonts w:ascii="Arial" w:hAnsi="Arial" w:cs="Arial"/>
          <w:sz w:val="22"/>
          <w:szCs w:val="22"/>
        </w:rPr>
        <w:t xml:space="preserve">           </w:t>
      </w:r>
      <w:r w:rsidR="00442F51">
        <w:rPr>
          <w:rFonts w:ascii="Arial" w:hAnsi="Arial" w:cs="Arial"/>
          <w:sz w:val="22"/>
          <w:szCs w:val="22"/>
        </w:rPr>
        <w:t>Prețul astfel stabilit are valoare negativă.</w:t>
      </w:r>
      <w:r w:rsidR="00442F51" w:rsidRPr="0099464D">
        <w:rPr>
          <w:rFonts w:ascii="Arial" w:hAnsi="Arial" w:cs="Arial"/>
          <w:i/>
          <w:sz w:val="28"/>
          <w:szCs w:val="28"/>
        </w:rPr>
        <w:t xml:space="preserve">    </w:t>
      </w:r>
      <w:r w:rsidR="00442F51" w:rsidRPr="0099464D">
        <w:rPr>
          <w:rFonts w:ascii="Arial" w:hAnsi="Arial" w:cs="Arial"/>
          <w:i/>
        </w:rPr>
        <w:t xml:space="preserve">      </w:t>
      </w:r>
      <w:r w:rsidR="00E93EFF">
        <w:rPr>
          <w:rFonts w:ascii="Arial" w:hAnsi="Arial" w:cs="Arial"/>
          <w:i/>
        </w:rPr>
        <w:t xml:space="preserve">      </w:t>
      </w:r>
    </w:p>
    <w:p w14:paraId="1195C500" w14:textId="6350132F" w:rsidR="00003EFF" w:rsidRPr="00A06609" w:rsidRDefault="00A06609" w:rsidP="0043632B">
      <w:pPr>
        <w:pStyle w:val="StyleBodyTextBefore6pt"/>
        <w:numPr>
          <w:ilvl w:val="0"/>
          <w:numId w:val="26"/>
        </w:numPr>
        <w:tabs>
          <w:tab w:val="left" w:pos="709"/>
        </w:tabs>
        <w:spacing w:before="120" w:line="276" w:lineRule="auto"/>
        <w:ind w:left="360" w:hanging="360"/>
        <w:jc w:val="both"/>
        <w:rPr>
          <w:rFonts w:ascii="Arial" w:hAnsi="Arial" w:cs="Arial"/>
          <w:sz w:val="22"/>
          <w:szCs w:val="22"/>
        </w:rPr>
      </w:pPr>
      <w:r>
        <w:rPr>
          <w:rFonts w:ascii="Arial" w:hAnsi="Arial" w:cs="Arial"/>
          <w:sz w:val="22"/>
          <w:szCs w:val="22"/>
        </w:rPr>
        <w:t>Plata dezechilibrelor PRE se face dupa regulile din tabelul de mai jos:</w:t>
      </w:r>
      <w:r w:rsidR="00B5616A" w:rsidRPr="00A06609">
        <w:rPr>
          <w:rFonts w:ascii="Arial" w:hAnsi="Arial" w:cs="Arial"/>
          <w:sz w:val="22"/>
          <w:szCs w:val="22"/>
        </w:rPr>
        <w:t xml:space="preserve"> </w:t>
      </w:r>
    </w:p>
    <w:p w14:paraId="2D20AE03" w14:textId="77777777" w:rsidR="006A4D3B" w:rsidRPr="00674D67" w:rsidRDefault="006A4D3B" w:rsidP="0043632B">
      <w:pPr>
        <w:pStyle w:val="ListParagraph"/>
        <w:spacing w:line="276" w:lineRule="auto"/>
        <w:ind w:left="0"/>
        <w:rPr>
          <w:rFonts w:ascii="Arial" w:hAnsi="Arial" w:cs="Arial"/>
          <w:i/>
        </w:rPr>
      </w:pP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864"/>
        <w:gridCol w:w="2977"/>
      </w:tblGrid>
      <w:tr w:rsidR="006A4D3B" w:rsidRPr="002B66D6" w14:paraId="46D4D5CA" w14:textId="77777777" w:rsidTr="00DD4621">
        <w:tc>
          <w:tcPr>
            <w:tcW w:w="2235" w:type="dxa"/>
            <w:shd w:val="clear" w:color="auto" w:fill="auto"/>
          </w:tcPr>
          <w:p w14:paraId="59C08147" w14:textId="77777777" w:rsidR="006A4D3B" w:rsidRPr="002B66D6" w:rsidRDefault="006A4D3B" w:rsidP="0043632B">
            <w:pPr>
              <w:pStyle w:val="Text1"/>
              <w:spacing w:line="276" w:lineRule="auto"/>
              <w:ind w:left="0"/>
              <w:rPr>
                <w:rFonts w:cs="Arial"/>
                <w:b/>
                <w:szCs w:val="24"/>
                <w:lang w:val="ro-RO"/>
              </w:rPr>
            </w:pPr>
          </w:p>
        </w:tc>
        <w:tc>
          <w:tcPr>
            <w:tcW w:w="2864" w:type="dxa"/>
            <w:shd w:val="clear" w:color="auto" w:fill="auto"/>
          </w:tcPr>
          <w:p w14:paraId="492C78FA" w14:textId="5C303431" w:rsidR="006A4D3B" w:rsidRPr="002B66D6" w:rsidRDefault="00013B8F" w:rsidP="0043632B">
            <w:pPr>
              <w:pStyle w:val="Text1"/>
              <w:spacing w:line="276" w:lineRule="auto"/>
              <w:ind w:left="0"/>
              <w:jc w:val="center"/>
              <w:rPr>
                <w:rFonts w:cs="Arial"/>
                <w:b/>
                <w:szCs w:val="24"/>
                <w:lang w:val="ro-RO"/>
              </w:rPr>
            </w:pPr>
            <w:r>
              <w:rPr>
                <w:rFonts w:cs="Arial"/>
                <w:b/>
                <w:szCs w:val="24"/>
                <w:lang w:val="ro-RO"/>
              </w:rPr>
              <w:t>Preț</w:t>
            </w:r>
            <w:r w:rsidR="006A4D3B" w:rsidRPr="002B66D6">
              <w:rPr>
                <w:rFonts w:cs="Arial"/>
                <w:b/>
                <w:szCs w:val="24"/>
                <w:lang w:val="ro-RO"/>
              </w:rPr>
              <w:t xml:space="preserve"> dezechilibru (+)</w:t>
            </w:r>
          </w:p>
        </w:tc>
        <w:tc>
          <w:tcPr>
            <w:tcW w:w="2977" w:type="dxa"/>
            <w:shd w:val="clear" w:color="auto" w:fill="auto"/>
          </w:tcPr>
          <w:p w14:paraId="4A29F625" w14:textId="5A9967E2" w:rsidR="006A4D3B" w:rsidRPr="002B66D6" w:rsidRDefault="00013B8F" w:rsidP="0043632B">
            <w:pPr>
              <w:pStyle w:val="Text1"/>
              <w:spacing w:line="276" w:lineRule="auto"/>
              <w:ind w:left="0"/>
              <w:jc w:val="center"/>
              <w:rPr>
                <w:rFonts w:cs="Arial"/>
                <w:b/>
                <w:szCs w:val="24"/>
                <w:lang w:val="ro-RO"/>
              </w:rPr>
            </w:pPr>
            <w:r>
              <w:rPr>
                <w:rFonts w:cs="Arial"/>
                <w:b/>
                <w:szCs w:val="24"/>
                <w:lang w:val="ro-RO"/>
              </w:rPr>
              <w:t>Preț</w:t>
            </w:r>
            <w:r w:rsidR="006A4D3B" w:rsidRPr="002B66D6">
              <w:rPr>
                <w:rFonts w:cs="Arial"/>
                <w:b/>
                <w:szCs w:val="24"/>
                <w:lang w:val="ro-RO"/>
              </w:rPr>
              <w:t xml:space="preserve"> dezechilibru (-)</w:t>
            </w:r>
          </w:p>
        </w:tc>
      </w:tr>
      <w:tr w:rsidR="006A4D3B" w:rsidRPr="002B66D6" w14:paraId="40C9809F" w14:textId="77777777" w:rsidTr="00DD4621">
        <w:tc>
          <w:tcPr>
            <w:tcW w:w="2235" w:type="dxa"/>
            <w:shd w:val="clear" w:color="auto" w:fill="auto"/>
          </w:tcPr>
          <w:p w14:paraId="6E1A72E2" w14:textId="1810B229" w:rsidR="006A4D3B" w:rsidRPr="002B66D6" w:rsidRDefault="006A4D3B" w:rsidP="0043632B">
            <w:pPr>
              <w:pStyle w:val="Text1"/>
              <w:spacing w:line="276" w:lineRule="auto"/>
              <w:ind w:left="0"/>
              <w:rPr>
                <w:rFonts w:cs="Arial"/>
                <w:b/>
                <w:szCs w:val="24"/>
                <w:lang w:val="ro-RO"/>
              </w:rPr>
            </w:pPr>
            <w:r w:rsidRPr="002B66D6">
              <w:rPr>
                <w:rFonts w:cs="Arial"/>
                <w:b/>
                <w:szCs w:val="24"/>
                <w:lang w:val="ro-RO"/>
              </w:rPr>
              <w:t xml:space="preserve">Dezechilibru pozitiv </w:t>
            </w:r>
            <w:r w:rsidR="00013B8F">
              <w:rPr>
                <w:rFonts w:cs="Arial"/>
                <w:b/>
                <w:szCs w:val="24"/>
                <w:lang w:val="ro-RO"/>
              </w:rPr>
              <w:t xml:space="preserve">al PRE </w:t>
            </w:r>
            <w:r w:rsidRPr="002B66D6">
              <w:rPr>
                <w:rFonts w:cs="Arial"/>
                <w:b/>
                <w:szCs w:val="24"/>
                <w:lang w:val="ro-RO"/>
              </w:rPr>
              <w:t xml:space="preserve">(MWh) </w:t>
            </w:r>
          </w:p>
        </w:tc>
        <w:tc>
          <w:tcPr>
            <w:tcW w:w="2864" w:type="dxa"/>
            <w:shd w:val="clear" w:color="auto" w:fill="auto"/>
          </w:tcPr>
          <w:p w14:paraId="07B63367" w14:textId="2D6FAE31" w:rsidR="006A4D3B" w:rsidRPr="002B66D6" w:rsidRDefault="00013B8F" w:rsidP="0043632B">
            <w:pPr>
              <w:pStyle w:val="Text1"/>
              <w:spacing w:line="276" w:lineRule="auto"/>
              <w:ind w:left="0"/>
              <w:jc w:val="center"/>
              <w:rPr>
                <w:rFonts w:cs="Arial"/>
                <w:b/>
                <w:szCs w:val="24"/>
                <w:lang w:val="ro-RO"/>
              </w:rPr>
            </w:pPr>
            <w:r>
              <w:rPr>
                <w:rFonts w:cs="Arial"/>
                <w:b/>
                <w:szCs w:val="24"/>
                <w:lang w:val="ro-RO"/>
              </w:rPr>
              <w:t>T</w:t>
            </w:r>
            <w:r w:rsidR="00A06609">
              <w:rPr>
                <w:rFonts w:cs="Arial"/>
                <w:b/>
                <w:szCs w:val="24"/>
                <w:lang w:val="ro-RO"/>
              </w:rPr>
              <w:t>EL</w:t>
            </w:r>
            <w:r>
              <w:rPr>
                <w:rFonts w:cs="Arial"/>
                <w:b/>
                <w:szCs w:val="24"/>
                <w:lang w:val="ro-RO"/>
              </w:rPr>
              <w:t xml:space="preserve"> plateș</w:t>
            </w:r>
            <w:r w:rsidR="006A4D3B" w:rsidRPr="002B66D6">
              <w:rPr>
                <w:rFonts w:cs="Arial"/>
                <w:b/>
                <w:szCs w:val="24"/>
                <w:lang w:val="ro-RO"/>
              </w:rPr>
              <w:t xml:space="preserve">te catre PRE </w:t>
            </w:r>
          </w:p>
        </w:tc>
        <w:tc>
          <w:tcPr>
            <w:tcW w:w="2977" w:type="dxa"/>
            <w:shd w:val="clear" w:color="auto" w:fill="auto"/>
          </w:tcPr>
          <w:p w14:paraId="73DEAE16" w14:textId="5C6F4D68" w:rsidR="006A4D3B" w:rsidRPr="002B66D6" w:rsidRDefault="006A4D3B" w:rsidP="0043632B">
            <w:pPr>
              <w:pStyle w:val="Text1"/>
              <w:spacing w:line="276" w:lineRule="auto"/>
              <w:ind w:left="0"/>
              <w:jc w:val="center"/>
              <w:rPr>
                <w:rFonts w:cs="Arial"/>
                <w:b/>
                <w:szCs w:val="24"/>
                <w:lang w:val="ro-RO"/>
              </w:rPr>
            </w:pPr>
            <w:r w:rsidRPr="002B66D6">
              <w:rPr>
                <w:rFonts w:cs="Arial"/>
                <w:b/>
                <w:szCs w:val="24"/>
                <w:lang w:val="ro-RO"/>
              </w:rPr>
              <w:t>PR</w:t>
            </w:r>
            <w:r w:rsidR="00A06609">
              <w:rPr>
                <w:rFonts w:cs="Arial"/>
                <w:b/>
                <w:szCs w:val="24"/>
                <w:lang w:val="ro-RO"/>
              </w:rPr>
              <w:t>E  plateste catre TEL</w:t>
            </w:r>
          </w:p>
        </w:tc>
      </w:tr>
      <w:tr w:rsidR="006A4D3B" w:rsidRPr="002B66D6" w14:paraId="1C480CC6" w14:textId="77777777" w:rsidTr="00DD4621">
        <w:tc>
          <w:tcPr>
            <w:tcW w:w="2235" w:type="dxa"/>
            <w:shd w:val="clear" w:color="auto" w:fill="auto"/>
          </w:tcPr>
          <w:p w14:paraId="0D582C8E" w14:textId="538F9BC5" w:rsidR="006A4D3B" w:rsidRPr="002B66D6" w:rsidRDefault="006A4D3B" w:rsidP="0043632B">
            <w:pPr>
              <w:pStyle w:val="Text1"/>
              <w:spacing w:line="276" w:lineRule="auto"/>
              <w:ind w:left="0"/>
              <w:rPr>
                <w:rFonts w:cs="Arial"/>
                <w:b/>
                <w:szCs w:val="24"/>
                <w:lang w:val="ro-RO"/>
              </w:rPr>
            </w:pPr>
            <w:r w:rsidRPr="002B66D6">
              <w:rPr>
                <w:rFonts w:cs="Arial"/>
                <w:b/>
                <w:szCs w:val="24"/>
                <w:lang w:val="ro-RO"/>
              </w:rPr>
              <w:t xml:space="preserve">Dezechilibru negativ </w:t>
            </w:r>
            <w:r w:rsidR="00013B8F">
              <w:rPr>
                <w:rFonts w:cs="Arial"/>
                <w:b/>
                <w:szCs w:val="24"/>
                <w:lang w:val="ro-RO"/>
              </w:rPr>
              <w:t xml:space="preserve">al PRE </w:t>
            </w:r>
            <w:r w:rsidRPr="002B66D6">
              <w:rPr>
                <w:rFonts w:cs="Arial"/>
                <w:b/>
                <w:szCs w:val="24"/>
                <w:lang w:val="ro-RO"/>
              </w:rPr>
              <w:t>(MWh)</w:t>
            </w:r>
          </w:p>
        </w:tc>
        <w:tc>
          <w:tcPr>
            <w:tcW w:w="2864" w:type="dxa"/>
            <w:shd w:val="clear" w:color="auto" w:fill="auto"/>
          </w:tcPr>
          <w:p w14:paraId="0AB2006E" w14:textId="134A92F6" w:rsidR="006A4D3B" w:rsidRPr="002B66D6" w:rsidRDefault="006A4D3B" w:rsidP="0043632B">
            <w:pPr>
              <w:pStyle w:val="Text1"/>
              <w:spacing w:line="276" w:lineRule="auto"/>
              <w:ind w:left="0"/>
              <w:jc w:val="center"/>
              <w:rPr>
                <w:rFonts w:cs="Arial"/>
                <w:b/>
                <w:szCs w:val="24"/>
                <w:lang w:val="ro-RO"/>
              </w:rPr>
            </w:pPr>
            <w:r w:rsidRPr="002B66D6">
              <w:rPr>
                <w:rFonts w:cs="Arial"/>
                <w:b/>
                <w:szCs w:val="24"/>
                <w:lang w:val="ro-RO"/>
              </w:rPr>
              <w:t>P</w:t>
            </w:r>
            <w:r w:rsidR="00A06609">
              <w:rPr>
                <w:rFonts w:cs="Arial"/>
                <w:b/>
                <w:szCs w:val="24"/>
                <w:lang w:val="ro-RO"/>
              </w:rPr>
              <w:t>RE plateste catre TEL</w:t>
            </w:r>
          </w:p>
        </w:tc>
        <w:tc>
          <w:tcPr>
            <w:tcW w:w="2977" w:type="dxa"/>
            <w:shd w:val="clear" w:color="auto" w:fill="auto"/>
          </w:tcPr>
          <w:p w14:paraId="69C74251" w14:textId="33C2BF0A" w:rsidR="006A4D3B" w:rsidRPr="002B66D6" w:rsidRDefault="00A06609" w:rsidP="0043632B">
            <w:pPr>
              <w:pStyle w:val="Text1"/>
              <w:spacing w:line="276" w:lineRule="auto"/>
              <w:ind w:left="0"/>
              <w:jc w:val="center"/>
              <w:rPr>
                <w:rFonts w:cs="Arial"/>
                <w:b/>
                <w:szCs w:val="24"/>
                <w:lang w:val="ro-RO"/>
              </w:rPr>
            </w:pPr>
            <w:r>
              <w:rPr>
                <w:rFonts w:cs="Arial"/>
                <w:b/>
                <w:szCs w:val="24"/>
                <w:lang w:val="ro-RO"/>
              </w:rPr>
              <w:t>TEL</w:t>
            </w:r>
            <w:r w:rsidR="006A4D3B" w:rsidRPr="002B66D6">
              <w:rPr>
                <w:rFonts w:cs="Arial"/>
                <w:b/>
                <w:szCs w:val="24"/>
                <w:lang w:val="ro-RO"/>
              </w:rPr>
              <w:t xml:space="preserve"> plateste catre PRE </w:t>
            </w:r>
          </w:p>
        </w:tc>
      </w:tr>
    </w:tbl>
    <w:p w14:paraId="1D10EB54" w14:textId="77777777" w:rsidR="006A4D3B" w:rsidRDefault="006A4D3B" w:rsidP="0043632B">
      <w:pPr>
        <w:pStyle w:val="StyleBodyTextBefore6pt"/>
        <w:tabs>
          <w:tab w:val="left" w:pos="709"/>
        </w:tabs>
        <w:spacing w:before="120" w:line="276" w:lineRule="auto"/>
        <w:jc w:val="both"/>
        <w:rPr>
          <w:rFonts w:ascii="Arial" w:hAnsi="Arial" w:cs="Arial"/>
          <w:sz w:val="22"/>
          <w:szCs w:val="22"/>
        </w:rPr>
      </w:pPr>
    </w:p>
    <w:p w14:paraId="0A6D3226" w14:textId="155F6828" w:rsidR="0067593E" w:rsidRPr="00E93EFF" w:rsidRDefault="00E93EFF" w:rsidP="0043632B">
      <w:pPr>
        <w:pStyle w:val="StyleBodyTextBefore6pt"/>
        <w:numPr>
          <w:ilvl w:val="1"/>
          <w:numId w:val="45"/>
        </w:numPr>
        <w:tabs>
          <w:tab w:val="left" w:pos="709"/>
        </w:tabs>
        <w:spacing w:before="120" w:line="276" w:lineRule="auto"/>
        <w:jc w:val="both"/>
        <w:rPr>
          <w:rFonts w:ascii="Arial" w:hAnsi="Arial" w:cs="Arial"/>
          <w:b/>
          <w:color w:val="2E74B5" w:themeColor="accent1" w:themeShade="BF"/>
          <w:sz w:val="22"/>
          <w:szCs w:val="22"/>
        </w:rPr>
      </w:pPr>
      <w:r>
        <w:rPr>
          <w:rFonts w:ascii="Cambria" w:hAnsi="Cambria"/>
          <w:b/>
          <w:color w:val="2E74B5" w:themeColor="accent1" w:themeShade="BF"/>
          <w:sz w:val="28"/>
          <w:szCs w:val="28"/>
        </w:rPr>
        <w:t xml:space="preserve">Reguli pentru decontarea dezechilibrelor PRE </w:t>
      </w:r>
      <w:r w:rsidRPr="00E93EFF">
        <w:rPr>
          <w:rFonts w:ascii="Cambria" w:hAnsi="Cambria"/>
          <w:b/>
          <w:color w:val="2E74B5" w:themeColor="accent1" w:themeShade="BF"/>
          <w:sz w:val="28"/>
          <w:szCs w:val="28"/>
        </w:rPr>
        <w:t>și pentru decontarea costurilor/veniturilor suplimentare rezultate din echilibrarea sistemului</w:t>
      </w:r>
    </w:p>
    <w:p w14:paraId="1A297FFF" w14:textId="3A9E2443" w:rsidR="0067593E" w:rsidRPr="0067593E" w:rsidRDefault="0067593E" w:rsidP="0043632B">
      <w:pPr>
        <w:pStyle w:val="StyleBodyTextBefore6pt"/>
        <w:numPr>
          <w:ilvl w:val="0"/>
          <w:numId w:val="32"/>
        </w:numPr>
        <w:tabs>
          <w:tab w:val="left" w:pos="360"/>
        </w:tabs>
        <w:spacing w:before="120" w:line="276" w:lineRule="auto"/>
        <w:ind w:left="360"/>
        <w:jc w:val="both"/>
        <w:rPr>
          <w:rFonts w:ascii="Arial" w:hAnsi="Arial" w:cs="Arial"/>
          <w:sz w:val="22"/>
          <w:szCs w:val="22"/>
        </w:rPr>
      </w:pPr>
      <w:r w:rsidRPr="0067593E">
        <w:rPr>
          <w:rFonts w:ascii="Arial" w:hAnsi="Arial" w:cs="Arial"/>
          <w:sz w:val="22"/>
          <w:szCs w:val="22"/>
        </w:rPr>
        <w:t xml:space="preserve">Regulile pentru decontarea dezechilibrelor PRE și ale costurilor/veniturilor suplimentare provenite din echilibrarea sistemului asigură un cadru pentru decontarea dezechilibrelor PRE şi stabilirea obligaţiilor de plată şi a drepturilor de încasare rezultate conform prevederilor prezentului </w:t>
      </w:r>
      <w:r w:rsidR="00DD387D">
        <w:rPr>
          <w:rFonts w:ascii="Arial" w:hAnsi="Arial" w:cs="Arial"/>
          <w:sz w:val="22"/>
          <w:szCs w:val="22"/>
        </w:rPr>
        <w:t>document</w:t>
      </w:r>
      <w:r w:rsidRPr="0067593E">
        <w:rPr>
          <w:rFonts w:ascii="Arial" w:hAnsi="Arial" w:cs="Arial"/>
          <w:sz w:val="22"/>
          <w:szCs w:val="22"/>
        </w:rPr>
        <w:t xml:space="preserve">, între o PRE şi </w:t>
      </w:r>
      <w:r w:rsidR="008B7407">
        <w:rPr>
          <w:rFonts w:ascii="Arial" w:hAnsi="Arial" w:cs="Arial"/>
          <w:sz w:val="22"/>
          <w:szCs w:val="22"/>
        </w:rPr>
        <w:t>TEL</w:t>
      </w:r>
      <w:r w:rsidRPr="0067593E">
        <w:rPr>
          <w:rFonts w:ascii="Arial" w:hAnsi="Arial" w:cs="Arial"/>
          <w:sz w:val="22"/>
          <w:szCs w:val="22"/>
        </w:rPr>
        <w:t>.</w:t>
      </w:r>
    </w:p>
    <w:p w14:paraId="45202936" w14:textId="77777777" w:rsidR="0067593E" w:rsidRPr="0067593E" w:rsidRDefault="0067593E" w:rsidP="0043632B">
      <w:pPr>
        <w:pStyle w:val="StyleBodyTextBefore6pt"/>
        <w:numPr>
          <w:ilvl w:val="0"/>
          <w:numId w:val="32"/>
        </w:numPr>
        <w:tabs>
          <w:tab w:val="left" w:pos="360"/>
        </w:tabs>
        <w:spacing w:before="120" w:line="276" w:lineRule="auto"/>
        <w:ind w:left="360"/>
        <w:jc w:val="both"/>
        <w:rPr>
          <w:rFonts w:ascii="Arial" w:hAnsi="Arial" w:cs="Arial"/>
          <w:sz w:val="22"/>
          <w:szCs w:val="22"/>
        </w:rPr>
      </w:pPr>
      <w:r w:rsidRPr="0067593E">
        <w:rPr>
          <w:rFonts w:ascii="Arial" w:hAnsi="Arial" w:cs="Arial"/>
          <w:sz w:val="22"/>
          <w:szCs w:val="22"/>
        </w:rPr>
        <w:t>Pentru a facilita un proces de decontare ordonat, transparent şi nediscriminatoriu, prezentele reguli pentru decontare creează în plus cadrul pentru:</w:t>
      </w:r>
    </w:p>
    <w:p w14:paraId="7DD9D2B5" w14:textId="77777777" w:rsidR="0067593E" w:rsidRPr="0067593E" w:rsidRDefault="0067593E" w:rsidP="0043632B">
      <w:pPr>
        <w:tabs>
          <w:tab w:val="left" w:pos="709"/>
        </w:tabs>
        <w:spacing w:line="276" w:lineRule="auto"/>
        <w:ind w:left="720" w:hanging="360"/>
        <w:jc w:val="both"/>
        <w:rPr>
          <w:rFonts w:ascii="Arial" w:hAnsi="Arial" w:cs="Arial"/>
          <w:sz w:val="22"/>
          <w:szCs w:val="22"/>
        </w:rPr>
      </w:pPr>
      <w:r w:rsidRPr="0067593E">
        <w:rPr>
          <w:rFonts w:ascii="Arial" w:hAnsi="Arial" w:cs="Arial"/>
          <w:sz w:val="22"/>
          <w:szCs w:val="22"/>
        </w:rPr>
        <w:t>a)</w:t>
      </w:r>
      <w:r w:rsidRPr="0067593E">
        <w:rPr>
          <w:rFonts w:ascii="Arial" w:hAnsi="Arial" w:cs="Arial"/>
          <w:sz w:val="22"/>
          <w:szCs w:val="22"/>
        </w:rPr>
        <w:tab/>
        <w:t>stabilirea unui program de determinare, de punere la dispoziția părților și de confirmare/contestare a informațiilor necesare în vederea facturării și decontării dezechilibrelor PRE și a costurilor/veniturilor suplimentare provenite din echilibrare;</w:t>
      </w:r>
    </w:p>
    <w:p w14:paraId="28755EA5" w14:textId="77777777" w:rsidR="0067593E" w:rsidRPr="0067593E" w:rsidRDefault="0067593E" w:rsidP="0043632B">
      <w:pPr>
        <w:tabs>
          <w:tab w:val="left" w:pos="709"/>
        </w:tabs>
        <w:spacing w:line="276" w:lineRule="auto"/>
        <w:ind w:left="720" w:hanging="360"/>
        <w:jc w:val="both"/>
        <w:rPr>
          <w:rFonts w:ascii="Arial" w:hAnsi="Arial" w:cs="Arial"/>
          <w:sz w:val="22"/>
          <w:szCs w:val="22"/>
        </w:rPr>
      </w:pPr>
      <w:r w:rsidRPr="0067593E">
        <w:rPr>
          <w:rFonts w:ascii="Arial" w:hAnsi="Arial" w:cs="Arial"/>
          <w:sz w:val="22"/>
          <w:szCs w:val="22"/>
        </w:rPr>
        <w:t>b)</w:t>
      </w:r>
      <w:r w:rsidRPr="0067593E">
        <w:rPr>
          <w:rFonts w:ascii="Arial" w:hAnsi="Arial" w:cs="Arial"/>
          <w:sz w:val="22"/>
          <w:szCs w:val="22"/>
        </w:rPr>
        <w:tab/>
        <w:t>efectuarea calculelor pentru stabilirea drepturilor de încasare și a obligațiilor de plată aferente dezechilibrelor PRE;</w:t>
      </w:r>
    </w:p>
    <w:p w14:paraId="39BCA134" w14:textId="77777777" w:rsidR="0067593E" w:rsidRPr="0067593E" w:rsidRDefault="0067593E" w:rsidP="0043632B">
      <w:pPr>
        <w:tabs>
          <w:tab w:val="left" w:pos="709"/>
        </w:tabs>
        <w:spacing w:line="276" w:lineRule="auto"/>
        <w:ind w:left="720" w:hanging="360"/>
        <w:jc w:val="both"/>
        <w:rPr>
          <w:rFonts w:ascii="Arial" w:hAnsi="Arial" w:cs="Arial"/>
          <w:sz w:val="22"/>
          <w:szCs w:val="22"/>
        </w:rPr>
      </w:pPr>
      <w:r w:rsidRPr="0067593E">
        <w:rPr>
          <w:rFonts w:ascii="Arial" w:hAnsi="Arial" w:cs="Arial"/>
          <w:sz w:val="22"/>
          <w:szCs w:val="22"/>
        </w:rPr>
        <w:t>c)</w:t>
      </w:r>
      <w:r w:rsidRPr="0067593E">
        <w:rPr>
          <w:rFonts w:ascii="Arial" w:hAnsi="Arial" w:cs="Arial"/>
          <w:sz w:val="22"/>
          <w:szCs w:val="22"/>
        </w:rPr>
        <w:tab/>
        <w:t>efectuarea calculelor pentru redistribuirea costurilor sau veniturilor suplimentare provenite din echilibrarea sistemului;</w:t>
      </w:r>
    </w:p>
    <w:p w14:paraId="148129C0" w14:textId="77777777" w:rsidR="0067593E" w:rsidRPr="0067593E" w:rsidRDefault="0067593E" w:rsidP="0043632B">
      <w:pPr>
        <w:tabs>
          <w:tab w:val="left" w:pos="709"/>
        </w:tabs>
        <w:spacing w:line="276" w:lineRule="auto"/>
        <w:ind w:left="720" w:hanging="360"/>
        <w:jc w:val="both"/>
        <w:rPr>
          <w:rFonts w:ascii="Arial" w:hAnsi="Arial" w:cs="Arial"/>
          <w:sz w:val="22"/>
          <w:szCs w:val="22"/>
        </w:rPr>
      </w:pPr>
      <w:r w:rsidRPr="0067593E">
        <w:rPr>
          <w:rFonts w:ascii="Arial" w:hAnsi="Arial" w:cs="Arial"/>
          <w:sz w:val="22"/>
          <w:szCs w:val="22"/>
        </w:rPr>
        <w:t>d)</w:t>
      </w:r>
      <w:r w:rsidRPr="0067593E">
        <w:rPr>
          <w:rFonts w:ascii="Arial" w:hAnsi="Arial" w:cs="Arial"/>
          <w:sz w:val="22"/>
          <w:szCs w:val="22"/>
        </w:rPr>
        <w:tab/>
        <w:t>punerea la dispoziția părţilor a informațiilor privind obligațiile acestora de plată, respectiv drepturile acestora de încasare;</w:t>
      </w:r>
    </w:p>
    <w:p w14:paraId="3A2B66C5" w14:textId="77777777" w:rsidR="0067593E" w:rsidRPr="0067593E" w:rsidRDefault="0067593E" w:rsidP="0043632B">
      <w:pPr>
        <w:tabs>
          <w:tab w:val="left" w:pos="709"/>
        </w:tabs>
        <w:spacing w:line="276" w:lineRule="auto"/>
        <w:ind w:left="720" w:hanging="360"/>
        <w:jc w:val="both"/>
        <w:rPr>
          <w:rFonts w:ascii="Arial" w:hAnsi="Arial" w:cs="Arial"/>
          <w:sz w:val="22"/>
          <w:szCs w:val="22"/>
        </w:rPr>
      </w:pPr>
      <w:r w:rsidRPr="0067593E">
        <w:rPr>
          <w:rFonts w:ascii="Arial" w:hAnsi="Arial" w:cs="Arial"/>
          <w:sz w:val="22"/>
          <w:szCs w:val="22"/>
        </w:rPr>
        <w:t>e)</w:t>
      </w:r>
      <w:r w:rsidRPr="0067593E">
        <w:rPr>
          <w:rFonts w:ascii="Arial" w:hAnsi="Arial" w:cs="Arial"/>
          <w:sz w:val="22"/>
          <w:szCs w:val="22"/>
        </w:rPr>
        <w:tab/>
        <w:t>facturarea şi efectuarea plăţilor;</w:t>
      </w:r>
    </w:p>
    <w:p w14:paraId="2E125A00" w14:textId="77777777" w:rsidR="0067593E" w:rsidRPr="0067593E" w:rsidRDefault="0067593E" w:rsidP="0043632B">
      <w:pPr>
        <w:tabs>
          <w:tab w:val="left" w:pos="709"/>
        </w:tabs>
        <w:spacing w:line="276" w:lineRule="auto"/>
        <w:ind w:left="720" w:hanging="360"/>
        <w:jc w:val="both"/>
        <w:rPr>
          <w:rFonts w:ascii="Arial" w:hAnsi="Arial" w:cs="Arial"/>
          <w:sz w:val="22"/>
          <w:szCs w:val="22"/>
        </w:rPr>
      </w:pPr>
      <w:r w:rsidRPr="0067593E">
        <w:rPr>
          <w:rFonts w:ascii="Arial" w:hAnsi="Arial" w:cs="Arial"/>
          <w:sz w:val="22"/>
          <w:szCs w:val="22"/>
        </w:rPr>
        <w:lastRenderedPageBreak/>
        <w:t>f)</w:t>
      </w:r>
      <w:r w:rsidRPr="0067593E">
        <w:rPr>
          <w:rFonts w:ascii="Arial" w:hAnsi="Arial" w:cs="Arial"/>
          <w:sz w:val="22"/>
          <w:szCs w:val="22"/>
        </w:rPr>
        <w:tab/>
        <w:t>stabilirea şi utilizarea garanţiilor;</w:t>
      </w:r>
    </w:p>
    <w:p w14:paraId="111381F4" w14:textId="77777777" w:rsidR="0067593E" w:rsidRPr="0067593E" w:rsidRDefault="0067593E" w:rsidP="0043632B">
      <w:pPr>
        <w:tabs>
          <w:tab w:val="left" w:pos="709"/>
        </w:tabs>
        <w:spacing w:line="276" w:lineRule="auto"/>
        <w:ind w:left="720" w:hanging="360"/>
        <w:jc w:val="both"/>
        <w:rPr>
          <w:rFonts w:ascii="Arial" w:hAnsi="Arial" w:cs="Arial"/>
          <w:sz w:val="22"/>
          <w:szCs w:val="22"/>
        </w:rPr>
      </w:pPr>
      <w:r w:rsidRPr="0067593E">
        <w:rPr>
          <w:rFonts w:ascii="Arial" w:hAnsi="Arial" w:cs="Arial"/>
          <w:sz w:val="22"/>
          <w:szCs w:val="22"/>
        </w:rPr>
        <w:t>g)</w:t>
      </w:r>
      <w:r w:rsidRPr="0067593E">
        <w:rPr>
          <w:rFonts w:ascii="Arial" w:hAnsi="Arial" w:cs="Arial"/>
          <w:sz w:val="22"/>
          <w:szCs w:val="22"/>
        </w:rPr>
        <w:tab/>
        <w:t>măsuri în cazuri de neîndeplinire a obligaţiilor.</w:t>
      </w:r>
    </w:p>
    <w:p w14:paraId="346D19D9" w14:textId="15A4820A" w:rsidR="0067593E" w:rsidRPr="0067593E" w:rsidRDefault="00CF2EAB" w:rsidP="0043632B">
      <w:pPr>
        <w:pStyle w:val="StyleBodyTextBefore6pt"/>
        <w:numPr>
          <w:ilvl w:val="0"/>
          <w:numId w:val="32"/>
        </w:numPr>
        <w:tabs>
          <w:tab w:val="left" w:pos="360"/>
        </w:tabs>
        <w:spacing w:before="120" w:line="276" w:lineRule="auto"/>
        <w:ind w:left="360"/>
        <w:jc w:val="both"/>
        <w:rPr>
          <w:rFonts w:ascii="Arial" w:hAnsi="Arial" w:cs="Arial"/>
          <w:sz w:val="22"/>
          <w:szCs w:val="22"/>
        </w:rPr>
      </w:pPr>
      <w:r>
        <w:rPr>
          <w:rFonts w:ascii="Arial" w:hAnsi="Arial" w:cs="Arial"/>
          <w:sz w:val="22"/>
          <w:szCs w:val="22"/>
        </w:rPr>
        <w:t>OCDPRE</w:t>
      </w:r>
      <w:r w:rsidR="0067593E" w:rsidRPr="0067593E">
        <w:rPr>
          <w:rFonts w:ascii="Arial" w:hAnsi="Arial" w:cs="Arial"/>
          <w:sz w:val="22"/>
          <w:szCs w:val="22"/>
        </w:rPr>
        <w:t xml:space="preserve"> și </w:t>
      </w:r>
      <w:r w:rsidR="008B7407">
        <w:rPr>
          <w:rFonts w:ascii="Arial" w:hAnsi="Arial" w:cs="Arial"/>
          <w:sz w:val="22"/>
          <w:szCs w:val="22"/>
        </w:rPr>
        <w:t>TEL</w:t>
      </w:r>
      <w:r w:rsidR="0067593E" w:rsidRPr="0067593E">
        <w:rPr>
          <w:rFonts w:ascii="Arial" w:hAnsi="Arial" w:cs="Arial"/>
          <w:sz w:val="22"/>
          <w:szCs w:val="22"/>
        </w:rPr>
        <w:t xml:space="preserve"> elaborează procedurile pentru realizarea funcţiilor specifice decontării aflate în responsabilitatea fiecăruia conform prezentelor reguli pentru decontare în urma unui proces de consultare publică și le publică pe paginile de internet proprii.</w:t>
      </w:r>
    </w:p>
    <w:p w14:paraId="58857A1D" w14:textId="631D7CB1" w:rsidR="0067593E" w:rsidRPr="0067593E" w:rsidRDefault="00CF2EAB" w:rsidP="0043632B">
      <w:pPr>
        <w:pStyle w:val="StyleBodyTextBefore6pt"/>
        <w:numPr>
          <w:ilvl w:val="0"/>
          <w:numId w:val="32"/>
        </w:numPr>
        <w:tabs>
          <w:tab w:val="left" w:pos="360"/>
        </w:tabs>
        <w:spacing w:before="120" w:line="276" w:lineRule="auto"/>
        <w:ind w:left="360"/>
        <w:jc w:val="both"/>
        <w:rPr>
          <w:rFonts w:ascii="Arial" w:hAnsi="Arial" w:cs="Arial"/>
          <w:sz w:val="22"/>
          <w:szCs w:val="22"/>
        </w:rPr>
      </w:pPr>
      <w:r>
        <w:rPr>
          <w:rFonts w:ascii="Arial" w:hAnsi="Arial" w:cs="Arial"/>
          <w:sz w:val="22"/>
          <w:szCs w:val="22"/>
        </w:rPr>
        <w:t>OCDPRE</w:t>
      </w:r>
      <w:r w:rsidR="0067593E" w:rsidRPr="0067593E">
        <w:rPr>
          <w:rFonts w:ascii="Arial" w:hAnsi="Arial" w:cs="Arial"/>
          <w:sz w:val="22"/>
          <w:szCs w:val="22"/>
        </w:rPr>
        <w:t xml:space="preserve"> stabilește, în urma unui proces de consultare publică, formatul standard pentru toate notele de informare pentru decontarea lunară a dezechilibrelor, pentru notele lunare de regularizare şi pentru notele de informare pentru decontarea redistribuirii veniturilor/costurilor suplimentare și le publică pe pagina de internet proprie.</w:t>
      </w:r>
    </w:p>
    <w:p w14:paraId="13AA940A" w14:textId="7D4581F1" w:rsidR="0067593E" w:rsidRPr="0067593E" w:rsidRDefault="00CF2EAB" w:rsidP="0043632B">
      <w:pPr>
        <w:pStyle w:val="StyleBodyTextBefore6pt"/>
        <w:numPr>
          <w:ilvl w:val="0"/>
          <w:numId w:val="32"/>
        </w:numPr>
        <w:tabs>
          <w:tab w:val="left" w:pos="360"/>
        </w:tabs>
        <w:spacing w:before="120" w:line="276" w:lineRule="auto"/>
        <w:ind w:left="360"/>
        <w:jc w:val="both"/>
        <w:rPr>
          <w:rFonts w:ascii="Arial" w:hAnsi="Arial" w:cs="Arial"/>
          <w:sz w:val="22"/>
          <w:szCs w:val="22"/>
        </w:rPr>
      </w:pPr>
      <w:r>
        <w:rPr>
          <w:rFonts w:ascii="Arial" w:hAnsi="Arial" w:cs="Arial"/>
          <w:sz w:val="22"/>
          <w:szCs w:val="22"/>
        </w:rPr>
        <w:t>OCDPRE</w:t>
      </w:r>
      <w:r w:rsidR="0067593E" w:rsidRPr="0067593E">
        <w:rPr>
          <w:rFonts w:ascii="Arial" w:hAnsi="Arial" w:cs="Arial"/>
          <w:sz w:val="22"/>
          <w:szCs w:val="22"/>
        </w:rPr>
        <w:t xml:space="preserve"> este responsabil pentru calculul de decontare și emiterea notelor de informare pentru decontarea lunară pentru PRE.</w:t>
      </w:r>
    </w:p>
    <w:p w14:paraId="11FDED85" w14:textId="6E96ED1D" w:rsidR="0067593E" w:rsidRPr="0067593E" w:rsidRDefault="008B7407" w:rsidP="0043632B">
      <w:pPr>
        <w:pStyle w:val="StyleBodyTextBefore6pt"/>
        <w:numPr>
          <w:ilvl w:val="0"/>
          <w:numId w:val="32"/>
        </w:numPr>
        <w:tabs>
          <w:tab w:val="left" w:pos="360"/>
        </w:tabs>
        <w:spacing w:before="120" w:line="276" w:lineRule="auto"/>
        <w:ind w:left="360"/>
        <w:jc w:val="both"/>
        <w:rPr>
          <w:rFonts w:ascii="Arial" w:hAnsi="Arial" w:cs="Arial"/>
          <w:sz w:val="22"/>
          <w:szCs w:val="22"/>
        </w:rPr>
      </w:pPr>
      <w:r>
        <w:rPr>
          <w:rFonts w:ascii="Arial" w:hAnsi="Arial" w:cs="Arial"/>
          <w:sz w:val="22"/>
          <w:szCs w:val="22"/>
        </w:rPr>
        <w:t>TEL</w:t>
      </w:r>
      <w:r w:rsidR="0067593E" w:rsidRPr="0067593E">
        <w:rPr>
          <w:rFonts w:ascii="Arial" w:hAnsi="Arial" w:cs="Arial"/>
          <w:sz w:val="22"/>
          <w:szCs w:val="22"/>
        </w:rPr>
        <w:t xml:space="preserve"> și PRE achită în termenele prevăzute în prezentul </w:t>
      </w:r>
      <w:r w:rsidR="00B26CB8">
        <w:rPr>
          <w:rFonts w:ascii="Arial" w:hAnsi="Arial" w:cs="Arial"/>
          <w:sz w:val="22"/>
          <w:szCs w:val="22"/>
        </w:rPr>
        <w:t>docu</w:t>
      </w:r>
      <w:r w:rsidR="00B26CB8" w:rsidRPr="0067593E">
        <w:rPr>
          <w:rFonts w:ascii="Arial" w:hAnsi="Arial" w:cs="Arial"/>
          <w:sz w:val="22"/>
          <w:szCs w:val="22"/>
        </w:rPr>
        <w:t xml:space="preserve">ment </w:t>
      </w:r>
      <w:r w:rsidR="0067593E" w:rsidRPr="0067593E">
        <w:rPr>
          <w:rFonts w:ascii="Arial" w:hAnsi="Arial" w:cs="Arial"/>
          <w:sz w:val="22"/>
          <w:szCs w:val="22"/>
        </w:rPr>
        <w:t>obligațiile de plată reciproce prevăzute în notele de informare pentru decontarea lunară, în baza facturilor corespunzătoare acestora.</w:t>
      </w:r>
    </w:p>
    <w:p w14:paraId="558DCF65" w14:textId="2D08937B" w:rsidR="0067593E" w:rsidRPr="0067593E" w:rsidRDefault="008B7407" w:rsidP="0043632B">
      <w:pPr>
        <w:pStyle w:val="StyleBodyTextBefore6pt"/>
        <w:numPr>
          <w:ilvl w:val="0"/>
          <w:numId w:val="32"/>
        </w:numPr>
        <w:tabs>
          <w:tab w:val="left" w:pos="360"/>
        </w:tabs>
        <w:spacing w:before="120" w:line="276" w:lineRule="auto"/>
        <w:ind w:left="360"/>
        <w:jc w:val="both"/>
        <w:rPr>
          <w:rFonts w:ascii="Arial" w:hAnsi="Arial" w:cs="Arial"/>
          <w:sz w:val="22"/>
          <w:szCs w:val="22"/>
        </w:rPr>
      </w:pPr>
      <w:r>
        <w:rPr>
          <w:rFonts w:ascii="Arial" w:hAnsi="Arial" w:cs="Arial"/>
          <w:sz w:val="22"/>
          <w:szCs w:val="22"/>
        </w:rPr>
        <w:t>TEL</w:t>
      </w:r>
      <w:r w:rsidR="0067593E" w:rsidRPr="0067593E">
        <w:rPr>
          <w:rFonts w:ascii="Arial" w:hAnsi="Arial" w:cs="Arial"/>
          <w:sz w:val="22"/>
          <w:szCs w:val="22"/>
        </w:rPr>
        <w:t xml:space="preserve"> urmărește separat fiecare categorie de obligații de plată/drepturi de încasare în relația </w:t>
      </w:r>
      <w:r>
        <w:rPr>
          <w:rFonts w:ascii="Arial" w:hAnsi="Arial" w:cs="Arial"/>
          <w:sz w:val="22"/>
          <w:szCs w:val="22"/>
        </w:rPr>
        <w:t>TEL</w:t>
      </w:r>
      <w:r w:rsidR="0067593E" w:rsidRPr="0067593E">
        <w:rPr>
          <w:rFonts w:ascii="Arial" w:hAnsi="Arial" w:cs="Arial"/>
          <w:sz w:val="22"/>
          <w:szCs w:val="22"/>
        </w:rPr>
        <w:t xml:space="preserve"> cu PRE, prin înființarea următoarelor tipuri de fișe pentru decontare:</w:t>
      </w:r>
    </w:p>
    <w:p w14:paraId="3C5A4BDB" w14:textId="77777777" w:rsidR="0067593E" w:rsidRPr="0067593E" w:rsidRDefault="0067593E" w:rsidP="0043632B">
      <w:pPr>
        <w:tabs>
          <w:tab w:val="left" w:pos="709"/>
        </w:tabs>
        <w:spacing w:line="276" w:lineRule="auto"/>
        <w:ind w:left="720" w:hanging="360"/>
        <w:jc w:val="both"/>
        <w:rPr>
          <w:rFonts w:ascii="Arial" w:hAnsi="Arial" w:cs="Arial"/>
          <w:sz w:val="22"/>
          <w:szCs w:val="22"/>
        </w:rPr>
      </w:pPr>
      <w:r w:rsidRPr="0067593E">
        <w:rPr>
          <w:rFonts w:ascii="Arial" w:hAnsi="Arial" w:cs="Arial"/>
          <w:sz w:val="22"/>
          <w:szCs w:val="22"/>
        </w:rPr>
        <w:t>a)</w:t>
      </w:r>
      <w:r w:rsidRPr="0067593E">
        <w:rPr>
          <w:rFonts w:ascii="Arial" w:hAnsi="Arial" w:cs="Arial"/>
          <w:sz w:val="22"/>
          <w:szCs w:val="22"/>
        </w:rPr>
        <w:tab/>
        <w:t>Fișă pentru decontarea dezechilibrelor PRE, întocmită pentru fiecare PRE;</w:t>
      </w:r>
    </w:p>
    <w:p w14:paraId="6F1CD531" w14:textId="77777777" w:rsidR="0067593E" w:rsidRPr="0067593E" w:rsidRDefault="0067593E" w:rsidP="0043632B">
      <w:pPr>
        <w:tabs>
          <w:tab w:val="left" w:pos="709"/>
        </w:tabs>
        <w:spacing w:line="276" w:lineRule="auto"/>
        <w:ind w:left="720" w:hanging="360"/>
        <w:jc w:val="both"/>
        <w:rPr>
          <w:rFonts w:ascii="Arial" w:hAnsi="Arial" w:cs="Arial"/>
          <w:sz w:val="22"/>
          <w:szCs w:val="22"/>
        </w:rPr>
      </w:pPr>
      <w:r w:rsidRPr="0067593E">
        <w:rPr>
          <w:rFonts w:ascii="Arial" w:hAnsi="Arial" w:cs="Arial"/>
          <w:sz w:val="22"/>
          <w:szCs w:val="22"/>
        </w:rPr>
        <w:t>b)</w:t>
      </w:r>
      <w:r w:rsidRPr="0067593E">
        <w:rPr>
          <w:rFonts w:ascii="Arial" w:hAnsi="Arial" w:cs="Arial"/>
          <w:sz w:val="22"/>
          <w:szCs w:val="22"/>
        </w:rPr>
        <w:tab/>
        <w:t>Fișă pentru decontarea veniturilor/costurilor suplimentare provenite din echilibrarea sistemului, întocmită pentru fiecare PRE.</w:t>
      </w:r>
    </w:p>
    <w:p w14:paraId="402BA153" w14:textId="172D0D89" w:rsidR="0067593E" w:rsidRPr="0067593E" w:rsidRDefault="0067593E" w:rsidP="0043632B">
      <w:pPr>
        <w:pStyle w:val="StyleBodyTextBefore6pt"/>
        <w:numPr>
          <w:ilvl w:val="0"/>
          <w:numId w:val="32"/>
        </w:numPr>
        <w:tabs>
          <w:tab w:val="left" w:pos="709"/>
        </w:tabs>
        <w:spacing w:before="120" w:line="276" w:lineRule="auto"/>
        <w:ind w:left="360"/>
        <w:jc w:val="both"/>
        <w:rPr>
          <w:rFonts w:ascii="Arial" w:hAnsi="Arial" w:cs="Arial"/>
          <w:sz w:val="22"/>
          <w:szCs w:val="22"/>
        </w:rPr>
      </w:pPr>
      <w:r w:rsidRPr="0067593E">
        <w:rPr>
          <w:rFonts w:ascii="Arial" w:hAnsi="Arial" w:cs="Arial"/>
          <w:sz w:val="22"/>
          <w:szCs w:val="22"/>
        </w:rPr>
        <w:t xml:space="preserve">Fiecare PRE este titularul fișei de decontare corespunzătoare, întocmită de </w:t>
      </w:r>
      <w:r w:rsidR="008B7407">
        <w:rPr>
          <w:rFonts w:ascii="Arial" w:hAnsi="Arial" w:cs="Arial"/>
          <w:sz w:val="22"/>
          <w:szCs w:val="22"/>
        </w:rPr>
        <w:t>TEL</w:t>
      </w:r>
      <w:r w:rsidRPr="0067593E">
        <w:rPr>
          <w:rFonts w:ascii="Arial" w:hAnsi="Arial" w:cs="Arial"/>
          <w:sz w:val="22"/>
          <w:szCs w:val="22"/>
        </w:rPr>
        <w:t xml:space="preserve"> conform prevederilor </w:t>
      </w:r>
      <w:r w:rsidR="006C4810">
        <w:rPr>
          <w:rFonts w:ascii="Arial" w:hAnsi="Arial" w:cs="Arial"/>
          <w:sz w:val="22"/>
          <w:szCs w:val="22"/>
        </w:rPr>
        <w:t>pct.</w:t>
      </w:r>
      <w:r w:rsidR="00D84752">
        <w:rPr>
          <w:rFonts w:ascii="Arial" w:hAnsi="Arial" w:cs="Arial"/>
          <w:sz w:val="22"/>
          <w:szCs w:val="22"/>
        </w:rPr>
        <w:t>7.</w:t>
      </w:r>
    </w:p>
    <w:p w14:paraId="64D8D5FA" w14:textId="3145D3F9" w:rsidR="0067593E" w:rsidRPr="0067593E" w:rsidRDefault="008B7407" w:rsidP="0043632B">
      <w:pPr>
        <w:pStyle w:val="StyleBodyTextBefore6pt"/>
        <w:numPr>
          <w:ilvl w:val="0"/>
          <w:numId w:val="32"/>
        </w:numPr>
        <w:tabs>
          <w:tab w:val="left" w:pos="709"/>
        </w:tabs>
        <w:spacing w:before="120" w:line="276" w:lineRule="auto"/>
        <w:ind w:left="360"/>
        <w:jc w:val="both"/>
        <w:rPr>
          <w:rFonts w:ascii="Arial" w:hAnsi="Arial" w:cs="Arial"/>
          <w:sz w:val="22"/>
          <w:szCs w:val="22"/>
        </w:rPr>
      </w:pPr>
      <w:r>
        <w:rPr>
          <w:rFonts w:ascii="Arial" w:hAnsi="Arial" w:cs="Arial"/>
          <w:sz w:val="22"/>
          <w:szCs w:val="22"/>
        </w:rPr>
        <w:t>TEL</w:t>
      </w:r>
      <w:r w:rsidR="0067593E" w:rsidRPr="0067593E">
        <w:rPr>
          <w:rFonts w:ascii="Arial" w:hAnsi="Arial" w:cs="Arial"/>
          <w:sz w:val="22"/>
          <w:szCs w:val="22"/>
        </w:rPr>
        <w:t xml:space="preserve"> stabilește fișele de decontare prevăzute la </w:t>
      </w:r>
      <w:r w:rsidR="0067593E" w:rsidRPr="0067593E">
        <w:rPr>
          <w:rFonts w:ascii="Arial" w:hAnsi="Arial" w:cs="Arial"/>
          <w:sz w:val="22"/>
          <w:szCs w:val="22"/>
        </w:rPr>
        <w:fldChar w:fldCharType="begin"/>
      </w:r>
      <w:r w:rsidR="0067593E" w:rsidRPr="0067593E">
        <w:rPr>
          <w:rFonts w:ascii="Arial" w:hAnsi="Arial" w:cs="Arial"/>
          <w:sz w:val="22"/>
          <w:szCs w:val="22"/>
        </w:rPr>
        <w:instrText xml:space="preserve"> REF _Ref454815020 \r \h  \* MERGEFORMAT </w:instrText>
      </w:r>
      <w:r w:rsidR="0067593E" w:rsidRPr="0067593E">
        <w:rPr>
          <w:rFonts w:ascii="Arial" w:hAnsi="Arial" w:cs="Arial"/>
          <w:sz w:val="22"/>
          <w:szCs w:val="22"/>
        </w:rPr>
      </w:r>
      <w:r w:rsidR="0067593E" w:rsidRPr="0067593E">
        <w:rPr>
          <w:rFonts w:ascii="Arial" w:hAnsi="Arial" w:cs="Arial"/>
          <w:sz w:val="22"/>
          <w:szCs w:val="22"/>
        </w:rPr>
        <w:fldChar w:fldCharType="separate"/>
      </w:r>
      <w:r w:rsidR="006C4810">
        <w:rPr>
          <w:rFonts w:ascii="Arial" w:hAnsi="Arial" w:cs="Arial"/>
          <w:sz w:val="22"/>
          <w:szCs w:val="22"/>
        </w:rPr>
        <w:t>pct.</w:t>
      </w:r>
      <w:r w:rsidR="00D84752">
        <w:rPr>
          <w:rFonts w:ascii="Arial" w:hAnsi="Arial" w:cs="Arial"/>
          <w:sz w:val="22"/>
          <w:szCs w:val="22"/>
        </w:rPr>
        <w:t>7</w:t>
      </w:r>
      <w:r w:rsidR="0067593E" w:rsidRPr="0067593E">
        <w:rPr>
          <w:rFonts w:ascii="Arial" w:hAnsi="Arial" w:cs="Arial"/>
          <w:sz w:val="22"/>
          <w:szCs w:val="22"/>
        </w:rPr>
        <w:fldChar w:fldCharType="end"/>
      </w:r>
      <w:r w:rsidR="0067593E" w:rsidRPr="0067593E">
        <w:rPr>
          <w:rFonts w:ascii="Arial" w:hAnsi="Arial" w:cs="Arial"/>
          <w:sz w:val="22"/>
          <w:szCs w:val="22"/>
        </w:rPr>
        <w:t xml:space="preserve"> pentru titularul de fișă corespunzător, după înregistrarea acestuia ca PRE, dar nu mai târziu de data la care înregistrarea devine efectivă.</w:t>
      </w:r>
    </w:p>
    <w:p w14:paraId="6D95B614" w14:textId="2F136766" w:rsidR="0067593E" w:rsidRPr="0067593E" w:rsidRDefault="0067593E" w:rsidP="0043632B">
      <w:pPr>
        <w:pStyle w:val="StyleBodyTextBefore6pt"/>
        <w:numPr>
          <w:ilvl w:val="0"/>
          <w:numId w:val="32"/>
        </w:numPr>
        <w:tabs>
          <w:tab w:val="left" w:pos="709"/>
        </w:tabs>
        <w:spacing w:before="120" w:line="276" w:lineRule="auto"/>
        <w:ind w:left="360"/>
        <w:jc w:val="both"/>
        <w:rPr>
          <w:rFonts w:ascii="Arial" w:hAnsi="Arial" w:cs="Arial"/>
          <w:sz w:val="22"/>
          <w:szCs w:val="22"/>
        </w:rPr>
      </w:pPr>
      <w:r w:rsidRPr="0067593E">
        <w:rPr>
          <w:rFonts w:ascii="Arial" w:hAnsi="Arial" w:cs="Arial"/>
          <w:sz w:val="22"/>
          <w:szCs w:val="22"/>
        </w:rPr>
        <w:t xml:space="preserve">Obligaţiile de plată și drepturile de încasare înregistrate de </w:t>
      </w:r>
      <w:r w:rsidR="008B7407">
        <w:rPr>
          <w:rFonts w:ascii="Arial" w:hAnsi="Arial" w:cs="Arial"/>
          <w:sz w:val="22"/>
          <w:szCs w:val="22"/>
        </w:rPr>
        <w:t>TEL</w:t>
      </w:r>
      <w:r w:rsidRPr="0067593E">
        <w:rPr>
          <w:rFonts w:ascii="Arial" w:hAnsi="Arial" w:cs="Arial"/>
          <w:sz w:val="22"/>
          <w:szCs w:val="22"/>
        </w:rPr>
        <w:t xml:space="preserve"> într-o fișă de decontare pentru PRE se bazează pe relaţia contractuală dintre </w:t>
      </w:r>
      <w:r w:rsidR="008B7407">
        <w:rPr>
          <w:rFonts w:ascii="Arial" w:hAnsi="Arial" w:cs="Arial"/>
          <w:sz w:val="22"/>
          <w:szCs w:val="22"/>
        </w:rPr>
        <w:t>TEL</w:t>
      </w:r>
      <w:r w:rsidRPr="0067593E">
        <w:rPr>
          <w:rFonts w:ascii="Arial" w:hAnsi="Arial" w:cs="Arial"/>
          <w:sz w:val="22"/>
          <w:szCs w:val="22"/>
        </w:rPr>
        <w:t xml:space="preserve">, pe de o parte, şi titularul de fișă, pe de altă parte, formalizată prin semnarea Convenției de asumare a responsabilității echilibrării, ale cărei prevederi reflectă prevederile legii și ale prezentului </w:t>
      </w:r>
      <w:r w:rsidR="00B26CB8">
        <w:rPr>
          <w:rFonts w:ascii="Arial" w:hAnsi="Arial" w:cs="Arial"/>
          <w:sz w:val="22"/>
          <w:szCs w:val="22"/>
        </w:rPr>
        <w:t>docu</w:t>
      </w:r>
      <w:r w:rsidR="00B26CB8" w:rsidRPr="0067593E">
        <w:rPr>
          <w:rFonts w:ascii="Arial" w:hAnsi="Arial" w:cs="Arial"/>
          <w:sz w:val="22"/>
          <w:szCs w:val="22"/>
        </w:rPr>
        <w:t>ment</w:t>
      </w:r>
      <w:r w:rsidRPr="0067593E">
        <w:rPr>
          <w:rFonts w:ascii="Arial" w:hAnsi="Arial" w:cs="Arial"/>
          <w:sz w:val="22"/>
          <w:szCs w:val="22"/>
        </w:rPr>
        <w:t>.</w:t>
      </w:r>
    </w:p>
    <w:p w14:paraId="23770A70" w14:textId="77777777" w:rsidR="0067593E" w:rsidRPr="0067593E" w:rsidRDefault="0067593E" w:rsidP="0043632B">
      <w:pPr>
        <w:pStyle w:val="StyleBodyTextBefore6pt"/>
        <w:numPr>
          <w:ilvl w:val="0"/>
          <w:numId w:val="32"/>
        </w:numPr>
        <w:tabs>
          <w:tab w:val="left" w:pos="709"/>
        </w:tabs>
        <w:spacing w:before="120" w:line="276" w:lineRule="auto"/>
        <w:ind w:left="360"/>
        <w:jc w:val="both"/>
        <w:rPr>
          <w:rFonts w:ascii="Arial" w:hAnsi="Arial" w:cs="Arial"/>
          <w:sz w:val="22"/>
          <w:szCs w:val="22"/>
        </w:rPr>
      </w:pPr>
      <w:r w:rsidRPr="0067593E">
        <w:rPr>
          <w:rFonts w:ascii="Arial" w:hAnsi="Arial" w:cs="Arial"/>
          <w:sz w:val="22"/>
          <w:szCs w:val="22"/>
        </w:rPr>
        <w:t>Fiecare participant la piață care este înregistrat în calitate de PRE deschide un cont la o bancă comercială, denumită în continuare bancă de decontare.</w:t>
      </w:r>
    </w:p>
    <w:p w14:paraId="28D83731" w14:textId="0B1616BD" w:rsidR="0067593E" w:rsidRPr="0067593E" w:rsidRDefault="0067593E" w:rsidP="0043632B">
      <w:pPr>
        <w:pStyle w:val="StyleBodyTextBefore6pt"/>
        <w:numPr>
          <w:ilvl w:val="0"/>
          <w:numId w:val="32"/>
        </w:numPr>
        <w:tabs>
          <w:tab w:val="left" w:pos="709"/>
        </w:tabs>
        <w:spacing w:before="120" w:line="276" w:lineRule="auto"/>
        <w:ind w:left="360"/>
        <w:jc w:val="both"/>
        <w:rPr>
          <w:rFonts w:ascii="Arial" w:hAnsi="Arial" w:cs="Arial"/>
          <w:sz w:val="22"/>
          <w:szCs w:val="22"/>
        </w:rPr>
      </w:pPr>
      <w:r w:rsidRPr="0067593E">
        <w:rPr>
          <w:rFonts w:ascii="Arial" w:hAnsi="Arial" w:cs="Arial"/>
          <w:sz w:val="22"/>
          <w:szCs w:val="22"/>
        </w:rPr>
        <w:t xml:space="preserve">(1) În scopul îndeplinirii obligaţiilor sale conform prezentelor reguli pentru decontare, </w:t>
      </w:r>
      <w:r w:rsidR="008B7407">
        <w:rPr>
          <w:rFonts w:ascii="Arial" w:hAnsi="Arial" w:cs="Arial"/>
          <w:sz w:val="22"/>
          <w:szCs w:val="22"/>
        </w:rPr>
        <w:t>TEL</w:t>
      </w:r>
      <w:r w:rsidRPr="0067593E">
        <w:rPr>
          <w:rFonts w:ascii="Arial" w:hAnsi="Arial" w:cs="Arial"/>
          <w:sz w:val="22"/>
          <w:szCs w:val="22"/>
        </w:rPr>
        <w:t xml:space="preserve"> deschide un cont de echilibrare la o bancă comercialǎ de pe teritoriul României, utilizat pentru plăţile aferente dezechilibrelor şi pentru plăţile corespunzătoare redistribuirii costurilor sau veniturilor suplimentare provenite din echilibrarea sistemului;</w:t>
      </w:r>
    </w:p>
    <w:p w14:paraId="28FD6555" w14:textId="16728342" w:rsidR="0067593E" w:rsidRPr="0067593E" w:rsidRDefault="0067593E" w:rsidP="0043632B">
      <w:pPr>
        <w:pStyle w:val="StyleBodyTextBefore6pt"/>
        <w:tabs>
          <w:tab w:val="left" w:pos="709"/>
        </w:tabs>
        <w:spacing w:before="120" w:line="276" w:lineRule="auto"/>
        <w:ind w:left="720" w:hanging="360"/>
        <w:jc w:val="both"/>
        <w:rPr>
          <w:rFonts w:ascii="Arial" w:hAnsi="Arial" w:cs="Arial"/>
          <w:sz w:val="22"/>
          <w:szCs w:val="22"/>
        </w:rPr>
      </w:pPr>
      <w:r w:rsidRPr="0067593E">
        <w:rPr>
          <w:rFonts w:ascii="Arial" w:hAnsi="Arial" w:cs="Arial"/>
          <w:sz w:val="22"/>
          <w:szCs w:val="22"/>
        </w:rPr>
        <w:t xml:space="preserve">(2) Contul de echilibrare prevăzut la alin. (1) este același cu cel deschis de </w:t>
      </w:r>
      <w:r w:rsidR="008B7407">
        <w:rPr>
          <w:rFonts w:ascii="Arial" w:hAnsi="Arial" w:cs="Arial"/>
          <w:sz w:val="22"/>
          <w:szCs w:val="22"/>
        </w:rPr>
        <w:t>TEL</w:t>
      </w:r>
      <w:r w:rsidRPr="0067593E">
        <w:rPr>
          <w:rFonts w:ascii="Arial" w:hAnsi="Arial" w:cs="Arial"/>
          <w:sz w:val="22"/>
          <w:szCs w:val="22"/>
        </w:rPr>
        <w:t xml:space="preserve"> conform </w:t>
      </w:r>
      <w:r w:rsidR="00B26CB8">
        <w:rPr>
          <w:rFonts w:ascii="Arial" w:hAnsi="Arial" w:cs="Arial"/>
          <w:sz w:val="22"/>
          <w:szCs w:val="22"/>
        </w:rPr>
        <w:t xml:space="preserve">documentului „Clauze și condiții pentru FSE” </w:t>
      </w:r>
      <w:r w:rsidRPr="0067593E">
        <w:rPr>
          <w:rFonts w:ascii="Arial" w:hAnsi="Arial" w:cs="Arial"/>
          <w:sz w:val="22"/>
          <w:szCs w:val="22"/>
        </w:rPr>
        <w:t>drept cont bancar pentru echilibrare pentru încasările și plăţile aferente tranzacţiilor încheiate pe PE și a celor aferente penalităților pentru livrarea parțială a energiei d</w:t>
      </w:r>
      <w:r w:rsidR="00D84752">
        <w:rPr>
          <w:rFonts w:ascii="Arial" w:hAnsi="Arial" w:cs="Arial"/>
          <w:sz w:val="22"/>
          <w:szCs w:val="22"/>
        </w:rPr>
        <w:t>e echilibrare;</w:t>
      </w:r>
    </w:p>
    <w:p w14:paraId="1C254626" w14:textId="77777777" w:rsidR="0067593E" w:rsidRPr="0067593E" w:rsidRDefault="0067593E" w:rsidP="0043632B">
      <w:pPr>
        <w:pStyle w:val="StyleBodyTextBefore6pt"/>
        <w:numPr>
          <w:ilvl w:val="0"/>
          <w:numId w:val="32"/>
        </w:numPr>
        <w:tabs>
          <w:tab w:val="left" w:pos="709"/>
        </w:tabs>
        <w:spacing w:before="120" w:line="276" w:lineRule="auto"/>
        <w:ind w:left="360"/>
        <w:jc w:val="both"/>
        <w:rPr>
          <w:rFonts w:ascii="Arial" w:hAnsi="Arial" w:cs="Arial"/>
          <w:sz w:val="22"/>
          <w:szCs w:val="22"/>
        </w:rPr>
      </w:pPr>
      <w:r w:rsidRPr="0067593E">
        <w:rPr>
          <w:rFonts w:ascii="Arial" w:hAnsi="Arial" w:cs="Arial"/>
          <w:sz w:val="22"/>
          <w:szCs w:val="22"/>
        </w:rPr>
        <w:t>Titularii de cont trebuie să asigure solvabilitatea conturilor bancare proprii la datele scadente ale facturilor, prevăzute în prezentele reguli pentru decontare.</w:t>
      </w:r>
    </w:p>
    <w:p w14:paraId="5D00D23B" w14:textId="77777777" w:rsidR="0067593E" w:rsidRPr="0067593E" w:rsidRDefault="0067593E" w:rsidP="0043632B">
      <w:pPr>
        <w:pStyle w:val="StyleBodyTextBefore6pt"/>
        <w:numPr>
          <w:ilvl w:val="0"/>
          <w:numId w:val="32"/>
        </w:numPr>
        <w:tabs>
          <w:tab w:val="left" w:pos="709"/>
        </w:tabs>
        <w:spacing w:before="120" w:line="276" w:lineRule="auto"/>
        <w:ind w:left="360"/>
        <w:jc w:val="both"/>
        <w:rPr>
          <w:rFonts w:ascii="Arial" w:hAnsi="Arial" w:cs="Arial"/>
          <w:sz w:val="22"/>
          <w:szCs w:val="22"/>
        </w:rPr>
      </w:pPr>
      <w:r w:rsidRPr="0067593E">
        <w:rPr>
          <w:rFonts w:ascii="Arial" w:hAnsi="Arial" w:cs="Arial"/>
          <w:sz w:val="22"/>
          <w:szCs w:val="22"/>
        </w:rPr>
        <w:t>Conturile bancare sunt deschise în moneda naţională din România.</w:t>
      </w:r>
    </w:p>
    <w:p w14:paraId="038E04A5" w14:textId="77777777" w:rsidR="0067593E" w:rsidRPr="0067593E" w:rsidRDefault="0067593E" w:rsidP="0043632B">
      <w:pPr>
        <w:pStyle w:val="StyleBodyTextBefore6pt"/>
        <w:tabs>
          <w:tab w:val="left" w:pos="709"/>
        </w:tabs>
        <w:spacing w:before="120" w:line="276" w:lineRule="auto"/>
        <w:jc w:val="both"/>
        <w:rPr>
          <w:rFonts w:ascii="Arial" w:hAnsi="Arial" w:cs="Arial"/>
          <w:b/>
          <w:sz w:val="22"/>
          <w:szCs w:val="22"/>
        </w:rPr>
      </w:pPr>
    </w:p>
    <w:p w14:paraId="226D392B" w14:textId="5004DC74" w:rsidR="0067593E" w:rsidRPr="008B73CE" w:rsidRDefault="00E93EFF" w:rsidP="0043632B">
      <w:pPr>
        <w:pStyle w:val="Heading1"/>
        <w:numPr>
          <w:ilvl w:val="1"/>
          <w:numId w:val="45"/>
        </w:numPr>
        <w:spacing w:line="276" w:lineRule="auto"/>
        <w:rPr>
          <w:rFonts w:ascii="Cambria" w:hAnsi="Cambria"/>
          <w:b/>
          <w:sz w:val="28"/>
          <w:szCs w:val="28"/>
        </w:rPr>
      </w:pPr>
      <w:bookmarkStart w:id="35" w:name="_Toc40697967"/>
      <w:r w:rsidRPr="008B73CE">
        <w:rPr>
          <w:rFonts w:ascii="Cambria" w:hAnsi="Cambria"/>
          <w:b/>
          <w:sz w:val="28"/>
          <w:szCs w:val="28"/>
        </w:rPr>
        <w:t>Garanții de plată a obligațiilor PRE</w:t>
      </w:r>
      <w:bookmarkEnd w:id="35"/>
      <w:r w:rsidRPr="008B73CE">
        <w:rPr>
          <w:rFonts w:ascii="Cambria" w:hAnsi="Cambria"/>
          <w:b/>
          <w:sz w:val="28"/>
          <w:szCs w:val="28"/>
        </w:rPr>
        <w:t xml:space="preserve"> </w:t>
      </w:r>
    </w:p>
    <w:p w14:paraId="2AE07E90" w14:textId="338A614C" w:rsidR="00E93EFF" w:rsidRDefault="008B7407" w:rsidP="0043632B">
      <w:pPr>
        <w:pStyle w:val="StyleBodyTextBefore6pt"/>
        <w:numPr>
          <w:ilvl w:val="0"/>
          <w:numId w:val="33"/>
        </w:numPr>
        <w:tabs>
          <w:tab w:val="left" w:pos="709"/>
        </w:tabs>
        <w:spacing w:before="120" w:line="276" w:lineRule="auto"/>
        <w:ind w:left="360"/>
        <w:jc w:val="both"/>
        <w:rPr>
          <w:rFonts w:ascii="Arial" w:hAnsi="Arial" w:cs="Arial"/>
          <w:sz w:val="22"/>
          <w:szCs w:val="22"/>
        </w:rPr>
      </w:pPr>
      <w:r>
        <w:rPr>
          <w:rFonts w:ascii="Arial" w:hAnsi="Arial" w:cs="Arial"/>
          <w:sz w:val="22"/>
          <w:szCs w:val="22"/>
        </w:rPr>
        <w:t>TEL</w:t>
      </w:r>
      <w:r w:rsidR="0067593E" w:rsidRPr="0067593E">
        <w:rPr>
          <w:rFonts w:ascii="Arial" w:hAnsi="Arial" w:cs="Arial"/>
          <w:sz w:val="22"/>
          <w:szCs w:val="22"/>
        </w:rPr>
        <w:t xml:space="preserve"> are dreptul sǎ solicite participanților</w:t>
      </w:r>
      <w:r w:rsidR="00D32641">
        <w:rPr>
          <w:rFonts w:ascii="Arial" w:hAnsi="Arial" w:cs="Arial"/>
          <w:sz w:val="22"/>
          <w:szCs w:val="22"/>
        </w:rPr>
        <w:t xml:space="preserve"> la piata de echilibrare</w:t>
      </w:r>
      <w:r w:rsidR="0067593E" w:rsidRPr="0067593E">
        <w:rPr>
          <w:rFonts w:ascii="Arial" w:hAnsi="Arial" w:cs="Arial"/>
          <w:sz w:val="22"/>
          <w:szCs w:val="22"/>
        </w:rPr>
        <w:t xml:space="preserve">depunerea unei garanţii înainte ca respectivul participant la piață să fie înregistrat ca PRE; în cazul în care o PRE este înregistrată de către un participant la piață care este înregistrat ca </w:t>
      </w:r>
      <w:r w:rsidR="00AD166C">
        <w:rPr>
          <w:rFonts w:ascii="Arial" w:hAnsi="Arial" w:cs="Arial"/>
          <w:sz w:val="22"/>
          <w:szCs w:val="22"/>
        </w:rPr>
        <w:t>FSE</w:t>
      </w:r>
      <w:r w:rsidR="0067593E" w:rsidRPr="0067593E">
        <w:rPr>
          <w:rFonts w:ascii="Arial" w:hAnsi="Arial" w:cs="Arial"/>
          <w:sz w:val="22"/>
          <w:szCs w:val="22"/>
        </w:rPr>
        <w:t xml:space="preserve"> în conformitate cu </w:t>
      </w:r>
      <w:r w:rsidR="00B26CB8">
        <w:rPr>
          <w:rFonts w:ascii="Arial" w:hAnsi="Arial" w:cs="Arial"/>
          <w:sz w:val="22"/>
          <w:szCs w:val="22"/>
        </w:rPr>
        <w:t>documentul „Clauze și condiții pentru FSE”</w:t>
      </w:r>
      <w:r w:rsidR="0067593E" w:rsidRPr="0067593E">
        <w:rPr>
          <w:rFonts w:ascii="Arial" w:hAnsi="Arial" w:cs="Arial"/>
          <w:sz w:val="22"/>
          <w:szCs w:val="22"/>
        </w:rPr>
        <w:t xml:space="preserve">, iar această PRE nu a preluat responsabilitatea echilibrării altor participanți la piață, </w:t>
      </w:r>
      <w:r>
        <w:rPr>
          <w:rFonts w:ascii="Arial" w:hAnsi="Arial" w:cs="Arial"/>
          <w:sz w:val="22"/>
          <w:szCs w:val="22"/>
        </w:rPr>
        <w:t>TEL</w:t>
      </w:r>
      <w:r w:rsidR="0067593E" w:rsidRPr="0067593E">
        <w:rPr>
          <w:rFonts w:ascii="Arial" w:hAnsi="Arial" w:cs="Arial"/>
          <w:sz w:val="22"/>
          <w:szCs w:val="22"/>
        </w:rPr>
        <w:t xml:space="preserve"> poate accepta o garanție comună pentru obligațiile de plată ale participantului la piață atât în calitate de PRE, cât și de </w:t>
      </w:r>
      <w:r w:rsidR="00AD166C">
        <w:rPr>
          <w:rFonts w:ascii="Arial" w:hAnsi="Arial" w:cs="Arial"/>
          <w:sz w:val="22"/>
          <w:szCs w:val="22"/>
        </w:rPr>
        <w:t>FSE</w:t>
      </w:r>
      <w:r w:rsidR="0067593E" w:rsidRPr="0067593E">
        <w:rPr>
          <w:rFonts w:ascii="Arial" w:hAnsi="Arial" w:cs="Arial"/>
          <w:sz w:val="22"/>
          <w:szCs w:val="22"/>
        </w:rPr>
        <w:t>.</w:t>
      </w:r>
    </w:p>
    <w:p w14:paraId="7FA0C5F8" w14:textId="5C05F6C1" w:rsidR="0067593E" w:rsidRPr="00E93EFF" w:rsidRDefault="00E93EFF" w:rsidP="0043632B">
      <w:pPr>
        <w:pStyle w:val="StyleBodyTextBefore6pt"/>
        <w:numPr>
          <w:ilvl w:val="0"/>
          <w:numId w:val="33"/>
        </w:numPr>
        <w:tabs>
          <w:tab w:val="left" w:pos="709"/>
        </w:tabs>
        <w:spacing w:before="120" w:line="276" w:lineRule="auto"/>
        <w:ind w:left="360"/>
        <w:jc w:val="both"/>
        <w:rPr>
          <w:rFonts w:ascii="Arial" w:hAnsi="Arial" w:cs="Arial"/>
          <w:sz w:val="22"/>
          <w:szCs w:val="22"/>
        </w:rPr>
      </w:pPr>
      <w:r>
        <w:rPr>
          <w:rFonts w:ascii="Arial" w:hAnsi="Arial" w:cs="Arial"/>
          <w:sz w:val="22"/>
          <w:szCs w:val="22"/>
        </w:rPr>
        <w:t xml:space="preserve">(1) </w:t>
      </w:r>
      <w:r w:rsidR="0067593E" w:rsidRPr="00E93EFF">
        <w:rPr>
          <w:rFonts w:ascii="Arial" w:hAnsi="Arial" w:cs="Arial"/>
          <w:sz w:val="22"/>
          <w:szCs w:val="22"/>
        </w:rPr>
        <w:t xml:space="preserve">Garanţia furnizată de un participant la piață înregistrat ca PRE poate limita dimensiunea maximă a acelei PRE, determinată conform prevederilor </w:t>
      </w:r>
      <w:r w:rsidR="0067593E" w:rsidRPr="00E93EFF">
        <w:rPr>
          <w:rFonts w:ascii="Arial" w:hAnsi="Arial" w:cs="Arial"/>
          <w:sz w:val="22"/>
          <w:szCs w:val="22"/>
        </w:rPr>
        <w:fldChar w:fldCharType="begin"/>
      </w:r>
      <w:r w:rsidR="0067593E" w:rsidRPr="00E93EFF">
        <w:rPr>
          <w:rFonts w:ascii="Arial" w:hAnsi="Arial" w:cs="Arial"/>
          <w:sz w:val="22"/>
          <w:szCs w:val="22"/>
        </w:rPr>
        <w:instrText xml:space="preserve"> REF _Ref454816080 \r \h  \* MERGEFORMAT </w:instrText>
      </w:r>
      <w:r w:rsidR="0067593E" w:rsidRPr="00E93EFF">
        <w:rPr>
          <w:rFonts w:ascii="Arial" w:hAnsi="Arial" w:cs="Arial"/>
          <w:sz w:val="22"/>
          <w:szCs w:val="22"/>
        </w:rPr>
      </w:r>
      <w:r w:rsidR="0067593E" w:rsidRPr="00E93EFF">
        <w:rPr>
          <w:rFonts w:ascii="Arial" w:hAnsi="Arial" w:cs="Arial"/>
          <w:sz w:val="22"/>
          <w:szCs w:val="22"/>
        </w:rPr>
        <w:fldChar w:fldCharType="separate"/>
      </w:r>
      <w:r w:rsidR="0067593E" w:rsidRPr="00E93EFF">
        <w:rPr>
          <w:rFonts w:ascii="Arial" w:hAnsi="Arial" w:cs="Arial"/>
          <w:sz w:val="22"/>
          <w:szCs w:val="22"/>
        </w:rPr>
        <w:t xml:space="preserve">Art. </w:t>
      </w:r>
      <w:r w:rsidR="00D84752">
        <w:rPr>
          <w:rFonts w:ascii="Arial" w:hAnsi="Arial" w:cs="Arial"/>
          <w:sz w:val="22"/>
          <w:szCs w:val="22"/>
        </w:rPr>
        <w:t>5.9.</w:t>
      </w:r>
      <w:r w:rsidR="0067593E" w:rsidRPr="00E93EFF">
        <w:rPr>
          <w:rFonts w:ascii="Arial" w:hAnsi="Arial" w:cs="Arial"/>
          <w:sz w:val="22"/>
          <w:szCs w:val="22"/>
        </w:rPr>
        <w:fldChar w:fldCharType="end"/>
      </w:r>
      <w:r w:rsidR="00D84752">
        <w:rPr>
          <w:rFonts w:ascii="Arial" w:hAnsi="Arial" w:cs="Arial"/>
          <w:sz w:val="22"/>
          <w:szCs w:val="22"/>
        </w:rPr>
        <w:t xml:space="preserve"> (1)</w:t>
      </w:r>
      <w:r w:rsidR="0067593E" w:rsidRPr="00E93EFF">
        <w:rPr>
          <w:rFonts w:ascii="Arial" w:hAnsi="Arial" w:cs="Arial"/>
          <w:sz w:val="22"/>
          <w:szCs w:val="22"/>
        </w:rPr>
        <w:t xml:space="preserve"> şi/sau volumul corespunzător al schimburilor bloc, exporturilor şi importurilor.</w:t>
      </w:r>
    </w:p>
    <w:p w14:paraId="55D7A81D" w14:textId="382F3617" w:rsidR="0067593E" w:rsidRPr="0067593E" w:rsidRDefault="0067593E" w:rsidP="0043632B">
      <w:pPr>
        <w:pStyle w:val="StyleBodyTextBefore6pt"/>
        <w:numPr>
          <w:ilvl w:val="0"/>
          <w:numId w:val="6"/>
        </w:numPr>
        <w:tabs>
          <w:tab w:val="left" w:pos="709"/>
        </w:tabs>
        <w:spacing w:before="120" w:line="276" w:lineRule="auto"/>
        <w:ind w:left="720"/>
        <w:jc w:val="both"/>
        <w:rPr>
          <w:rFonts w:ascii="Arial" w:hAnsi="Arial" w:cs="Arial"/>
          <w:sz w:val="22"/>
          <w:szCs w:val="22"/>
        </w:rPr>
      </w:pPr>
      <w:r w:rsidRPr="0067593E">
        <w:rPr>
          <w:rFonts w:ascii="Arial" w:hAnsi="Arial" w:cs="Arial"/>
          <w:sz w:val="22"/>
          <w:szCs w:val="22"/>
        </w:rPr>
        <w:t xml:space="preserve">Modul de aplicare a prevederilor alin. (1) trebuie prevăzut în detaliu de către </w:t>
      </w:r>
      <w:r w:rsidR="008B7407">
        <w:rPr>
          <w:rFonts w:ascii="Arial" w:hAnsi="Arial" w:cs="Arial"/>
          <w:sz w:val="22"/>
          <w:szCs w:val="22"/>
        </w:rPr>
        <w:t>TEL</w:t>
      </w:r>
      <w:r w:rsidRPr="0067593E">
        <w:rPr>
          <w:rFonts w:ascii="Arial" w:hAnsi="Arial" w:cs="Arial"/>
          <w:sz w:val="22"/>
          <w:szCs w:val="22"/>
        </w:rPr>
        <w:t xml:space="preserve"> în procedura prevăzută la</w:t>
      </w:r>
      <w:r w:rsidR="00D84752">
        <w:rPr>
          <w:rFonts w:ascii="Arial" w:hAnsi="Arial" w:cs="Arial"/>
          <w:sz w:val="22"/>
          <w:szCs w:val="22"/>
        </w:rPr>
        <w:t xml:space="preserve"> </w:t>
      </w:r>
      <w:r w:rsidR="008713B2">
        <w:rPr>
          <w:rFonts w:ascii="Arial" w:hAnsi="Arial" w:cs="Arial"/>
          <w:sz w:val="22"/>
          <w:szCs w:val="22"/>
        </w:rPr>
        <w:t>pct. 3</w:t>
      </w:r>
      <w:r w:rsidR="00D84752">
        <w:rPr>
          <w:rFonts w:ascii="Arial" w:hAnsi="Arial" w:cs="Arial"/>
          <w:sz w:val="22"/>
          <w:szCs w:val="22"/>
        </w:rPr>
        <w:t xml:space="preserve"> </w:t>
      </w:r>
      <w:r w:rsidRPr="0067593E">
        <w:rPr>
          <w:rFonts w:ascii="Arial" w:hAnsi="Arial" w:cs="Arial"/>
          <w:sz w:val="22"/>
          <w:szCs w:val="22"/>
        </w:rPr>
        <w:t>și are drept scop corelarea cu nivelul garanției depuse, a sumei dintre vânzările nete, consumul și exportul respectivei PRE pe perioada de risc, evaluate în baza informațiilor privind cantitățile de energie electrică tranzacționate conform contractelor de vânzare-cumpărare încheiate și cu considerarea prețului mediu de deficit pe ultimele 3 luni.</w:t>
      </w:r>
    </w:p>
    <w:p w14:paraId="4D594577" w14:textId="77777777" w:rsidR="0067593E" w:rsidRPr="0067593E" w:rsidRDefault="0067593E" w:rsidP="0043632B">
      <w:pPr>
        <w:pStyle w:val="StyleBodyTextBefore6pt"/>
        <w:numPr>
          <w:ilvl w:val="0"/>
          <w:numId w:val="6"/>
        </w:numPr>
        <w:tabs>
          <w:tab w:val="left" w:pos="709"/>
        </w:tabs>
        <w:spacing w:before="120" w:line="276" w:lineRule="auto"/>
        <w:ind w:left="720"/>
        <w:jc w:val="both"/>
        <w:rPr>
          <w:rFonts w:ascii="Arial" w:hAnsi="Arial" w:cs="Arial"/>
          <w:sz w:val="22"/>
          <w:szCs w:val="22"/>
        </w:rPr>
      </w:pPr>
      <w:r w:rsidRPr="0067593E">
        <w:rPr>
          <w:rFonts w:ascii="Arial" w:hAnsi="Arial" w:cs="Arial"/>
          <w:sz w:val="22"/>
          <w:szCs w:val="22"/>
        </w:rPr>
        <w:t xml:space="preserve">Limitarea prevăzută la alin. (2) este solicitată în cazul constatării unor potențiale dezechilibre negative semnificative și/sau înregistrării de întârzieri la plată urmate de utilizarea garanțiilor, fără ca acestea să fie reconstituite ulterior la nivelul necesar. </w:t>
      </w:r>
    </w:p>
    <w:p w14:paraId="74CAB367" w14:textId="2050A3EA" w:rsidR="0067593E" w:rsidRPr="0067593E" w:rsidRDefault="0067593E" w:rsidP="0043632B">
      <w:pPr>
        <w:pStyle w:val="StyleBodyTextBefore6pt"/>
        <w:numPr>
          <w:ilvl w:val="0"/>
          <w:numId w:val="33"/>
        </w:numPr>
        <w:tabs>
          <w:tab w:val="left" w:pos="360"/>
        </w:tabs>
        <w:spacing w:before="120" w:line="276" w:lineRule="auto"/>
        <w:ind w:left="360"/>
        <w:jc w:val="both"/>
        <w:rPr>
          <w:rFonts w:ascii="Arial" w:hAnsi="Arial" w:cs="Arial"/>
          <w:sz w:val="22"/>
          <w:szCs w:val="22"/>
        </w:rPr>
      </w:pPr>
      <w:r w:rsidRPr="0067593E">
        <w:rPr>
          <w:rFonts w:ascii="Arial" w:hAnsi="Arial" w:cs="Arial"/>
          <w:sz w:val="22"/>
          <w:szCs w:val="22"/>
        </w:rPr>
        <w:t xml:space="preserve">(1) </w:t>
      </w:r>
      <w:r w:rsidR="008B7407">
        <w:rPr>
          <w:rFonts w:ascii="Arial" w:hAnsi="Arial" w:cs="Arial"/>
          <w:sz w:val="22"/>
          <w:szCs w:val="22"/>
        </w:rPr>
        <w:t>TEL</w:t>
      </w:r>
      <w:r w:rsidRPr="0067593E">
        <w:rPr>
          <w:rFonts w:ascii="Arial" w:hAnsi="Arial" w:cs="Arial"/>
          <w:sz w:val="22"/>
          <w:szCs w:val="22"/>
        </w:rPr>
        <w:t xml:space="preserve"> elaborează, în urma unui proces de consultare publică, procedura pentru determinarea necesarului şi a tipurilor de garanţii solicitate, pentru realizarea şi verificarea constituirii garanţiilor şi suplimentării acestora, dacă este cazul, precum şi de utilizare a disponibilului rămas din garanţia depusă de către PRE. </w:t>
      </w:r>
    </w:p>
    <w:p w14:paraId="1F517A12" w14:textId="16F78CE7" w:rsidR="0067593E" w:rsidRPr="0067593E" w:rsidRDefault="0067593E" w:rsidP="0043632B">
      <w:pPr>
        <w:pStyle w:val="StyleBodyTextBefore6pt"/>
        <w:numPr>
          <w:ilvl w:val="0"/>
          <w:numId w:val="7"/>
        </w:numPr>
        <w:tabs>
          <w:tab w:val="left" w:pos="709"/>
        </w:tabs>
        <w:spacing w:before="120" w:line="276" w:lineRule="auto"/>
        <w:ind w:left="720"/>
        <w:jc w:val="both"/>
        <w:rPr>
          <w:rFonts w:ascii="Arial" w:hAnsi="Arial" w:cs="Arial"/>
          <w:sz w:val="22"/>
          <w:szCs w:val="22"/>
        </w:rPr>
      </w:pPr>
      <w:r w:rsidRPr="0067593E">
        <w:rPr>
          <w:rFonts w:ascii="Arial" w:hAnsi="Arial" w:cs="Arial"/>
          <w:sz w:val="22"/>
          <w:szCs w:val="22"/>
        </w:rPr>
        <w:t xml:space="preserve">Nivelul garanției solicitate ține seama de probabilitatea ca diferența între obligațiile de plată și drepturile de încasare ale PRE la nivel lunar către </w:t>
      </w:r>
      <w:r w:rsidR="008B7407">
        <w:rPr>
          <w:rFonts w:ascii="Arial" w:hAnsi="Arial" w:cs="Arial"/>
          <w:sz w:val="22"/>
          <w:szCs w:val="22"/>
        </w:rPr>
        <w:t>TEL</w:t>
      </w:r>
      <w:r w:rsidRPr="0067593E">
        <w:rPr>
          <w:rFonts w:ascii="Arial" w:hAnsi="Arial" w:cs="Arial"/>
          <w:sz w:val="22"/>
          <w:szCs w:val="22"/>
        </w:rPr>
        <w:t xml:space="preserve"> să fie pozitivă și este adaptat în concordanță cu eventualele întârzieri la plată înregistrate în perioade anterioare. </w:t>
      </w:r>
    </w:p>
    <w:p w14:paraId="13C4BD90" w14:textId="400E2D3C" w:rsidR="0067593E" w:rsidRDefault="008B7407" w:rsidP="0043632B">
      <w:pPr>
        <w:pStyle w:val="StyleBodyTextBefore6pt"/>
        <w:numPr>
          <w:ilvl w:val="0"/>
          <w:numId w:val="7"/>
        </w:numPr>
        <w:tabs>
          <w:tab w:val="left" w:pos="709"/>
        </w:tabs>
        <w:spacing w:before="120" w:line="276" w:lineRule="auto"/>
        <w:ind w:left="720"/>
        <w:jc w:val="both"/>
        <w:rPr>
          <w:rFonts w:ascii="Arial" w:hAnsi="Arial" w:cs="Arial"/>
          <w:sz w:val="22"/>
          <w:szCs w:val="22"/>
        </w:rPr>
      </w:pPr>
      <w:r>
        <w:rPr>
          <w:rFonts w:ascii="Arial" w:hAnsi="Arial" w:cs="Arial"/>
          <w:sz w:val="22"/>
          <w:szCs w:val="22"/>
        </w:rPr>
        <w:t>TEL</w:t>
      </w:r>
      <w:r w:rsidR="0067593E" w:rsidRPr="0067593E">
        <w:rPr>
          <w:rFonts w:ascii="Arial" w:hAnsi="Arial" w:cs="Arial"/>
          <w:sz w:val="22"/>
          <w:szCs w:val="22"/>
        </w:rPr>
        <w:t xml:space="preserve"> publică pe pagina proprie de internet procedura prevăzută la alin. (1).</w:t>
      </w:r>
    </w:p>
    <w:p w14:paraId="4063267D" w14:textId="0ADE2366" w:rsidR="00D32641" w:rsidRPr="00C84170" w:rsidRDefault="00D32641" w:rsidP="0043632B">
      <w:pPr>
        <w:pStyle w:val="NormalIndent"/>
        <w:numPr>
          <w:ilvl w:val="0"/>
          <w:numId w:val="7"/>
        </w:numPr>
        <w:tabs>
          <w:tab w:val="num" w:pos="426"/>
          <w:tab w:val="left" w:pos="1620"/>
          <w:tab w:val="left" w:pos="1985"/>
        </w:tabs>
        <w:spacing w:after="0" w:line="276" w:lineRule="auto"/>
        <w:ind w:left="426" w:hanging="426"/>
        <w:jc w:val="both"/>
        <w:rPr>
          <w:rFonts w:cs="Arial"/>
          <w:sz w:val="22"/>
          <w:szCs w:val="22"/>
          <w:lang w:val="ro-RO"/>
        </w:rPr>
      </w:pPr>
      <w:r w:rsidRPr="00C84170">
        <w:rPr>
          <w:rFonts w:cs="Arial"/>
          <w:sz w:val="22"/>
          <w:szCs w:val="22"/>
          <w:lang w:val="ro-RO"/>
        </w:rPr>
        <w:t>Transelectrica îș</w:t>
      </w:r>
      <w:r>
        <w:rPr>
          <w:rFonts w:cs="Arial"/>
          <w:sz w:val="22"/>
          <w:szCs w:val="22"/>
          <w:lang w:val="ro-RO"/>
        </w:rPr>
        <w:t xml:space="preserve">i rezervă </w:t>
      </w:r>
      <w:r w:rsidRPr="00C84170">
        <w:rPr>
          <w:rFonts w:cs="Arial"/>
          <w:sz w:val="22"/>
          <w:szCs w:val="22"/>
          <w:lang w:val="ro-RO"/>
        </w:rPr>
        <w:t xml:space="preserve">dreptul de a solicita o garanţie din partea băncii la care PRE are deschis contul, în valoare corelatǎ cu dimensiunea estimată a PRE și în conformitate cu prevederile </w:t>
      </w:r>
      <w:r w:rsidRPr="0067593E">
        <w:rPr>
          <w:rFonts w:cs="Arial"/>
          <w:sz w:val="22"/>
          <w:szCs w:val="22"/>
        </w:rPr>
        <w:t>procedur</w:t>
      </w:r>
      <w:r>
        <w:rPr>
          <w:rFonts w:cs="Arial"/>
          <w:sz w:val="22"/>
          <w:szCs w:val="22"/>
        </w:rPr>
        <w:t>ii</w:t>
      </w:r>
      <w:r w:rsidRPr="0067593E">
        <w:rPr>
          <w:rFonts w:cs="Arial"/>
          <w:sz w:val="22"/>
          <w:szCs w:val="22"/>
        </w:rPr>
        <w:t xml:space="preserve"> pentru determinarea necesarului şi a tipurilor de garanţii solicitate</w:t>
      </w:r>
      <w:r w:rsidR="00B9751D">
        <w:rPr>
          <w:rFonts w:cs="Arial"/>
          <w:sz w:val="22"/>
          <w:szCs w:val="22"/>
          <w:lang w:val="ro-RO"/>
        </w:rPr>
        <w:t xml:space="preserve"> precizata la pct.</w:t>
      </w:r>
      <w:r>
        <w:rPr>
          <w:rFonts w:cs="Arial"/>
          <w:sz w:val="22"/>
          <w:szCs w:val="22"/>
          <w:lang w:val="ro-RO"/>
        </w:rPr>
        <w:t xml:space="preserve"> 3 </w:t>
      </w:r>
      <w:r w:rsidR="00B9751D">
        <w:rPr>
          <w:rFonts w:cs="Arial"/>
          <w:sz w:val="22"/>
          <w:szCs w:val="22"/>
          <w:lang w:val="ro-RO"/>
        </w:rPr>
        <w:t xml:space="preserve">alin. </w:t>
      </w:r>
      <w:r>
        <w:rPr>
          <w:rFonts w:cs="Arial"/>
          <w:sz w:val="22"/>
          <w:szCs w:val="22"/>
          <w:lang w:val="ro-RO"/>
        </w:rPr>
        <w:t>(1)</w:t>
      </w:r>
    </w:p>
    <w:p w14:paraId="7DA8F98D" w14:textId="77777777" w:rsidR="0067593E" w:rsidRPr="0067593E" w:rsidRDefault="0067593E" w:rsidP="0043632B">
      <w:pPr>
        <w:pStyle w:val="StyleBodyTextBefore6pt"/>
        <w:tabs>
          <w:tab w:val="left" w:pos="709"/>
        </w:tabs>
        <w:spacing w:before="120" w:line="276" w:lineRule="auto"/>
        <w:jc w:val="both"/>
        <w:rPr>
          <w:rFonts w:ascii="Arial" w:hAnsi="Arial" w:cs="Arial"/>
          <w:b/>
          <w:sz w:val="22"/>
          <w:szCs w:val="22"/>
        </w:rPr>
      </w:pPr>
    </w:p>
    <w:p w14:paraId="382322C2" w14:textId="08D34424" w:rsidR="0067593E" w:rsidRPr="008B73CE" w:rsidRDefault="009A5052" w:rsidP="0043632B">
      <w:pPr>
        <w:pStyle w:val="Heading1"/>
        <w:numPr>
          <w:ilvl w:val="1"/>
          <w:numId w:val="45"/>
        </w:numPr>
        <w:spacing w:line="276" w:lineRule="auto"/>
        <w:rPr>
          <w:rFonts w:ascii="Cambria" w:hAnsi="Cambria" w:cs="Arial"/>
          <w:b/>
          <w:sz w:val="28"/>
          <w:szCs w:val="28"/>
        </w:rPr>
      </w:pPr>
      <w:bookmarkStart w:id="36" w:name="_Toc40697968"/>
      <w:r w:rsidRPr="008B73CE">
        <w:rPr>
          <w:rFonts w:ascii="Cambria" w:hAnsi="Cambria"/>
          <w:b/>
          <w:sz w:val="28"/>
          <w:szCs w:val="28"/>
        </w:rPr>
        <w:t>Dimensiunea PRE</w:t>
      </w:r>
      <w:bookmarkEnd w:id="36"/>
    </w:p>
    <w:p w14:paraId="0DD41CD8" w14:textId="77777777" w:rsidR="009A5052" w:rsidRDefault="0067593E" w:rsidP="0043632B">
      <w:pPr>
        <w:pStyle w:val="StyleBodyTextBefore6pt"/>
        <w:numPr>
          <w:ilvl w:val="0"/>
          <w:numId w:val="34"/>
        </w:numPr>
        <w:tabs>
          <w:tab w:val="left" w:pos="360"/>
        </w:tabs>
        <w:spacing w:before="120" w:line="276" w:lineRule="auto"/>
        <w:ind w:left="360"/>
        <w:jc w:val="both"/>
        <w:rPr>
          <w:rFonts w:ascii="Arial" w:hAnsi="Arial" w:cs="Arial"/>
          <w:sz w:val="22"/>
          <w:szCs w:val="22"/>
        </w:rPr>
      </w:pPr>
      <w:r w:rsidRPr="0067593E">
        <w:rPr>
          <w:rFonts w:ascii="Arial" w:hAnsi="Arial" w:cs="Arial"/>
          <w:sz w:val="22"/>
          <w:szCs w:val="22"/>
        </w:rPr>
        <w:t xml:space="preserve">Fiecare OR trebuie să transmită lunar la </w:t>
      </w:r>
      <w:r w:rsidR="008B7407">
        <w:rPr>
          <w:rFonts w:ascii="Arial" w:hAnsi="Arial" w:cs="Arial"/>
          <w:sz w:val="22"/>
          <w:szCs w:val="22"/>
        </w:rPr>
        <w:t>TEL</w:t>
      </w:r>
      <w:r w:rsidRPr="0067593E">
        <w:rPr>
          <w:rFonts w:ascii="Arial" w:hAnsi="Arial" w:cs="Arial"/>
          <w:sz w:val="22"/>
          <w:szCs w:val="22"/>
        </w:rPr>
        <w:t xml:space="preserve"> informaţii privind dimensiunea fiecărei PRE din zona de licenţă proprie.</w:t>
      </w:r>
    </w:p>
    <w:p w14:paraId="142B01AE" w14:textId="1D634DD5" w:rsidR="0067593E" w:rsidRPr="009A5052" w:rsidRDefault="0067593E" w:rsidP="0043632B">
      <w:pPr>
        <w:pStyle w:val="StyleBodyTextBefore6pt"/>
        <w:numPr>
          <w:ilvl w:val="0"/>
          <w:numId w:val="34"/>
        </w:numPr>
        <w:tabs>
          <w:tab w:val="left" w:pos="360"/>
        </w:tabs>
        <w:spacing w:before="120" w:line="276" w:lineRule="auto"/>
        <w:ind w:left="360"/>
        <w:jc w:val="both"/>
        <w:rPr>
          <w:rFonts w:ascii="Arial" w:hAnsi="Arial" w:cs="Arial"/>
          <w:sz w:val="22"/>
          <w:szCs w:val="22"/>
        </w:rPr>
      </w:pPr>
      <w:r w:rsidRPr="009A5052">
        <w:rPr>
          <w:rFonts w:ascii="Arial" w:hAnsi="Arial" w:cs="Arial"/>
          <w:sz w:val="22"/>
          <w:szCs w:val="22"/>
        </w:rPr>
        <w:t xml:space="preserve">Nu mai târziu de a 5-a zi lucrătoare a fiecărei luni calendaristice, fiecare OR transmite </w:t>
      </w:r>
      <w:r w:rsidR="008B7407" w:rsidRPr="009A5052">
        <w:rPr>
          <w:rFonts w:ascii="Arial" w:hAnsi="Arial" w:cs="Arial"/>
          <w:sz w:val="22"/>
          <w:szCs w:val="22"/>
        </w:rPr>
        <w:t>TEL</w:t>
      </w:r>
      <w:r w:rsidRPr="009A5052">
        <w:rPr>
          <w:rFonts w:ascii="Arial" w:hAnsi="Arial" w:cs="Arial"/>
          <w:sz w:val="22"/>
          <w:szCs w:val="22"/>
        </w:rPr>
        <w:t xml:space="preserve"> şi fiecărei PRE, următoarele informaţii din zona de licenţă proprie:</w:t>
      </w:r>
    </w:p>
    <w:p w14:paraId="50EC1C45" w14:textId="77777777" w:rsidR="0067593E" w:rsidRPr="0067593E" w:rsidRDefault="0067593E" w:rsidP="0043632B">
      <w:pPr>
        <w:tabs>
          <w:tab w:val="left" w:pos="709"/>
        </w:tabs>
        <w:spacing w:line="276" w:lineRule="auto"/>
        <w:ind w:left="720" w:hanging="360"/>
        <w:jc w:val="both"/>
        <w:rPr>
          <w:rFonts w:ascii="Arial" w:hAnsi="Arial" w:cs="Arial"/>
          <w:sz w:val="22"/>
          <w:szCs w:val="22"/>
        </w:rPr>
      </w:pPr>
      <w:r w:rsidRPr="0067593E">
        <w:rPr>
          <w:rFonts w:ascii="Arial" w:hAnsi="Arial" w:cs="Arial"/>
          <w:sz w:val="22"/>
          <w:szCs w:val="22"/>
        </w:rPr>
        <w:lastRenderedPageBreak/>
        <w:t>a)</w:t>
      </w:r>
      <w:r w:rsidRPr="0067593E">
        <w:rPr>
          <w:rFonts w:ascii="Arial" w:hAnsi="Arial" w:cs="Arial"/>
          <w:sz w:val="22"/>
          <w:szCs w:val="22"/>
        </w:rPr>
        <w:tab/>
        <w:t xml:space="preserve">valoarea agregată a producţiei anuale estimate pentru  unităţile de producție, pentru care respectiva PRE şi-a asumat responsabilitatea echilibrării; </w:t>
      </w:r>
    </w:p>
    <w:p w14:paraId="0D05556B" w14:textId="77777777" w:rsidR="0067593E" w:rsidRPr="0067593E" w:rsidRDefault="0067593E" w:rsidP="0043632B">
      <w:pPr>
        <w:tabs>
          <w:tab w:val="left" w:pos="709"/>
        </w:tabs>
        <w:spacing w:line="276" w:lineRule="auto"/>
        <w:ind w:left="720" w:hanging="360"/>
        <w:jc w:val="both"/>
        <w:rPr>
          <w:rFonts w:ascii="Arial" w:hAnsi="Arial" w:cs="Arial"/>
          <w:sz w:val="22"/>
          <w:szCs w:val="22"/>
        </w:rPr>
      </w:pPr>
      <w:r w:rsidRPr="0067593E">
        <w:rPr>
          <w:rFonts w:ascii="Arial" w:hAnsi="Arial" w:cs="Arial"/>
          <w:sz w:val="22"/>
          <w:szCs w:val="22"/>
        </w:rPr>
        <w:t>b)</w:t>
      </w:r>
      <w:r w:rsidRPr="0067593E">
        <w:rPr>
          <w:rFonts w:ascii="Arial" w:hAnsi="Arial" w:cs="Arial"/>
          <w:sz w:val="22"/>
          <w:szCs w:val="22"/>
        </w:rPr>
        <w:tab/>
        <w:t>valoarea agregată a consumului anual estimat pentru consumatorii de energie electrică, pentru care respectiva PRE şi-a asumat responsabilitatea echilibrării.</w:t>
      </w:r>
    </w:p>
    <w:p w14:paraId="20AA8EE3" w14:textId="1045E1D3" w:rsidR="0067593E" w:rsidRPr="0067593E" w:rsidRDefault="0067593E" w:rsidP="0043632B">
      <w:pPr>
        <w:pStyle w:val="StyleBodyTextBefore6pt"/>
        <w:numPr>
          <w:ilvl w:val="0"/>
          <w:numId w:val="33"/>
        </w:numPr>
        <w:tabs>
          <w:tab w:val="left" w:pos="709"/>
        </w:tabs>
        <w:spacing w:before="120" w:line="276" w:lineRule="auto"/>
        <w:ind w:left="360"/>
        <w:jc w:val="both"/>
        <w:rPr>
          <w:rFonts w:ascii="Arial" w:hAnsi="Arial" w:cs="Arial"/>
          <w:sz w:val="22"/>
          <w:szCs w:val="22"/>
        </w:rPr>
      </w:pPr>
      <w:r w:rsidRPr="0067593E">
        <w:rPr>
          <w:rFonts w:ascii="Arial" w:hAnsi="Arial" w:cs="Arial"/>
          <w:sz w:val="22"/>
          <w:szCs w:val="22"/>
        </w:rPr>
        <w:t xml:space="preserve">Producţiile şi consumurile anuale estimate pentru următoarele 12 luni, transmise conform prevederilor </w:t>
      </w:r>
      <w:r w:rsidR="008713B2">
        <w:rPr>
          <w:rFonts w:ascii="Arial" w:hAnsi="Arial" w:cs="Arial"/>
          <w:sz w:val="22"/>
          <w:szCs w:val="22"/>
        </w:rPr>
        <w:t>pct. 2</w:t>
      </w:r>
      <w:r w:rsidRPr="0067593E">
        <w:rPr>
          <w:rFonts w:ascii="Arial" w:hAnsi="Arial" w:cs="Arial"/>
          <w:sz w:val="22"/>
          <w:szCs w:val="22"/>
        </w:rPr>
        <w:t>, pot avea la bază următoarele informaţii, fără a se limita la acestea:</w:t>
      </w:r>
    </w:p>
    <w:p w14:paraId="4A3869F7" w14:textId="77777777" w:rsidR="0067593E" w:rsidRPr="0067593E" w:rsidRDefault="0067593E" w:rsidP="0043632B">
      <w:pPr>
        <w:tabs>
          <w:tab w:val="left" w:pos="851"/>
        </w:tabs>
        <w:spacing w:line="276" w:lineRule="auto"/>
        <w:ind w:left="720" w:hanging="360"/>
        <w:jc w:val="both"/>
        <w:rPr>
          <w:rFonts w:ascii="Arial" w:hAnsi="Arial" w:cs="Arial"/>
          <w:sz w:val="22"/>
          <w:szCs w:val="22"/>
        </w:rPr>
      </w:pPr>
      <w:r w:rsidRPr="0067593E">
        <w:rPr>
          <w:rFonts w:ascii="Arial" w:hAnsi="Arial" w:cs="Arial"/>
          <w:sz w:val="22"/>
          <w:szCs w:val="22"/>
        </w:rPr>
        <w:t>a)</w:t>
      </w:r>
      <w:r w:rsidRPr="0067593E">
        <w:rPr>
          <w:rFonts w:ascii="Arial" w:hAnsi="Arial" w:cs="Arial"/>
          <w:sz w:val="22"/>
          <w:szCs w:val="22"/>
        </w:rPr>
        <w:tab/>
        <w:t>cantităţile anuale estimate pentru CPT, utilizate de respectivul OR pentru determinarea tarifelor de reţea;</w:t>
      </w:r>
    </w:p>
    <w:p w14:paraId="7145F7DA" w14:textId="77777777" w:rsidR="0067593E" w:rsidRPr="0067593E" w:rsidRDefault="0067593E" w:rsidP="0043632B">
      <w:pPr>
        <w:tabs>
          <w:tab w:val="left" w:pos="851"/>
        </w:tabs>
        <w:spacing w:line="276" w:lineRule="auto"/>
        <w:ind w:left="720" w:hanging="360"/>
        <w:jc w:val="both"/>
        <w:rPr>
          <w:rFonts w:ascii="Arial" w:hAnsi="Arial" w:cs="Arial"/>
          <w:sz w:val="22"/>
          <w:szCs w:val="22"/>
        </w:rPr>
      </w:pPr>
      <w:r w:rsidRPr="0067593E">
        <w:rPr>
          <w:rFonts w:ascii="Arial" w:hAnsi="Arial" w:cs="Arial"/>
          <w:sz w:val="22"/>
          <w:szCs w:val="22"/>
        </w:rPr>
        <w:t>b)</w:t>
      </w:r>
      <w:r w:rsidRPr="0067593E">
        <w:rPr>
          <w:rFonts w:ascii="Arial" w:hAnsi="Arial" w:cs="Arial"/>
          <w:sz w:val="22"/>
          <w:szCs w:val="22"/>
        </w:rPr>
        <w:tab/>
        <w:t>producţia sau consumul anual, după cum este cazul, înregistrate în ultimele 12 luni pentru respectivul loc de producere/loc de consum; sau</w:t>
      </w:r>
    </w:p>
    <w:p w14:paraId="24425F35" w14:textId="77777777" w:rsidR="0067593E" w:rsidRPr="0067593E" w:rsidRDefault="0067593E" w:rsidP="0043632B">
      <w:pPr>
        <w:tabs>
          <w:tab w:val="left" w:pos="851"/>
        </w:tabs>
        <w:spacing w:line="276" w:lineRule="auto"/>
        <w:ind w:left="720" w:hanging="360"/>
        <w:jc w:val="both"/>
        <w:rPr>
          <w:rFonts w:ascii="Arial" w:hAnsi="Arial" w:cs="Arial"/>
          <w:sz w:val="22"/>
          <w:szCs w:val="22"/>
        </w:rPr>
      </w:pPr>
      <w:r w:rsidRPr="0067593E">
        <w:rPr>
          <w:rFonts w:ascii="Arial" w:hAnsi="Arial" w:cs="Arial"/>
          <w:sz w:val="22"/>
          <w:szCs w:val="22"/>
        </w:rPr>
        <w:t>c)</w:t>
      </w:r>
      <w:r w:rsidRPr="0067593E">
        <w:rPr>
          <w:rFonts w:ascii="Arial" w:hAnsi="Arial" w:cs="Arial"/>
          <w:sz w:val="22"/>
          <w:szCs w:val="22"/>
        </w:rPr>
        <w:tab/>
        <w:t>în cazul unui loc de producere/loc de consum pentru care nu sunt disponibile date, o estimare cât mai realistă a cantităţilor anuale, aşa cum au fost convenite de furnizorul locului de consum și/sau de OR cu respectivul utilizator de reţea electrică şi/sau PRE.</w:t>
      </w:r>
    </w:p>
    <w:p w14:paraId="214B3538" w14:textId="495326B2" w:rsidR="0067593E" w:rsidRPr="0067593E" w:rsidRDefault="0067593E" w:rsidP="0043632B">
      <w:pPr>
        <w:pStyle w:val="StyleBodyTextBefore6pt"/>
        <w:numPr>
          <w:ilvl w:val="0"/>
          <w:numId w:val="33"/>
        </w:numPr>
        <w:tabs>
          <w:tab w:val="left" w:pos="709"/>
        </w:tabs>
        <w:spacing w:before="120" w:line="276" w:lineRule="auto"/>
        <w:ind w:left="360"/>
        <w:jc w:val="both"/>
        <w:rPr>
          <w:rFonts w:ascii="Arial" w:hAnsi="Arial" w:cs="Arial"/>
          <w:sz w:val="22"/>
          <w:szCs w:val="22"/>
        </w:rPr>
      </w:pPr>
      <w:r w:rsidRPr="0067593E">
        <w:rPr>
          <w:rFonts w:ascii="Arial" w:hAnsi="Arial" w:cs="Arial"/>
          <w:sz w:val="22"/>
          <w:szCs w:val="22"/>
        </w:rPr>
        <w:t xml:space="preserve">În situația în care datele transmise de un OR conform prevederilor </w:t>
      </w:r>
      <w:r w:rsidR="008713B2">
        <w:rPr>
          <w:rFonts w:ascii="Arial" w:hAnsi="Arial" w:cs="Arial"/>
          <w:sz w:val="22"/>
          <w:szCs w:val="22"/>
        </w:rPr>
        <w:t>pct. 2</w:t>
      </w:r>
      <w:r w:rsidRPr="0067593E">
        <w:rPr>
          <w:rFonts w:ascii="Arial" w:hAnsi="Arial" w:cs="Arial"/>
          <w:sz w:val="22"/>
          <w:szCs w:val="22"/>
        </w:rPr>
        <w:t xml:space="preserve"> sunt incorecte, respectiva PRE le poate contesta la OR într-un interval de 5 zile lucrătoare de la data la care au fost transmise. Dacă o PRE nu a transmis nici o contestaţie în acest interval, atunci datele transmise conform prevederilor </w:t>
      </w:r>
      <w:r w:rsidR="008713B2">
        <w:rPr>
          <w:rFonts w:ascii="Arial" w:hAnsi="Arial" w:cs="Arial"/>
          <w:sz w:val="22"/>
          <w:szCs w:val="22"/>
        </w:rPr>
        <w:t>pct. 2</w:t>
      </w:r>
      <w:r w:rsidRPr="0067593E">
        <w:rPr>
          <w:rFonts w:ascii="Arial" w:hAnsi="Arial" w:cs="Arial"/>
          <w:sz w:val="22"/>
          <w:szCs w:val="22"/>
        </w:rPr>
        <w:t xml:space="preserve"> se consideră ca fiind confirmate de respectiva PRE.</w:t>
      </w:r>
    </w:p>
    <w:p w14:paraId="5D456B53" w14:textId="275A57A8" w:rsidR="0067593E" w:rsidRPr="0067593E" w:rsidRDefault="0067593E" w:rsidP="0043632B">
      <w:pPr>
        <w:pStyle w:val="StyleBodyTextBefore6pt"/>
        <w:numPr>
          <w:ilvl w:val="0"/>
          <w:numId w:val="33"/>
        </w:numPr>
        <w:tabs>
          <w:tab w:val="left" w:pos="709"/>
        </w:tabs>
        <w:spacing w:before="120" w:line="276" w:lineRule="auto"/>
        <w:ind w:left="360"/>
        <w:jc w:val="both"/>
        <w:rPr>
          <w:rFonts w:ascii="Arial" w:hAnsi="Arial" w:cs="Arial"/>
          <w:sz w:val="22"/>
          <w:szCs w:val="22"/>
        </w:rPr>
      </w:pPr>
      <w:r w:rsidRPr="0067593E">
        <w:rPr>
          <w:rFonts w:ascii="Arial" w:hAnsi="Arial" w:cs="Arial"/>
          <w:sz w:val="22"/>
          <w:szCs w:val="22"/>
        </w:rPr>
        <w:t xml:space="preserve">Un OR verifică orice contestaţie primită în legatură cu datele transmise conform prevederilor </w:t>
      </w:r>
      <w:r w:rsidR="008713B2">
        <w:rPr>
          <w:rFonts w:ascii="Arial" w:hAnsi="Arial" w:cs="Arial"/>
          <w:sz w:val="22"/>
          <w:szCs w:val="22"/>
        </w:rPr>
        <w:t>pct. 2</w:t>
      </w:r>
      <w:r w:rsidRPr="0067593E">
        <w:rPr>
          <w:rFonts w:ascii="Arial" w:hAnsi="Arial" w:cs="Arial"/>
          <w:sz w:val="22"/>
          <w:szCs w:val="22"/>
        </w:rPr>
        <w:t xml:space="preserve"> în termen de 5 zile lucrătoare după primirea contestaţiei şi trebuie să comunice rezultatul respectivei PRE. Dacă datele au fost incorecte, OR transmite datele corectate către </w:t>
      </w:r>
      <w:r w:rsidR="008B7407">
        <w:rPr>
          <w:rFonts w:ascii="Arial" w:hAnsi="Arial" w:cs="Arial"/>
          <w:sz w:val="22"/>
          <w:szCs w:val="22"/>
        </w:rPr>
        <w:t>TEL</w:t>
      </w:r>
      <w:r w:rsidRPr="0067593E">
        <w:rPr>
          <w:rFonts w:ascii="Arial" w:hAnsi="Arial" w:cs="Arial"/>
          <w:sz w:val="22"/>
          <w:szCs w:val="22"/>
        </w:rPr>
        <w:t xml:space="preserve"> şi respectiva PRE.</w:t>
      </w:r>
    </w:p>
    <w:p w14:paraId="4B334204" w14:textId="06528661" w:rsidR="0067593E" w:rsidRPr="0067593E" w:rsidRDefault="0067593E" w:rsidP="0043632B">
      <w:pPr>
        <w:pStyle w:val="StyleBodyTextBefore6pt"/>
        <w:numPr>
          <w:ilvl w:val="0"/>
          <w:numId w:val="33"/>
        </w:numPr>
        <w:tabs>
          <w:tab w:val="left" w:pos="709"/>
        </w:tabs>
        <w:spacing w:before="120" w:line="276" w:lineRule="auto"/>
        <w:ind w:left="360"/>
        <w:jc w:val="both"/>
        <w:rPr>
          <w:rFonts w:ascii="Arial" w:hAnsi="Arial" w:cs="Arial"/>
          <w:sz w:val="22"/>
          <w:szCs w:val="22"/>
        </w:rPr>
      </w:pPr>
      <w:r w:rsidRPr="0067593E">
        <w:rPr>
          <w:rFonts w:ascii="Arial" w:hAnsi="Arial" w:cs="Arial"/>
          <w:sz w:val="22"/>
          <w:szCs w:val="22"/>
        </w:rPr>
        <w:t xml:space="preserve"> </w:t>
      </w:r>
      <w:r w:rsidR="008B7407">
        <w:rPr>
          <w:rFonts w:ascii="Arial" w:hAnsi="Arial" w:cs="Arial"/>
          <w:sz w:val="22"/>
          <w:szCs w:val="22"/>
        </w:rPr>
        <w:t>TEL</w:t>
      </w:r>
      <w:r w:rsidRPr="0067593E">
        <w:rPr>
          <w:rFonts w:ascii="Arial" w:hAnsi="Arial" w:cs="Arial"/>
          <w:sz w:val="22"/>
          <w:szCs w:val="22"/>
        </w:rPr>
        <w:t xml:space="preserve"> şi orice OR pot conveni să limiteze schimbul lunar de informaţii dintre ei, necesar conform prezentei secţiuni, numai la datele care s-au modificat faţă de luna anterioară.</w:t>
      </w:r>
    </w:p>
    <w:p w14:paraId="451E1C49" w14:textId="1A0C67BA" w:rsidR="0067593E" w:rsidRPr="009A5052" w:rsidRDefault="0067593E" w:rsidP="0043632B">
      <w:pPr>
        <w:pStyle w:val="StyleBodyTextBefore6pt"/>
        <w:numPr>
          <w:ilvl w:val="0"/>
          <w:numId w:val="33"/>
        </w:numPr>
        <w:tabs>
          <w:tab w:val="left" w:pos="709"/>
        </w:tabs>
        <w:spacing w:before="120" w:line="276" w:lineRule="auto"/>
        <w:ind w:left="360"/>
        <w:jc w:val="both"/>
        <w:rPr>
          <w:rFonts w:ascii="Arial" w:hAnsi="Arial" w:cs="Arial"/>
          <w:sz w:val="22"/>
          <w:szCs w:val="22"/>
        </w:rPr>
      </w:pPr>
      <w:r w:rsidRPr="0067593E">
        <w:rPr>
          <w:rFonts w:ascii="Arial" w:hAnsi="Arial" w:cs="Arial"/>
          <w:sz w:val="22"/>
          <w:szCs w:val="22"/>
        </w:rPr>
        <w:t xml:space="preserve">În fiecare lună calendaristică, după transmiterea de către OR a informaţiilor prevăzute la </w:t>
      </w:r>
      <w:r w:rsidR="008713B2">
        <w:rPr>
          <w:rFonts w:ascii="Arial" w:hAnsi="Arial" w:cs="Arial"/>
          <w:sz w:val="22"/>
          <w:szCs w:val="22"/>
        </w:rPr>
        <w:t>pct. 2</w:t>
      </w:r>
      <w:r w:rsidRPr="0067593E">
        <w:rPr>
          <w:rFonts w:ascii="Arial" w:hAnsi="Arial" w:cs="Arial"/>
          <w:sz w:val="22"/>
          <w:szCs w:val="22"/>
        </w:rPr>
        <w:t xml:space="preserve">, </w:t>
      </w:r>
      <w:r w:rsidR="008B7407">
        <w:rPr>
          <w:rFonts w:ascii="Arial" w:hAnsi="Arial" w:cs="Arial"/>
          <w:sz w:val="22"/>
          <w:szCs w:val="22"/>
        </w:rPr>
        <w:t>TEL</w:t>
      </w:r>
      <w:r w:rsidRPr="0067593E">
        <w:rPr>
          <w:rFonts w:ascii="Arial" w:hAnsi="Arial" w:cs="Arial"/>
          <w:sz w:val="22"/>
          <w:szCs w:val="22"/>
        </w:rPr>
        <w:t xml:space="preserve">  determină dimensiunea totală a fiecărei PRE prin agregarea informaţiilor și le comunică PRE.</w:t>
      </w:r>
    </w:p>
    <w:p w14:paraId="2F2FF550" w14:textId="77777777" w:rsidR="0067593E" w:rsidRPr="0067593E" w:rsidRDefault="0067593E" w:rsidP="0043632B">
      <w:pPr>
        <w:pStyle w:val="StyleBodyTextBefore6pt"/>
        <w:tabs>
          <w:tab w:val="left" w:pos="709"/>
        </w:tabs>
        <w:spacing w:before="120" w:line="276" w:lineRule="auto"/>
        <w:jc w:val="both"/>
        <w:rPr>
          <w:rFonts w:ascii="Arial" w:hAnsi="Arial" w:cs="Arial"/>
          <w:b/>
          <w:sz w:val="22"/>
          <w:szCs w:val="22"/>
        </w:rPr>
      </w:pPr>
    </w:p>
    <w:p w14:paraId="3C0CBE53" w14:textId="12B7F8D4" w:rsidR="00567741" w:rsidRPr="008B73CE" w:rsidRDefault="009A5052" w:rsidP="0043632B">
      <w:pPr>
        <w:pStyle w:val="Heading1"/>
        <w:numPr>
          <w:ilvl w:val="1"/>
          <w:numId w:val="45"/>
        </w:numPr>
        <w:spacing w:line="276" w:lineRule="auto"/>
        <w:rPr>
          <w:rFonts w:ascii="Cambria" w:hAnsi="Cambria" w:cs="Arial"/>
          <w:b/>
          <w:sz w:val="28"/>
          <w:szCs w:val="28"/>
        </w:rPr>
      </w:pPr>
      <w:bookmarkStart w:id="37" w:name="_Toc40697969"/>
      <w:bookmarkEnd w:id="34"/>
      <w:r w:rsidRPr="008B73CE">
        <w:rPr>
          <w:rFonts w:ascii="Cambria" w:hAnsi="Cambria"/>
          <w:b/>
          <w:sz w:val="28"/>
          <w:szCs w:val="28"/>
        </w:rPr>
        <w:t>Decontarea dezechilibrelor PRE</w:t>
      </w:r>
      <w:bookmarkEnd w:id="37"/>
    </w:p>
    <w:p w14:paraId="12CBDF51" w14:textId="5EC35DAD" w:rsidR="009A5052" w:rsidRDefault="00CF2EAB" w:rsidP="0043632B">
      <w:pPr>
        <w:pStyle w:val="StyleBodyTextBefore6pt"/>
        <w:numPr>
          <w:ilvl w:val="0"/>
          <w:numId w:val="35"/>
        </w:numPr>
        <w:tabs>
          <w:tab w:val="left" w:pos="360"/>
        </w:tabs>
        <w:spacing w:before="120" w:line="276" w:lineRule="auto"/>
        <w:ind w:left="360"/>
        <w:jc w:val="both"/>
        <w:rPr>
          <w:rFonts w:ascii="Arial" w:hAnsi="Arial" w:cs="Arial"/>
          <w:sz w:val="22"/>
          <w:szCs w:val="22"/>
        </w:rPr>
      </w:pPr>
      <w:bookmarkStart w:id="38" w:name="_Ref461612107"/>
      <w:r>
        <w:rPr>
          <w:rFonts w:ascii="Arial" w:hAnsi="Arial" w:cs="Arial"/>
          <w:sz w:val="22"/>
          <w:szCs w:val="22"/>
        </w:rPr>
        <w:t>OCDPRE</w:t>
      </w:r>
      <w:r w:rsidR="0004370D" w:rsidRPr="00AD52C4">
        <w:rPr>
          <w:rFonts w:ascii="Arial" w:hAnsi="Arial" w:cs="Arial"/>
          <w:sz w:val="22"/>
          <w:szCs w:val="22"/>
        </w:rPr>
        <w:t xml:space="preserve"> efectuează calculele pentru decontarea </w:t>
      </w:r>
      <w:r w:rsidR="000850F6" w:rsidRPr="00AD52C4">
        <w:rPr>
          <w:rFonts w:ascii="Arial" w:hAnsi="Arial" w:cs="Arial"/>
          <w:sz w:val="22"/>
          <w:szCs w:val="22"/>
        </w:rPr>
        <w:t xml:space="preserve">dezechilibrelor </w:t>
      </w:r>
      <w:r w:rsidR="00B03EE2" w:rsidRPr="00AD52C4">
        <w:rPr>
          <w:rFonts w:ascii="Arial" w:hAnsi="Arial" w:cs="Arial"/>
          <w:sz w:val="22"/>
          <w:szCs w:val="22"/>
        </w:rPr>
        <w:t xml:space="preserve">PRE </w:t>
      </w:r>
      <w:r w:rsidR="0004370D" w:rsidRPr="00AD52C4">
        <w:rPr>
          <w:rFonts w:ascii="Arial" w:hAnsi="Arial" w:cs="Arial"/>
          <w:sz w:val="22"/>
          <w:szCs w:val="22"/>
        </w:rPr>
        <w:t xml:space="preserve">în fiecare lună calendaristică, după </w:t>
      </w:r>
      <w:r w:rsidR="00A31D87" w:rsidRPr="00AD52C4">
        <w:rPr>
          <w:rFonts w:ascii="Arial" w:hAnsi="Arial" w:cs="Arial"/>
          <w:sz w:val="22"/>
          <w:szCs w:val="22"/>
        </w:rPr>
        <w:t xml:space="preserve">primirea </w:t>
      </w:r>
      <w:r w:rsidR="0004370D" w:rsidRPr="00AD52C4">
        <w:rPr>
          <w:rFonts w:ascii="Arial" w:hAnsi="Arial" w:cs="Arial"/>
          <w:sz w:val="22"/>
          <w:szCs w:val="22"/>
        </w:rPr>
        <w:t>valorilor măsurate</w:t>
      </w:r>
      <w:r w:rsidR="00E04CB4" w:rsidRPr="00AD52C4">
        <w:rPr>
          <w:rFonts w:ascii="Arial" w:hAnsi="Arial" w:cs="Arial"/>
          <w:sz w:val="22"/>
          <w:szCs w:val="22"/>
        </w:rPr>
        <w:t xml:space="preserve">/agregate </w:t>
      </w:r>
      <w:r w:rsidR="007B5902" w:rsidRPr="00AD52C4">
        <w:rPr>
          <w:rFonts w:ascii="Arial" w:hAnsi="Arial" w:cs="Arial"/>
          <w:sz w:val="22"/>
          <w:szCs w:val="22"/>
        </w:rPr>
        <w:t>ale</w:t>
      </w:r>
      <w:r w:rsidR="005C5723" w:rsidRPr="00AD52C4">
        <w:rPr>
          <w:rFonts w:ascii="Arial" w:hAnsi="Arial" w:cs="Arial"/>
          <w:sz w:val="22"/>
          <w:szCs w:val="22"/>
        </w:rPr>
        <w:t xml:space="preserve"> </w:t>
      </w:r>
      <w:r w:rsidR="007B5902" w:rsidRPr="00AD52C4">
        <w:rPr>
          <w:rFonts w:ascii="Arial" w:hAnsi="Arial" w:cs="Arial"/>
          <w:sz w:val="22"/>
          <w:szCs w:val="22"/>
        </w:rPr>
        <w:t xml:space="preserve">producției și consumului de </w:t>
      </w:r>
      <w:r w:rsidR="00E04CB4" w:rsidRPr="00AD52C4">
        <w:rPr>
          <w:rFonts w:ascii="Arial" w:hAnsi="Arial" w:cs="Arial"/>
          <w:sz w:val="22"/>
          <w:szCs w:val="22"/>
        </w:rPr>
        <w:t>energie electric</w:t>
      </w:r>
      <w:r w:rsidR="007B5902" w:rsidRPr="00AD52C4">
        <w:rPr>
          <w:rFonts w:ascii="Arial" w:hAnsi="Arial" w:cs="Arial"/>
          <w:sz w:val="22"/>
          <w:szCs w:val="22"/>
        </w:rPr>
        <w:t>ă</w:t>
      </w:r>
      <w:r w:rsidR="005C5723" w:rsidRPr="00AD52C4">
        <w:rPr>
          <w:rFonts w:ascii="Arial" w:hAnsi="Arial" w:cs="Arial"/>
          <w:sz w:val="22"/>
          <w:szCs w:val="22"/>
        </w:rPr>
        <w:t xml:space="preserve"> </w:t>
      </w:r>
      <w:r w:rsidR="0004370D" w:rsidRPr="00AD52C4">
        <w:rPr>
          <w:rFonts w:ascii="Arial" w:hAnsi="Arial" w:cs="Arial"/>
          <w:sz w:val="22"/>
          <w:szCs w:val="22"/>
        </w:rPr>
        <w:t xml:space="preserve">în conformitate cu prevederile </w:t>
      </w:r>
      <w:r w:rsidR="00B03EE2" w:rsidRPr="00AD52C4">
        <w:rPr>
          <w:rFonts w:ascii="Arial" w:hAnsi="Arial" w:cs="Arial"/>
          <w:sz w:val="22"/>
          <w:szCs w:val="22"/>
        </w:rPr>
        <w:t>Regul</w:t>
      </w:r>
      <w:r w:rsidR="0003136B" w:rsidRPr="00AD52C4">
        <w:rPr>
          <w:rFonts w:ascii="Arial" w:hAnsi="Arial" w:cs="Arial"/>
          <w:sz w:val="22"/>
          <w:szCs w:val="22"/>
        </w:rPr>
        <w:t xml:space="preserve">ilor </w:t>
      </w:r>
      <w:r w:rsidR="00D66FC7" w:rsidRPr="00AD52C4">
        <w:rPr>
          <w:rFonts w:ascii="Arial" w:hAnsi="Arial" w:cs="Arial"/>
          <w:sz w:val="22"/>
          <w:szCs w:val="22"/>
        </w:rPr>
        <w:t>de măsurare</w:t>
      </w:r>
      <w:r w:rsidR="0004370D" w:rsidRPr="00AD52C4">
        <w:rPr>
          <w:rFonts w:ascii="Arial" w:hAnsi="Arial" w:cs="Arial"/>
          <w:sz w:val="22"/>
          <w:szCs w:val="22"/>
        </w:rPr>
        <w:t>.</w:t>
      </w:r>
      <w:bookmarkEnd w:id="38"/>
    </w:p>
    <w:p w14:paraId="5EBAB1BD" w14:textId="00126952" w:rsidR="009A5052" w:rsidRDefault="00BB246D" w:rsidP="0043632B">
      <w:pPr>
        <w:pStyle w:val="StyleBodyTextBefore6pt"/>
        <w:numPr>
          <w:ilvl w:val="0"/>
          <w:numId w:val="35"/>
        </w:numPr>
        <w:tabs>
          <w:tab w:val="left" w:pos="360"/>
        </w:tabs>
        <w:spacing w:before="120" w:line="276" w:lineRule="auto"/>
        <w:ind w:left="360"/>
        <w:jc w:val="both"/>
        <w:rPr>
          <w:rFonts w:ascii="Arial" w:hAnsi="Arial" w:cs="Arial"/>
          <w:sz w:val="22"/>
          <w:szCs w:val="22"/>
        </w:rPr>
      </w:pPr>
      <w:r w:rsidRPr="009A5052">
        <w:rPr>
          <w:rFonts w:ascii="Arial" w:hAnsi="Arial" w:cs="Arial"/>
          <w:sz w:val="22"/>
          <w:szCs w:val="22"/>
        </w:rPr>
        <w:t xml:space="preserve">Odată cu efectuarea calculelor </w:t>
      </w:r>
      <w:r w:rsidR="0093681F" w:rsidRPr="009A5052">
        <w:rPr>
          <w:rFonts w:ascii="Arial" w:hAnsi="Arial" w:cs="Arial"/>
          <w:sz w:val="22"/>
          <w:szCs w:val="22"/>
        </w:rPr>
        <w:t xml:space="preserve">prevăzute </w:t>
      </w:r>
      <w:r w:rsidRPr="009A5052">
        <w:rPr>
          <w:rFonts w:ascii="Arial" w:hAnsi="Arial" w:cs="Arial"/>
          <w:sz w:val="22"/>
          <w:szCs w:val="22"/>
        </w:rPr>
        <w:t xml:space="preserve">la </w:t>
      </w:r>
      <w:r w:rsidR="008713B2">
        <w:rPr>
          <w:rFonts w:ascii="Arial" w:hAnsi="Arial" w:cs="Arial"/>
          <w:sz w:val="22"/>
          <w:szCs w:val="22"/>
        </w:rPr>
        <w:t>pct.1</w:t>
      </w:r>
      <w:r w:rsidRPr="009A5052">
        <w:rPr>
          <w:rFonts w:ascii="Arial" w:hAnsi="Arial" w:cs="Arial"/>
          <w:sz w:val="22"/>
          <w:szCs w:val="22"/>
        </w:rPr>
        <w:t xml:space="preserve">, </w:t>
      </w:r>
      <w:r w:rsidR="00CF2EAB">
        <w:rPr>
          <w:rFonts w:ascii="Arial" w:hAnsi="Arial" w:cs="Arial"/>
          <w:sz w:val="22"/>
          <w:szCs w:val="22"/>
        </w:rPr>
        <w:t>OCDPRE</w:t>
      </w:r>
      <w:r w:rsidRPr="009A5052">
        <w:rPr>
          <w:rFonts w:ascii="Arial" w:hAnsi="Arial" w:cs="Arial"/>
          <w:sz w:val="22"/>
          <w:szCs w:val="22"/>
        </w:rPr>
        <w:t xml:space="preserve"> verifică corectitudinea decontării prin verificarea închiderii bilanțului energiei electrice corespunzătoare tranzacțiilor pe PE cu dezechilibrele PRE; în situația în care </w:t>
      </w:r>
      <w:r w:rsidR="00CF2EAB">
        <w:rPr>
          <w:rFonts w:ascii="Arial" w:hAnsi="Arial" w:cs="Arial"/>
          <w:sz w:val="22"/>
          <w:szCs w:val="22"/>
        </w:rPr>
        <w:t>OCDPRE</w:t>
      </w:r>
      <w:r w:rsidRPr="009A5052">
        <w:rPr>
          <w:rFonts w:ascii="Arial" w:hAnsi="Arial" w:cs="Arial"/>
          <w:sz w:val="22"/>
          <w:szCs w:val="22"/>
        </w:rPr>
        <w:t xml:space="preserve"> constată o neînchidere a bilanțului mai mare decât o valoare limită, publică pe site-ul propriu existența acesteia și solicită tuturor părților implicate verificarea datelor astfel încât eroarea să fie eliminată în cadrul procesului de decontare ce utilizează valorile măsurate aprobate, conform prevederilor</w:t>
      </w:r>
      <w:r w:rsidR="005C5723" w:rsidRPr="009A5052">
        <w:rPr>
          <w:rFonts w:ascii="Arial" w:hAnsi="Arial" w:cs="Arial"/>
          <w:sz w:val="22"/>
          <w:szCs w:val="22"/>
        </w:rPr>
        <w:t xml:space="preserve"> </w:t>
      </w:r>
      <w:r w:rsidR="00767512" w:rsidRPr="009A5052">
        <w:rPr>
          <w:rFonts w:ascii="Arial" w:hAnsi="Arial" w:cs="Arial"/>
          <w:sz w:val="22"/>
          <w:szCs w:val="22"/>
        </w:rPr>
        <w:fldChar w:fldCharType="begin"/>
      </w:r>
      <w:r w:rsidR="00767512" w:rsidRPr="009A5052">
        <w:rPr>
          <w:rFonts w:ascii="Arial" w:hAnsi="Arial" w:cs="Arial"/>
          <w:sz w:val="22"/>
          <w:szCs w:val="22"/>
        </w:rPr>
        <w:instrText xml:space="preserve"> REF _Ref482030121 \r \h  \* MERGEFORMAT </w:instrText>
      </w:r>
      <w:r w:rsidR="00767512" w:rsidRPr="009A5052">
        <w:rPr>
          <w:rFonts w:ascii="Arial" w:hAnsi="Arial" w:cs="Arial"/>
          <w:sz w:val="22"/>
          <w:szCs w:val="22"/>
        </w:rPr>
      </w:r>
      <w:r w:rsidR="00767512" w:rsidRPr="009A5052">
        <w:rPr>
          <w:rFonts w:ascii="Arial" w:hAnsi="Arial" w:cs="Arial"/>
          <w:sz w:val="22"/>
          <w:szCs w:val="22"/>
        </w:rPr>
        <w:fldChar w:fldCharType="separate"/>
      </w:r>
      <w:r w:rsidR="00A14411" w:rsidRPr="009A5052">
        <w:rPr>
          <w:rFonts w:ascii="Arial" w:hAnsi="Arial" w:cs="Arial"/>
          <w:sz w:val="22"/>
          <w:szCs w:val="22"/>
        </w:rPr>
        <w:t xml:space="preserve">Art. </w:t>
      </w:r>
      <w:r w:rsidR="00262769">
        <w:rPr>
          <w:rFonts w:ascii="Arial" w:hAnsi="Arial" w:cs="Arial"/>
          <w:sz w:val="22"/>
          <w:szCs w:val="22"/>
        </w:rPr>
        <w:t>5.12. (7)</w:t>
      </w:r>
      <w:r w:rsidR="00767512" w:rsidRPr="009A5052">
        <w:rPr>
          <w:rFonts w:ascii="Arial" w:hAnsi="Arial" w:cs="Arial"/>
          <w:sz w:val="22"/>
          <w:szCs w:val="22"/>
        </w:rPr>
        <w:fldChar w:fldCharType="end"/>
      </w:r>
      <w:r w:rsidR="00262769" w:rsidRPr="009A5052">
        <w:rPr>
          <w:rFonts w:ascii="Arial" w:hAnsi="Arial" w:cs="Arial"/>
          <w:sz w:val="22"/>
          <w:szCs w:val="22"/>
        </w:rPr>
        <w:t xml:space="preserve"> </w:t>
      </w:r>
      <w:r w:rsidRPr="009A5052">
        <w:rPr>
          <w:rFonts w:ascii="Arial" w:hAnsi="Arial" w:cs="Arial"/>
          <w:sz w:val="22"/>
          <w:szCs w:val="22"/>
        </w:rPr>
        <w:t xml:space="preserve">. Valoarea limită va fi stabilită printr-o procedură elaborată de </w:t>
      </w:r>
      <w:r w:rsidR="00CF2EAB">
        <w:rPr>
          <w:rFonts w:ascii="Arial" w:hAnsi="Arial" w:cs="Arial"/>
          <w:sz w:val="22"/>
          <w:szCs w:val="22"/>
        </w:rPr>
        <w:t>OCDPRE</w:t>
      </w:r>
      <w:r w:rsidRPr="009A5052">
        <w:rPr>
          <w:rFonts w:ascii="Arial" w:hAnsi="Arial" w:cs="Arial"/>
          <w:sz w:val="22"/>
          <w:szCs w:val="22"/>
        </w:rPr>
        <w:t xml:space="preserve"> și supusă consultării </w:t>
      </w:r>
      <w:r w:rsidR="005C5723" w:rsidRPr="009A5052">
        <w:rPr>
          <w:rFonts w:ascii="Arial" w:hAnsi="Arial" w:cs="Arial"/>
          <w:sz w:val="22"/>
          <w:szCs w:val="22"/>
        </w:rPr>
        <w:t>publice</w:t>
      </w:r>
      <w:r w:rsidRPr="009A5052">
        <w:rPr>
          <w:rFonts w:ascii="Arial" w:hAnsi="Arial" w:cs="Arial"/>
          <w:sz w:val="22"/>
          <w:szCs w:val="22"/>
        </w:rPr>
        <w:t>.</w:t>
      </w:r>
      <w:bookmarkStart w:id="39" w:name="_Ref454872722"/>
    </w:p>
    <w:p w14:paraId="0BD67C0C" w14:textId="02CC7DE5" w:rsidR="0004370D" w:rsidRDefault="0004370D" w:rsidP="0043632B">
      <w:pPr>
        <w:pStyle w:val="StyleBodyTextBefore6pt"/>
        <w:numPr>
          <w:ilvl w:val="0"/>
          <w:numId w:val="35"/>
        </w:numPr>
        <w:tabs>
          <w:tab w:val="left" w:pos="360"/>
        </w:tabs>
        <w:spacing w:before="120" w:line="276" w:lineRule="auto"/>
        <w:ind w:left="360"/>
        <w:jc w:val="both"/>
        <w:rPr>
          <w:rFonts w:ascii="Arial" w:hAnsi="Arial" w:cs="Arial"/>
          <w:sz w:val="22"/>
          <w:szCs w:val="22"/>
        </w:rPr>
      </w:pPr>
      <w:r w:rsidRPr="009A5052">
        <w:rPr>
          <w:rFonts w:ascii="Arial" w:hAnsi="Arial" w:cs="Arial"/>
          <w:sz w:val="22"/>
          <w:szCs w:val="22"/>
        </w:rPr>
        <w:t xml:space="preserve">Separat pentru fiecare zi calendaristică din luna de </w:t>
      </w:r>
      <w:r w:rsidR="00BE1A0A" w:rsidRPr="009A5052">
        <w:rPr>
          <w:rFonts w:ascii="Arial" w:hAnsi="Arial" w:cs="Arial"/>
          <w:sz w:val="22"/>
          <w:szCs w:val="22"/>
        </w:rPr>
        <w:t xml:space="preserve">livrare </w:t>
      </w:r>
      <w:r w:rsidRPr="009A5052">
        <w:rPr>
          <w:rFonts w:ascii="Arial" w:hAnsi="Arial" w:cs="Arial"/>
          <w:sz w:val="22"/>
          <w:szCs w:val="22"/>
        </w:rPr>
        <w:t xml:space="preserve">şi pentru fiecare PRE, </w:t>
      </w:r>
      <w:r w:rsidR="00CF2EAB">
        <w:rPr>
          <w:rFonts w:ascii="Arial" w:hAnsi="Arial" w:cs="Arial"/>
          <w:sz w:val="22"/>
          <w:szCs w:val="22"/>
        </w:rPr>
        <w:t>OCDPRE</w:t>
      </w:r>
      <w:r w:rsidRPr="009A5052">
        <w:rPr>
          <w:rFonts w:ascii="Arial" w:hAnsi="Arial" w:cs="Arial"/>
          <w:sz w:val="22"/>
          <w:szCs w:val="22"/>
        </w:rPr>
        <w:t xml:space="preserve"> determină valoarea sumelor de pl</w:t>
      </w:r>
      <w:r w:rsidR="001C41DF" w:rsidRPr="009A5052">
        <w:rPr>
          <w:rFonts w:ascii="Arial" w:hAnsi="Arial" w:cs="Arial"/>
          <w:sz w:val="22"/>
          <w:szCs w:val="22"/>
        </w:rPr>
        <w:t>ată</w:t>
      </w:r>
      <w:r w:rsidRPr="009A5052">
        <w:rPr>
          <w:rFonts w:ascii="Arial" w:hAnsi="Arial" w:cs="Arial"/>
          <w:sz w:val="22"/>
          <w:szCs w:val="22"/>
        </w:rPr>
        <w:t xml:space="preserve"> şi </w:t>
      </w:r>
      <w:r w:rsidR="00903E5E" w:rsidRPr="009A5052">
        <w:rPr>
          <w:rFonts w:ascii="Arial" w:hAnsi="Arial" w:cs="Arial"/>
          <w:sz w:val="22"/>
          <w:szCs w:val="22"/>
        </w:rPr>
        <w:t xml:space="preserve">separat a celor </w:t>
      </w:r>
      <w:r w:rsidRPr="009A5052">
        <w:rPr>
          <w:rFonts w:ascii="Arial" w:hAnsi="Arial" w:cs="Arial"/>
          <w:sz w:val="22"/>
          <w:szCs w:val="22"/>
        </w:rPr>
        <w:t xml:space="preserve">de </w:t>
      </w:r>
      <w:r w:rsidR="001C41DF" w:rsidRPr="009A5052">
        <w:rPr>
          <w:rFonts w:ascii="Arial" w:hAnsi="Arial" w:cs="Arial"/>
          <w:sz w:val="22"/>
          <w:szCs w:val="22"/>
        </w:rPr>
        <w:t xml:space="preserve">încasat </w:t>
      </w:r>
      <w:r w:rsidR="00903E5E" w:rsidRPr="009A5052">
        <w:rPr>
          <w:rFonts w:ascii="Arial" w:hAnsi="Arial" w:cs="Arial"/>
          <w:sz w:val="22"/>
          <w:szCs w:val="22"/>
        </w:rPr>
        <w:t xml:space="preserve">corespunzătoare dezechilibrelor înregistrate de </w:t>
      </w:r>
      <w:r w:rsidR="001C41DF" w:rsidRPr="009A5052">
        <w:rPr>
          <w:rFonts w:ascii="Arial" w:hAnsi="Arial" w:cs="Arial"/>
          <w:sz w:val="22"/>
          <w:szCs w:val="22"/>
        </w:rPr>
        <w:t xml:space="preserve">fiecare </w:t>
      </w:r>
      <w:r w:rsidRPr="009A5052">
        <w:rPr>
          <w:rFonts w:ascii="Arial" w:hAnsi="Arial" w:cs="Arial"/>
          <w:sz w:val="22"/>
          <w:szCs w:val="22"/>
        </w:rPr>
        <w:t>PRE</w:t>
      </w:r>
      <w:r w:rsidR="009413A3" w:rsidRPr="009A5052">
        <w:rPr>
          <w:rFonts w:ascii="Arial" w:hAnsi="Arial" w:cs="Arial"/>
          <w:sz w:val="22"/>
          <w:szCs w:val="22"/>
        </w:rPr>
        <w:t>,</w:t>
      </w:r>
      <w:r w:rsidRPr="009A5052">
        <w:rPr>
          <w:rFonts w:ascii="Arial" w:hAnsi="Arial" w:cs="Arial"/>
          <w:sz w:val="22"/>
          <w:szCs w:val="22"/>
        </w:rPr>
        <w:t xml:space="preserve"> după cum urmează:</w:t>
      </w:r>
      <w:bookmarkEnd w:id="39"/>
    </w:p>
    <w:p w14:paraId="2163FC16" w14:textId="77777777" w:rsidR="00CF27EF" w:rsidRPr="009A5052" w:rsidRDefault="00CF27EF" w:rsidP="0043632B">
      <w:pPr>
        <w:pStyle w:val="StyleBodyTextBefore6pt"/>
        <w:tabs>
          <w:tab w:val="left" w:pos="360"/>
        </w:tabs>
        <w:spacing w:before="120" w:line="276" w:lineRule="auto"/>
        <w:ind w:left="360"/>
        <w:jc w:val="both"/>
        <w:rPr>
          <w:rFonts w:ascii="Arial" w:hAnsi="Arial" w:cs="Arial"/>
          <w:sz w:val="22"/>
          <w:szCs w:val="22"/>
        </w:rPr>
      </w:pPr>
    </w:p>
    <w:p w14:paraId="3D897612" w14:textId="548C4757" w:rsidR="0004370D" w:rsidRDefault="00CF27EF" w:rsidP="0043632B">
      <w:pPr>
        <w:tabs>
          <w:tab w:val="left" w:pos="709"/>
        </w:tabs>
        <w:spacing w:line="276" w:lineRule="auto"/>
        <w:jc w:val="both"/>
        <w:rPr>
          <w:rFonts w:ascii="Arial" w:eastAsia="SimSun" w:hAnsi="Arial" w:cs="Arial"/>
        </w:rPr>
      </w:pPr>
      <w:r>
        <w:rPr>
          <w:rFonts w:ascii="Arial" w:eastAsia="Calibri" w:hAnsi="Arial" w:cs="Arial"/>
        </w:rPr>
        <w:t xml:space="preserve">     </w:t>
      </w:r>
      <w:r w:rsidRPr="00CF27EF">
        <w:rPr>
          <w:rFonts w:ascii="Arial" w:eastAsia="Calibri" w:hAnsi="Arial" w:cs="Arial"/>
        </w:rPr>
        <w:t xml:space="preserve"> </w:t>
      </w:r>
      <m:oMath>
        <m:r>
          <w:rPr>
            <w:rFonts w:ascii="Cambria Math" w:hAnsi="Cambria Math" w:cs="Arial"/>
          </w:rPr>
          <m:t>DZIDPd=</m:t>
        </m:r>
        <m:nary>
          <m:naryPr>
            <m:chr m:val="∑"/>
            <m:limLoc m:val="undOvr"/>
            <m:ctrlPr>
              <w:rPr>
                <w:rFonts w:ascii="Cambria Math" w:hAnsi="Cambria Math" w:cs="Arial"/>
                <w:i/>
              </w:rPr>
            </m:ctrlPr>
          </m:naryPr>
          <m:sub>
            <m:r>
              <w:rPr>
                <w:rFonts w:ascii="Cambria Math" w:hAnsi="Cambria Math" w:cs="Arial"/>
              </w:rPr>
              <m:t>i</m:t>
            </m:r>
          </m:sub>
          <m:sup>
            <m:r>
              <w:rPr>
                <w:rFonts w:ascii="Cambria Math" w:hAnsi="Cambria Math" w:cs="Arial"/>
              </w:rPr>
              <m:t>n</m:t>
            </m:r>
          </m:sup>
          <m:e>
            <m:r>
              <w:rPr>
                <w:rFonts w:ascii="Cambria Math" w:hAnsi="Cambria Math" w:cs="Arial"/>
              </w:rPr>
              <m:t>DezPoz,</m:t>
            </m:r>
            <m:r>
              <w:rPr>
                <w:rFonts w:ascii="Cambria Math" w:hAnsi="Cambria Math" w:cs="Arial"/>
                <w:vertAlign w:val="subscript"/>
              </w:rPr>
              <m:t xml:space="preserve">i*Pdez,i </m:t>
            </m:r>
          </m:e>
        </m:nary>
      </m:oMath>
      <w:r w:rsidRPr="00CF27EF">
        <w:rPr>
          <w:rFonts w:ascii="Arial" w:eastAsia="SimSun" w:hAnsi="Arial" w:cs="Arial"/>
          <w:lang w:val="en-US"/>
        </w:rPr>
        <w:t xml:space="preserve">, </w:t>
      </w:r>
      <w:r w:rsidRPr="00CD52B9">
        <w:rPr>
          <w:rFonts w:ascii="Arial" w:eastAsia="SimSun" w:hAnsi="Arial" w:cs="Arial"/>
          <w:sz w:val="22"/>
          <w:szCs w:val="22"/>
          <w:lang w:val="en-US"/>
        </w:rPr>
        <w:t>respectiv</w:t>
      </w:r>
      <w:r w:rsidRPr="00CF27EF">
        <w:rPr>
          <w:rFonts w:ascii="Arial" w:eastAsia="SimSun" w:hAnsi="Arial" w:cs="Arial"/>
          <w:lang w:val="en-US"/>
        </w:rPr>
        <w:t xml:space="preserve"> </w:t>
      </w:r>
      <m:oMath>
        <m:r>
          <w:rPr>
            <w:rFonts w:ascii="Cambria Math" w:hAnsi="Cambria Math" w:cs="Arial"/>
          </w:rPr>
          <m:t>OZIDPd=</m:t>
        </m:r>
        <m:nary>
          <m:naryPr>
            <m:chr m:val="∑"/>
            <m:limLoc m:val="undOvr"/>
            <m:ctrlPr>
              <w:rPr>
                <w:rFonts w:ascii="Cambria Math" w:hAnsi="Cambria Math" w:cs="Arial"/>
                <w:i/>
              </w:rPr>
            </m:ctrlPr>
          </m:naryPr>
          <m:sub>
            <m:r>
              <w:rPr>
                <w:rFonts w:ascii="Cambria Math" w:hAnsi="Cambria Math" w:cs="Arial"/>
              </w:rPr>
              <m:t>i</m:t>
            </m:r>
          </m:sub>
          <m:sup>
            <m:r>
              <w:rPr>
                <w:rFonts w:ascii="Cambria Math" w:hAnsi="Cambria Math" w:cs="Arial"/>
              </w:rPr>
              <m:t>n</m:t>
            </m:r>
          </m:sup>
          <m:e>
            <m:r>
              <w:rPr>
                <w:rFonts w:ascii="Cambria Math" w:hAnsi="Cambria Math" w:cs="Arial"/>
              </w:rPr>
              <m:t>DezNeg,</m:t>
            </m:r>
            <m:r>
              <w:rPr>
                <w:rFonts w:ascii="Cambria Math" w:hAnsi="Cambria Math" w:cs="Arial"/>
                <w:vertAlign w:val="subscript"/>
              </w:rPr>
              <m:t xml:space="preserve">j*Pdez,j </m:t>
            </m:r>
          </m:e>
        </m:nary>
      </m:oMath>
    </w:p>
    <w:p w14:paraId="6C073CAF" w14:textId="77777777" w:rsidR="00262769" w:rsidRDefault="00262769" w:rsidP="0043632B">
      <w:pPr>
        <w:tabs>
          <w:tab w:val="left" w:pos="709"/>
        </w:tabs>
        <w:spacing w:line="276" w:lineRule="auto"/>
        <w:ind w:left="360" w:hanging="180"/>
        <w:jc w:val="both"/>
        <w:rPr>
          <w:rFonts w:ascii="Arial" w:eastAsia="SimSun" w:hAnsi="Arial" w:cs="Arial"/>
          <w:sz w:val="22"/>
          <w:szCs w:val="22"/>
        </w:rPr>
      </w:pPr>
    </w:p>
    <w:p w14:paraId="74729ECF" w14:textId="3A4F3B70" w:rsidR="00CF27EF" w:rsidRPr="00262769" w:rsidRDefault="00CF27EF" w:rsidP="0043632B">
      <w:pPr>
        <w:tabs>
          <w:tab w:val="left" w:pos="709"/>
        </w:tabs>
        <w:spacing w:line="276" w:lineRule="auto"/>
        <w:ind w:left="360" w:hanging="180"/>
        <w:jc w:val="both"/>
        <w:rPr>
          <w:rFonts w:ascii="Arial" w:hAnsi="Arial" w:cs="Arial"/>
          <w:sz w:val="22"/>
          <w:szCs w:val="22"/>
        </w:rPr>
      </w:pPr>
      <w:r w:rsidRPr="00262769">
        <w:rPr>
          <w:rFonts w:ascii="Arial" w:eastAsia="SimSun" w:hAnsi="Arial" w:cs="Arial"/>
          <w:sz w:val="22"/>
          <w:szCs w:val="22"/>
        </w:rPr>
        <w:t>Unde:</w:t>
      </w:r>
    </w:p>
    <w:p w14:paraId="5D837684" w14:textId="6B909DBE" w:rsidR="0004370D" w:rsidRPr="00AD52C4" w:rsidRDefault="0004370D" w:rsidP="0043632B">
      <w:pPr>
        <w:tabs>
          <w:tab w:val="left" w:pos="709"/>
        </w:tabs>
        <w:spacing w:line="276" w:lineRule="auto"/>
        <w:ind w:left="360" w:hanging="180"/>
        <w:jc w:val="both"/>
        <w:rPr>
          <w:rFonts w:ascii="Arial" w:hAnsi="Arial" w:cs="Arial"/>
          <w:sz w:val="22"/>
          <w:szCs w:val="22"/>
        </w:rPr>
      </w:pPr>
      <w:r w:rsidRPr="00AD52C4">
        <w:rPr>
          <w:rFonts w:ascii="Arial" w:hAnsi="Arial" w:cs="Arial"/>
          <w:sz w:val="22"/>
          <w:szCs w:val="22"/>
        </w:rPr>
        <w:t>-</w:t>
      </w:r>
      <w:r w:rsidRPr="00AD52C4">
        <w:rPr>
          <w:rFonts w:ascii="Arial" w:hAnsi="Arial" w:cs="Arial"/>
          <w:sz w:val="22"/>
          <w:szCs w:val="22"/>
        </w:rPr>
        <w:tab/>
      </w:r>
      <w:r w:rsidRPr="00AD52C4">
        <w:rPr>
          <w:rFonts w:ascii="Arial" w:hAnsi="Arial" w:cs="Arial"/>
          <w:i/>
          <w:sz w:val="22"/>
          <w:szCs w:val="22"/>
        </w:rPr>
        <w:t>D</w:t>
      </w:r>
      <w:r w:rsidR="009413A3" w:rsidRPr="00AD52C4">
        <w:rPr>
          <w:rFonts w:ascii="Arial" w:hAnsi="Arial" w:cs="Arial"/>
          <w:i/>
          <w:sz w:val="22"/>
          <w:szCs w:val="22"/>
        </w:rPr>
        <w:t>Z</w:t>
      </w:r>
      <w:r w:rsidR="00903E5E" w:rsidRPr="00AD52C4">
        <w:rPr>
          <w:rFonts w:ascii="Arial" w:hAnsi="Arial" w:cs="Arial"/>
          <w:i/>
          <w:sz w:val="22"/>
          <w:szCs w:val="22"/>
        </w:rPr>
        <w:t>I</w:t>
      </w:r>
      <w:r w:rsidR="007B52E6" w:rsidRPr="00AD52C4">
        <w:rPr>
          <w:rFonts w:ascii="Arial" w:hAnsi="Arial" w:cs="Arial"/>
          <w:i/>
          <w:sz w:val="22"/>
          <w:szCs w:val="22"/>
        </w:rPr>
        <w:t>D</w:t>
      </w:r>
      <w:r w:rsidR="00AE4BD1" w:rsidRPr="00AD52C4">
        <w:rPr>
          <w:rFonts w:ascii="Arial" w:hAnsi="Arial" w:cs="Arial"/>
          <w:i/>
          <w:sz w:val="22"/>
          <w:szCs w:val="22"/>
        </w:rPr>
        <w:t>P</w:t>
      </w:r>
      <w:r w:rsidR="009413A3" w:rsidRPr="00AD52C4">
        <w:rPr>
          <w:rFonts w:ascii="Arial" w:hAnsi="Arial" w:cs="Arial"/>
          <w:i/>
          <w:sz w:val="22"/>
          <w:szCs w:val="22"/>
          <w:vertAlign w:val="subscript"/>
        </w:rPr>
        <w:t>d</w:t>
      </w:r>
      <w:r w:rsidR="005C5723" w:rsidRPr="00AD52C4">
        <w:rPr>
          <w:rFonts w:ascii="Arial" w:hAnsi="Arial" w:cs="Arial"/>
          <w:sz w:val="22"/>
          <w:szCs w:val="22"/>
        </w:rPr>
        <w:t xml:space="preserve"> </w:t>
      </w:r>
      <w:r w:rsidRPr="00AD52C4">
        <w:rPr>
          <w:rFonts w:ascii="Arial" w:hAnsi="Arial" w:cs="Arial"/>
          <w:sz w:val="22"/>
          <w:szCs w:val="22"/>
        </w:rPr>
        <w:t xml:space="preserve">reprezintă valoarea </w:t>
      </w:r>
      <w:r w:rsidR="00903E5E" w:rsidRPr="00AD52C4">
        <w:rPr>
          <w:rFonts w:ascii="Arial" w:hAnsi="Arial" w:cs="Arial"/>
          <w:sz w:val="22"/>
          <w:szCs w:val="22"/>
        </w:rPr>
        <w:t>drepturilor</w:t>
      </w:r>
      <w:r w:rsidRPr="00AD52C4">
        <w:rPr>
          <w:rFonts w:ascii="Arial" w:hAnsi="Arial" w:cs="Arial"/>
          <w:sz w:val="22"/>
          <w:szCs w:val="22"/>
        </w:rPr>
        <w:t xml:space="preserve"> zilnice </w:t>
      </w:r>
      <w:r w:rsidR="00903E5E" w:rsidRPr="00AD52C4">
        <w:rPr>
          <w:rFonts w:ascii="Arial" w:hAnsi="Arial" w:cs="Arial"/>
          <w:sz w:val="22"/>
          <w:szCs w:val="22"/>
        </w:rPr>
        <w:t>de încasare</w:t>
      </w:r>
      <w:r w:rsidR="00BB3608" w:rsidRPr="00AD52C4">
        <w:rPr>
          <w:rFonts w:ascii="Arial" w:hAnsi="Arial" w:cs="Arial"/>
          <w:sz w:val="22"/>
          <w:szCs w:val="22"/>
        </w:rPr>
        <w:t>/obligațiilor de plată</w:t>
      </w:r>
      <w:r w:rsidR="00903E5E" w:rsidRPr="00AD52C4">
        <w:rPr>
          <w:rFonts w:ascii="Arial" w:hAnsi="Arial" w:cs="Arial"/>
          <w:sz w:val="22"/>
          <w:szCs w:val="22"/>
        </w:rPr>
        <w:t xml:space="preserve"> </w:t>
      </w:r>
      <w:r w:rsidRPr="00AD52C4">
        <w:rPr>
          <w:rFonts w:ascii="Arial" w:hAnsi="Arial" w:cs="Arial"/>
          <w:sz w:val="22"/>
          <w:szCs w:val="22"/>
        </w:rPr>
        <w:t xml:space="preserve">pentru </w:t>
      </w:r>
      <w:r w:rsidR="00903E5E" w:rsidRPr="00AD52C4">
        <w:rPr>
          <w:rFonts w:ascii="Arial" w:hAnsi="Arial" w:cs="Arial"/>
          <w:sz w:val="22"/>
          <w:szCs w:val="22"/>
        </w:rPr>
        <w:t xml:space="preserve">dezechilibrele pozitive în </w:t>
      </w:r>
      <w:r w:rsidRPr="00AD52C4">
        <w:rPr>
          <w:rFonts w:ascii="Arial" w:hAnsi="Arial" w:cs="Arial"/>
          <w:sz w:val="22"/>
          <w:szCs w:val="22"/>
        </w:rPr>
        <w:t xml:space="preserve">ziua </w:t>
      </w:r>
      <w:r w:rsidRPr="00AD52C4">
        <w:rPr>
          <w:rFonts w:ascii="Arial" w:hAnsi="Arial" w:cs="Arial"/>
          <w:i/>
          <w:sz w:val="22"/>
          <w:szCs w:val="22"/>
        </w:rPr>
        <w:t>d</w:t>
      </w:r>
      <w:r w:rsidR="001C6B3C" w:rsidRPr="00AD52C4">
        <w:rPr>
          <w:rFonts w:ascii="Arial" w:hAnsi="Arial" w:cs="Arial"/>
          <w:i/>
          <w:sz w:val="22"/>
          <w:szCs w:val="22"/>
        </w:rPr>
        <w:t xml:space="preserve">, </w:t>
      </w:r>
      <w:r w:rsidR="001C6B3C" w:rsidRPr="00AD52C4">
        <w:rPr>
          <w:rFonts w:ascii="Arial" w:hAnsi="Arial" w:cs="Arial"/>
          <w:sz w:val="22"/>
          <w:szCs w:val="22"/>
        </w:rPr>
        <w:t>constatate în</w:t>
      </w:r>
      <w:r w:rsidR="00607650" w:rsidRPr="00AD52C4">
        <w:rPr>
          <w:rFonts w:ascii="Arial" w:hAnsi="Arial" w:cs="Arial"/>
          <w:sz w:val="22"/>
          <w:szCs w:val="22"/>
        </w:rPr>
        <w:t>tr-un număr de</w:t>
      </w:r>
      <w:r w:rsidR="001C6B3C" w:rsidRPr="00AD52C4">
        <w:rPr>
          <w:rFonts w:ascii="Arial" w:hAnsi="Arial" w:cs="Arial"/>
          <w:sz w:val="22"/>
          <w:szCs w:val="22"/>
        </w:rPr>
        <w:t xml:space="preserve"> </w:t>
      </w:r>
      <w:r w:rsidR="001C6B3C" w:rsidRPr="00AD52C4">
        <w:rPr>
          <w:rFonts w:ascii="Arial" w:hAnsi="Arial" w:cs="Arial"/>
          <w:i/>
          <w:sz w:val="22"/>
          <w:szCs w:val="22"/>
        </w:rPr>
        <w:t xml:space="preserve">n </w:t>
      </w:r>
      <w:r w:rsidR="00607650" w:rsidRPr="00AD52C4">
        <w:rPr>
          <w:rFonts w:ascii="Arial" w:hAnsi="Arial" w:cs="Arial"/>
          <w:sz w:val="22"/>
          <w:szCs w:val="22"/>
        </w:rPr>
        <w:t>ID-uri</w:t>
      </w:r>
      <w:r w:rsidRPr="00AD52C4">
        <w:rPr>
          <w:rFonts w:ascii="Arial" w:hAnsi="Arial" w:cs="Arial"/>
          <w:sz w:val="22"/>
          <w:szCs w:val="22"/>
        </w:rPr>
        <w:t>;</w:t>
      </w:r>
    </w:p>
    <w:p w14:paraId="176687F6" w14:textId="160AF2C3" w:rsidR="0004370D" w:rsidRPr="00AD52C4" w:rsidRDefault="00903E5E" w:rsidP="0043632B">
      <w:pPr>
        <w:tabs>
          <w:tab w:val="left" w:pos="709"/>
        </w:tabs>
        <w:spacing w:line="276" w:lineRule="auto"/>
        <w:ind w:left="360" w:hanging="180"/>
        <w:jc w:val="both"/>
        <w:rPr>
          <w:rFonts w:ascii="Arial" w:hAnsi="Arial" w:cs="Arial"/>
          <w:sz w:val="22"/>
          <w:szCs w:val="22"/>
        </w:rPr>
      </w:pPr>
      <w:r w:rsidRPr="00AD52C4">
        <w:rPr>
          <w:rFonts w:ascii="Arial" w:hAnsi="Arial" w:cs="Arial"/>
          <w:sz w:val="22"/>
          <w:szCs w:val="22"/>
        </w:rPr>
        <w:t>-</w:t>
      </w:r>
      <w:r w:rsidRPr="00AD52C4">
        <w:rPr>
          <w:rFonts w:ascii="Arial" w:hAnsi="Arial" w:cs="Arial"/>
          <w:sz w:val="22"/>
          <w:szCs w:val="22"/>
        </w:rPr>
        <w:tab/>
      </w:r>
      <w:r w:rsidR="009413A3" w:rsidRPr="00AD52C4">
        <w:rPr>
          <w:rFonts w:ascii="Arial" w:hAnsi="Arial" w:cs="Arial"/>
          <w:i/>
          <w:sz w:val="22"/>
          <w:szCs w:val="22"/>
        </w:rPr>
        <w:t>DezPoz</w:t>
      </w:r>
      <w:r w:rsidR="009413A3" w:rsidRPr="00AD52C4">
        <w:rPr>
          <w:rFonts w:ascii="Arial" w:hAnsi="Arial" w:cs="Arial"/>
          <w:i/>
          <w:sz w:val="22"/>
          <w:szCs w:val="22"/>
          <w:vertAlign w:val="subscript"/>
        </w:rPr>
        <w:t>i</w:t>
      </w:r>
      <w:r w:rsidR="005C5723" w:rsidRPr="00AD52C4">
        <w:rPr>
          <w:rFonts w:ascii="Arial" w:hAnsi="Arial" w:cs="Arial"/>
          <w:i/>
          <w:sz w:val="22"/>
          <w:szCs w:val="22"/>
          <w:vertAlign w:val="subscript"/>
        </w:rPr>
        <w:t xml:space="preserve"> </w:t>
      </w:r>
      <w:r w:rsidR="0081403B" w:rsidRPr="00AD52C4">
        <w:rPr>
          <w:rFonts w:ascii="Arial" w:hAnsi="Arial" w:cs="Arial"/>
          <w:sz w:val="22"/>
          <w:szCs w:val="22"/>
        </w:rPr>
        <w:t>reprezintă</w:t>
      </w:r>
      <w:r w:rsidR="0004370D" w:rsidRPr="00AD52C4">
        <w:rPr>
          <w:rFonts w:ascii="Arial" w:hAnsi="Arial" w:cs="Arial"/>
          <w:sz w:val="22"/>
          <w:szCs w:val="22"/>
        </w:rPr>
        <w:t xml:space="preserve"> cantitatea corespunzătoare </w:t>
      </w:r>
      <w:r w:rsidR="000850F6" w:rsidRPr="00AD52C4">
        <w:rPr>
          <w:rFonts w:ascii="Arial" w:hAnsi="Arial" w:cs="Arial"/>
          <w:sz w:val="22"/>
          <w:szCs w:val="22"/>
        </w:rPr>
        <w:t xml:space="preserve">dezechilibrului </w:t>
      </w:r>
      <w:r w:rsidR="0004370D" w:rsidRPr="00AD52C4">
        <w:rPr>
          <w:rFonts w:ascii="Arial" w:hAnsi="Arial" w:cs="Arial"/>
          <w:sz w:val="22"/>
          <w:szCs w:val="22"/>
        </w:rPr>
        <w:t xml:space="preserve">pozitiv al respectivei PRE în </w:t>
      </w:r>
      <w:r w:rsidR="004B4568" w:rsidRPr="00AD52C4">
        <w:rPr>
          <w:rFonts w:ascii="Arial" w:hAnsi="Arial" w:cs="Arial"/>
          <w:sz w:val="22"/>
          <w:szCs w:val="22"/>
        </w:rPr>
        <w:t>ID</w:t>
      </w:r>
      <w:r w:rsidR="005C5723" w:rsidRPr="00AD52C4">
        <w:rPr>
          <w:rFonts w:ascii="Arial" w:hAnsi="Arial" w:cs="Arial"/>
          <w:sz w:val="22"/>
          <w:szCs w:val="22"/>
        </w:rPr>
        <w:t xml:space="preserve"> </w:t>
      </w:r>
      <w:r w:rsidR="0004370D" w:rsidRPr="00AD52C4">
        <w:rPr>
          <w:rFonts w:ascii="Arial" w:hAnsi="Arial" w:cs="Arial"/>
          <w:i/>
          <w:sz w:val="22"/>
          <w:szCs w:val="22"/>
        </w:rPr>
        <w:t>i</w:t>
      </w:r>
      <w:r w:rsidR="0004370D" w:rsidRPr="00AD52C4">
        <w:rPr>
          <w:rFonts w:ascii="Arial" w:hAnsi="Arial" w:cs="Arial"/>
          <w:sz w:val="22"/>
          <w:szCs w:val="22"/>
        </w:rPr>
        <w:t xml:space="preserve"> al </w:t>
      </w:r>
      <w:r w:rsidR="000850F6" w:rsidRPr="00AD52C4">
        <w:rPr>
          <w:rFonts w:ascii="Arial" w:hAnsi="Arial" w:cs="Arial"/>
          <w:sz w:val="22"/>
          <w:szCs w:val="22"/>
        </w:rPr>
        <w:t xml:space="preserve">zilei </w:t>
      </w:r>
      <w:r w:rsidR="0004370D" w:rsidRPr="00AD52C4">
        <w:rPr>
          <w:rFonts w:ascii="Arial" w:hAnsi="Arial" w:cs="Arial"/>
          <w:i/>
          <w:sz w:val="22"/>
          <w:szCs w:val="22"/>
        </w:rPr>
        <w:t>d</w:t>
      </w:r>
      <w:r w:rsidR="0004370D" w:rsidRPr="00AD52C4">
        <w:rPr>
          <w:rFonts w:ascii="Arial" w:hAnsi="Arial" w:cs="Arial"/>
          <w:sz w:val="22"/>
          <w:szCs w:val="22"/>
        </w:rPr>
        <w:t xml:space="preserve">, determinată conform prevederilor </w:t>
      </w:r>
      <w:r w:rsidR="00FE7F79">
        <w:rPr>
          <w:rFonts w:ascii="Arial" w:hAnsi="Arial" w:cs="Arial"/>
          <w:sz w:val="22"/>
          <w:szCs w:val="22"/>
        </w:rPr>
        <w:t xml:space="preserve">Art. </w:t>
      </w:r>
      <w:r w:rsidR="00253CB7">
        <w:rPr>
          <w:rFonts w:ascii="Arial" w:hAnsi="Arial" w:cs="Arial"/>
          <w:sz w:val="22"/>
          <w:szCs w:val="22"/>
        </w:rPr>
        <w:t>5.</w:t>
      </w:r>
      <w:r w:rsidR="00FF456F">
        <w:rPr>
          <w:rFonts w:ascii="Arial" w:hAnsi="Arial" w:cs="Arial"/>
          <w:sz w:val="22"/>
          <w:szCs w:val="22"/>
        </w:rPr>
        <w:t>3.</w:t>
      </w:r>
      <w:r w:rsidR="00767512" w:rsidRPr="00AD52C4">
        <w:rPr>
          <w:rFonts w:ascii="Arial" w:hAnsi="Arial" w:cs="Arial"/>
          <w:sz w:val="22"/>
          <w:szCs w:val="22"/>
        </w:rPr>
        <w:fldChar w:fldCharType="begin"/>
      </w:r>
      <w:r w:rsidR="00767512" w:rsidRPr="00AD52C4">
        <w:rPr>
          <w:rFonts w:ascii="Arial" w:hAnsi="Arial" w:cs="Arial"/>
          <w:sz w:val="22"/>
          <w:szCs w:val="22"/>
        </w:rPr>
        <w:instrText xml:space="preserve"> REF _Ref454734070 \r \h  \* MERGEFORMAT </w:instrText>
      </w:r>
      <w:r w:rsidR="00767512" w:rsidRPr="00AD52C4">
        <w:rPr>
          <w:rFonts w:ascii="Arial" w:hAnsi="Arial" w:cs="Arial"/>
          <w:sz w:val="22"/>
          <w:szCs w:val="22"/>
        </w:rPr>
      </w:r>
      <w:r w:rsidR="00767512" w:rsidRPr="00AD52C4">
        <w:rPr>
          <w:rFonts w:ascii="Arial" w:hAnsi="Arial" w:cs="Arial"/>
          <w:sz w:val="22"/>
          <w:szCs w:val="22"/>
        </w:rPr>
        <w:fldChar w:fldCharType="end"/>
      </w:r>
      <w:r w:rsidR="007B549D" w:rsidRPr="00AD52C4">
        <w:rPr>
          <w:rFonts w:ascii="Arial" w:hAnsi="Arial" w:cs="Arial"/>
          <w:sz w:val="22"/>
          <w:szCs w:val="22"/>
        </w:rPr>
        <w:t>;</w:t>
      </w:r>
    </w:p>
    <w:p w14:paraId="537AB252" w14:textId="7488BF95" w:rsidR="0004370D" w:rsidRPr="00AD52C4" w:rsidRDefault="0004370D" w:rsidP="0043632B">
      <w:pPr>
        <w:tabs>
          <w:tab w:val="left" w:pos="709"/>
        </w:tabs>
        <w:spacing w:line="276" w:lineRule="auto"/>
        <w:ind w:left="360" w:hanging="180"/>
        <w:jc w:val="both"/>
        <w:rPr>
          <w:rFonts w:ascii="Arial" w:hAnsi="Arial" w:cs="Arial"/>
          <w:sz w:val="22"/>
          <w:szCs w:val="22"/>
        </w:rPr>
      </w:pPr>
      <w:r w:rsidRPr="00AD52C4">
        <w:rPr>
          <w:rFonts w:ascii="Arial" w:hAnsi="Arial" w:cs="Arial"/>
          <w:sz w:val="22"/>
          <w:szCs w:val="22"/>
        </w:rPr>
        <w:t>-</w:t>
      </w:r>
      <w:r w:rsidRPr="00AD52C4">
        <w:rPr>
          <w:rFonts w:ascii="Arial" w:hAnsi="Arial" w:cs="Arial"/>
          <w:sz w:val="22"/>
          <w:szCs w:val="22"/>
        </w:rPr>
        <w:tab/>
      </w:r>
      <w:r w:rsidR="00DD046A" w:rsidRPr="00C20613">
        <w:rPr>
          <w:rFonts w:ascii="Arial" w:hAnsi="Arial" w:cs="Arial"/>
          <w:i/>
        </w:rPr>
        <w:t>p</w:t>
      </w:r>
      <w:r w:rsidR="00DD046A" w:rsidRPr="00C20613">
        <w:rPr>
          <w:rFonts w:ascii="Arial" w:hAnsi="Arial" w:cs="Arial"/>
          <w:i/>
          <w:vertAlign w:val="subscript"/>
        </w:rPr>
        <w:t>dez,i</w:t>
      </w:r>
      <w:r w:rsidR="005C5723" w:rsidRPr="00AD52C4">
        <w:rPr>
          <w:rFonts w:ascii="Arial" w:hAnsi="Arial" w:cs="Arial"/>
          <w:i/>
          <w:sz w:val="22"/>
          <w:szCs w:val="22"/>
          <w:vertAlign w:val="subscript"/>
        </w:rPr>
        <w:t xml:space="preserve"> </w:t>
      </w:r>
      <w:r w:rsidR="0081403B" w:rsidRPr="00AD52C4">
        <w:rPr>
          <w:rFonts w:ascii="Arial" w:hAnsi="Arial" w:cs="Arial"/>
          <w:sz w:val="22"/>
          <w:szCs w:val="22"/>
        </w:rPr>
        <w:t>reprezintă</w:t>
      </w:r>
      <w:r w:rsidR="005C5723" w:rsidRPr="00AD52C4">
        <w:rPr>
          <w:rFonts w:ascii="Arial" w:hAnsi="Arial" w:cs="Arial"/>
          <w:sz w:val="22"/>
          <w:szCs w:val="22"/>
        </w:rPr>
        <w:t xml:space="preserve"> </w:t>
      </w:r>
      <w:r w:rsidR="000850F6" w:rsidRPr="00AD52C4">
        <w:rPr>
          <w:rFonts w:ascii="Arial" w:hAnsi="Arial" w:cs="Arial"/>
          <w:sz w:val="22"/>
          <w:szCs w:val="22"/>
        </w:rPr>
        <w:t xml:space="preserve">preţul </w:t>
      </w:r>
      <w:r w:rsidR="00CF27EF">
        <w:rPr>
          <w:rFonts w:ascii="Arial" w:hAnsi="Arial" w:cs="Arial"/>
          <w:sz w:val="22"/>
          <w:szCs w:val="22"/>
        </w:rPr>
        <w:t>de dezechilibru pentru</w:t>
      </w:r>
      <w:r w:rsidRPr="00AD52C4">
        <w:rPr>
          <w:rFonts w:ascii="Arial" w:hAnsi="Arial" w:cs="Arial"/>
          <w:sz w:val="22"/>
          <w:szCs w:val="22"/>
        </w:rPr>
        <w:t xml:space="preserve"> </w:t>
      </w:r>
      <w:r w:rsidR="004B4568" w:rsidRPr="00AD52C4">
        <w:rPr>
          <w:rFonts w:ascii="Arial" w:hAnsi="Arial" w:cs="Arial"/>
          <w:sz w:val="22"/>
          <w:szCs w:val="22"/>
        </w:rPr>
        <w:t>ID</w:t>
      </w:r>
      <w:r w:rsidR="005C5723" w:rsidRPr="00AD52C4">
        <w:rPr>
          <w:rFonts w:ascii="Arial" w:hAnsi="Arial" w:cs="Arial"/>
          <w:sz w:val="22"/>
          <w:szCs w:val="22"/>
        </w:rPr>
        <w:t xml:space="preserve"> </w:t>
      </w:r>
      <w:r w:rsidRPr="00AD52C4">
        <w:rPr>
          <w:rFonts w:ascii="Arial" w:hAnsi="Arial" w:cs="Arial"/>
          <w:i/>
          <w:sz w:val="22"/>
          <w:szCs w:val="22"/>
        </w:rPr>
        <w:t>i</w:t>
      </w:r>
      <w:r w:rsidRPr="00AD52C4">
        <w:rPr>
          <w:rFonts w:ascii="Arial" w:hAnsi="Arial" w:cs="Arial"/>
          <w:sz w:val="22"/>
          <w:szCs w:val="22"/>
        </w:rPr>
        <w:t xml:space="preserve"> din </w:t>
      </w:r>
      <w:r w:rsidR="000850F6" w:rsidRPr="00AD52C4">
        <w:rPr>
          <w:rFonts w:ascii="Arial" w:hAnsi="Arial" w:cs="Arial"/>
          <w:sz w:val="22"/>
          <w:szCs w:val="22"/>
        </w:rPr>
        <w:t xml:space="preserve">ziua </w:t>
      </w:r>
      <w:r w:rsidRPr="00AD52C4">
        <w:rPr>
          <w:rFonts w:ascii="Arial" w:hAnsi="Arial" w:cs="Arial"/>
          <w:i/>
          <w:sz w:val="22"/>
          <w:szCs w:val="22"/>
        </w:rPr>
        <w:t>d</w:t>
      </w:r>
      <w:r w:rsidRPr="00AD52C4">
        <w:rPr>
          <w:rFonts w:ascii="Arial" w:hAnsi="Arial" w:cs="Arial"/>
          <w:sz w:val="22"/>
          <w:szCs w:val="22"/>
        </w:rPr>
        <w:t>, determinat conform prevederilor</w:t>
      </w:r>
      <w:r w:rsidR="005C5723" w:rsidRPr="00AD52C4">
        <w:rPr>
          <w:rFonts w:ascii="Arial" w:hAnsi="Arial" w:cs="Arial"/>
          <w:sz w:val="22"/>
          <w:szCs w:val="22"/>
        </w:rPr>
        <w:t xml:space="preserve"> </w:t>
      </w:r>
      <w:r w:rsidR="00FE7F79" w:rsidRPr="00FE7F79">
        <w:rPr>
          <w:rFonts w:ascii="Arial" w:hAnsi="Arial" w:cs="Arial"/>
          <w:sz w:val="22"/>
          <w:szCs w:val="22"/>
        </w:rPr>
        <w:t>Art. 5.6.</w:t>
      </w:r>
      <w:r w:rsidRPr="00FE7F79">
        <w:rPr>
          <w:rFonts w:ascii="Arial" w:hAnsi="Arial" w:cs="Arial"/>
          <w:sz w:val="22"/>
          <w:szCs w:val="22"/>
        </w:rPr>
        <w:t>;</w:t>
      </w:r>
    </w:p>
    <w:p w14:paraId="2517D858" w14:textId="62645127" w:rsidR="0074776B" w:rsidRPr="00AD52C4" w:rsidRDefault="0074776B" w:rsidP="0043632B">
      <w:pPr>
        <w:tabs>
          <w:tab w:val="left" w:pos="709"/>
        </w:tabs>
        <w:spacing w:line="276" w:lineRule="auto"/>
        <w:ind w:left="360" w:hanging="180"/>
        <w:jc w:val="both"/>
        <w:rPr>
          <w:rFonts w:ascii="Arial" w:hAnsi="Arial" w:cs="Arial"/>
          <w:sz w:val="22"/>
          <w:szCs w:val="22"/>
        </w:rPr>
      </w:pPr>
      <w:r w:rsidRPr="00AD52C4">
        <w:rPr>
          <w:rFonts w:ascii="Arial" w:hAnsi="Arial" w:cs="Arial"/>
          <w:sz w:val="22"/>
          <w:szCs w:val="22"/>
        </w:rPr>
        <w:t>-</w:t>
      </w:r>
      <w:r w:rsidRPr="00AD52C4">
        <w:rPr>
          <w:rFonts w:ascii="Arial" w:hAnsi="Arial" w:cs="Arial"/>
          <w:sz w:val="22"/>
          <w:szCs w:val="22"/>
        </w:rPr>
        <w:tab/>
      </w:r>
      <w:r w:rsidRPr="00AD52C4">
        <w:rPr>
          <w:rFonts w:ascii="Arial" w:hAnsi="Arial" w:cs="Arial"/>
          <w:i/>
          <w:sz w:val="22"/>
          <w:szCs w:val="22"/>
        </w:rPr>
        <w:t>OZPDN</w:t>
      </w:r>
      <w:r w:rsidRPr="00AD52C4">
        <w:rPr>
          <w:rFonts w:ascii="Arial" w:hAnsi="Arial" w:cs="Arial"/>
          <w:i/>
          <w:sz w:val="22"/>
          <w:szCs w:val="22"/>
          <w:vertAlign w:val="subscript"/>
        </w:rPr>
        <w:t>d</w:t>
      </w:r>
      <w:r w:rsidRPr="00AD52C4">
        <w:rPr>
          <w:rFonts w:ascii="Arial" w:hAnsi="Arial" w:cs="Arial"/>
          <w:sz w:val="22"/>
          <w:szCs w:val="22"/>
        </w:rPr>
        <w:t xml:space="preserve">  reprezintă valoarea  obligațiilor zilnice de plată</w:t>
      </w:r>
      <w:r w:rsidR="00BB3608" w:rsidRPr="00AD52C4">
        <w:rPr>
          <w:rFonts w:ascii="Arial" w:hAnsi="Arial" w:cs="Arial"/>
          <w:sz w:val="22"/>
          <w:szCs w:val="22"/>
        </w:rPr>
        <w:t>/drepturilor de încasare</w:t>
      </w:r>
      <w:r w:rsidRPr="00AD52C4">
        <w:rPr>
          <w:rFonts w:ascii="Arial" w:hAnsi="Arial" w:cs="Arial"/>
          <w:sz w:val="22"/>
          <w:szCs w:val="22"/>
        </w:rPr>
        <w:t xml:space="preserve"> pentru dezechilibrele negative în ziua </w:t>
      </w:r>
      <w:r w:rsidRPr="00AD52C4">
        <w:rPr>
          <w:rFonts w:ascii="Arial" w:hAnsi="Arial" w:cs="Arial"/>
          <w:i/>
          <w:sz w:val="22"/>
          <w:szCs w:val="22"/>
        </w:rPr>
        <w:t xml:space="preserve">d, </w:t>
      </w:r>
      <w:r w:rsidRPr="00AD52C4">
        <w:rPr>
          <w:rFonts w:ascii="Arial" w:hAnsi="Arial" w:cs="Arial"/>
          <w:sz w:val="22"/>
          <w:szCs w:val="22"/>
        </w:rPr>
        <w:t>constatate în</w:t>
      </w:r>
      <w:r w:rsidR="00607650" w:rsidRPr="00AD52C4">
        <w:rPr>
          <w:rFonts w:ascii="Arial" w:hAnsi="Arial" w:cs="Arial"/>
          <w:sz w:val="22"/>
          <w:szCs w:val="22"/>
        </w:rPr>
        <w:t>tr-un număr de</w:t>
      </w:r>
      <w:r w:rsidRPr="00AD52C4">
        <w:rPr>
          <w:rFonts w:ascii="Arial" w:hAnsi="Arial" w:cs="Arial"/>
          <w:sz w:val="22"/>
          <w:szCs w:val="22"/>
        </w:rPr>
        <w:t xml:space="preserve"> </w:t>
      </w:r>
      <w:r w:rsidRPr="00AD52C4">
        <w:rPr>
          <w:rFonts w:ascii="Arial" w:hAnsi="Arial" w:cs="Arial"/>
          <w:i/>
          <w:sz w:val="22"/>
          <w:szCs w:val="22"/>
        </w:rPr>
        <w:t>(</w:t>
      </w:r>
      <w:r w:rsidR="00607650" w:rsidRPr="00AD52C4">
        <w:rPr>
          <w:rFonts w:ascii="Arial" w:hAnsi="Arial" w:cs="Arial"/>
          <w:i/>
          <w:sz w:val="22"/>
          <w:szCs w:val="22"/>
        </w:rPr>
        <w:t>IDZ</w:t>
      </w:r>
      <w:r w:rsidRPr="00AD52C4">
        <w:rPr>
          <w:rFonts w:ascii="Arial" w:hAnsi="Arial" w:cs="Arial"/>
          <w:i/>
          <w:sz w:val="22"/>
          <w:szCs w:val="22"/>
        </w:rPr>
        <w:t xml:space="preserve">-n) </w:t>
      </w:r>
      <w:r w:rsidR="00607650" w:rsidRPr="00AD52C4">
        <w:rPr>
          <w:rFonts w:ascii="Arial" w:hAnsi="Arial" w:cs="Arial"/>
          <w:sz w:val="22"/>
          <w:szCs w:val="22"/>
        </w:rPr>
        <w:t>ID-uri</w:t>
      </w:r>
      <w:r w:rsidR="002669DA" w:rsidRPr="00AD52C4">
        <w:rPr>
          <w:rFonts w:ascii="Arial" w:hAnsi="Arial" w:cs="Arial"/>
          <w:sz w:val="22"/>
          <w:szCs w:val="22"/>
        </w:rPr>
        <w:t xml:space="preserve">, unde IDZ este numărul total de ID-uri din ziua </w:t>
      </w:r>
      <w:r w:rsidR="007E0AE9" w:rsidRPr="00AD52C4">
        <w:rPr>
          <w:rFonts w:ascii="Arial" w:hAnsi="Arial" w:cs="Arial"/>
          <w:sz w:val="22"/>
          <w:szCs w:val="22"/>
        </w:rPr>
        <w:t xml:space="preserve">de livrare </w:t>
      </w:r>
      <w:r w:rsidR="002669DA" w:rsidRPr="00AD52C4">
        <w:rPr>
          <w:rFonts w:ascii="Arial" w:hAnsi="Arial" w:cs="Arial"/>
          <w:i/>
          <w:sz w:val="22"/>
          <w:szCs w:val="22"/>
        </w:rPr>
        <w:t>d</w:t>
      </w:r>
      <w:r w:rsidRPr="00AD52C4">
        <w:rPr>
          <w:rFonts w:ascii="Arial" w:hAnsi="Arial" w:cs="Arial"/>
          <w:sz w:val="22"/>
          <w:szCs w:val="22"/>
        </w:rPr>
        <w:t>;</w:t>
      </w:r>
    </w:p>
    <w:p w14:paraId="31C903A6" w14:textId="0DBE3A44" w:rsidR="0004370D" w:rsidRDefault="0004370D" w:rsidP="0043632B">
      <w:pPr>
        <w:tabs>
          <w:tab w:val="left" w:pos="709"/>
        </w:tabs>
        <w:spacing w:line="276" w:lineRule="auto"/>
        <w:ind w:left="360" w:hanging="180"/>
        <w:jc w:val="both"/>
        <w:rPr>
          <w:rFonts w:ascii="Arial" w:hAnsi="Arial" w:cs="Arial"/>
          <w:sz w:val="22"/>
          <w:szCs w:val="22"/>
        </w:rPr>
      </w:pPr>
      <w:r w:rsidRPr="00AD52C4">
        <w:rPr>
          <w:rFonts w:ascii="Arial" w:hAnsi="Arial" w:cs="Arial"/>
          <w:sz w:val="22"/>
          <w:szCs w:val="22"/>
        </w:rPr>
        <w:t>-</w:t>
      </w:r>
      <w:r w:rsidRPr="00AD52C4">
        <w:rPr>
          <w:rFonts w:ascii="Arial" w:hAnsi="Arial" w:cs="Arial"/>
          <w:sz w:val="22"/>
          <w:szCs w:val="22"/>
        </w:rPr>
        <w:tab/>
      </w:r>
      <w:r w:rsidR="009413A3" w:rsidRPr="00AD52C4">
        <w:rPr>
          <w:rFonts w:ascii="Arial" w:hAnsi="Arial" w:cs="Arial"/>
          <w:i/>
          <w:sz w:val="22"/>
          <w:szCs w:val="22"/>
        </w:rPr>
        <w:t>DezNeg</w:t>
      </w:r>
      <w:r w:rsidR="00DD046A">
        <w:rPr>
          <w:rFonts w:ascii="Arial" w:hAnsi="Arial" w:cs="Arial"/>
          <w:i/>
          <w:sz w:val="22"/>
          <w:szCs w:val="22"/>
          <w:vertAlign w:val="subscript"/>
        </w:rPr>
        <w:t>j</w:t>
      </w:r>
      <w:r w:rsidR="005C5723" w:rsidRPr="00AD52C4">
        <w:rPr>
          <w:rFonts w:ascii="Arial" w:hAnsi="Arial" w:cs="Arial"/>
          <w:i/>
          <w:sz w:val="22"/>
          <w:szCs w:val="22"/>
          <w:vertAlign w:val="subscript"/>
        </w:rPr>
        <w:t xml:space="preserve"> </w:t>
      </w:r>
      <w:r w:rsidR="0081403B" w:rsidRPr="00AD52C4">
        <w:rPr>
          <w:rFonts w:ascii="Arial" w:hAnsi="Arial" w:cs="Arial"/>
          <w:sz w:val="22"/>
          <w:szCs w:val="22"/>
        </w:rPr>
        <w:t>reprezintă</w:t>
      </w:r>
      <w:r w:rsidRPr="00AD52C4">
        <w:rPr>
          <w:rFonts w:ascii="Arial" w:hAnsi="Arial" w:cs="Arial"/>
          <w:sz w:val="22"/>
          <w:szCs w:val="22"/>
        </w:rPr>
        <w:t xml:space="preserve"> cantitatea, în valoare absolută, corespunzătoare </w:t>
      </w:r>
      <w:r w:rsidR="000850F6" w:rsidRPr="00AD52C4">
        <w:rPr>
          <w:rFonts w:ascii="Arial" w:hAnsi="Arial" w:cs="Arial"/>
          <w:sz w:val="22"/>
          <w:szCs w:val="22"/>
        </w:rPr>
        <w:t xml:space="preserve">dezechilibrului </w:t>
      </w:r>
      <w:r w:rsidRPr="00AD52C4">
        <w:rPr>
          <w:rFonts w:ascii="Arial" w:hAnsi="Arial" w:cs="Arial"/>
          <w:sz w:val="22"/>
          <w:szCs w:val="22"/>
        </w:rPr>
        <w:t>negativ a</w:t>
      </w:r>
      <w:r w:rsidR="004F5BA0" w:rsidRPr="00AD52C4">
        <w:rPr>
          <w:rFonts w:ascii="Arial" w:hAnsi="Arial" w:cs="Arial"/>
          <w:sz w:val="22"/>
          <w:szCs w:val="22"/>
        </w:rPr>
        <w:t>l</w:t>
      </w:r>
      <w:r w:rsidRPr="00AD52C4">
        <w:rPr>
          <w:rFonts w:ascii="Arial" w:hAnsi="Arial" w:cs="Arial"/>
          <w:sz w:val="22"/>
          <w:szCs w:val="22"/>
        </w:rPr>
        <w:t xml:space="preserve"> respectivei PRE în </w:t>
      </w:r>
      <w:r w:rsidR="004B4568" w:rsidRPr="00AD52C4">
        <w:rPr>
          <w:rFonts w:ascii="Arial" w:hAnsi="Arial" w:cs="Arial"/>
          <w:sz w:val="22"/>
          <w:szCs w:val="22"/>
        </w:rPr>
        <w:t>ID</w:t>
      </w:r>
      <w:r w:rsidR="005C5723" w:rsidRPr="00AD52C4">
        <w:rPr>
          <w:rFonts w:ascii="Arial" w:hAnsi="Arial" w:cs="Arial"/>
          <w:sz w:val="22"/>
          <w:szCs w:val="22"/>
        </w:rPr>
        <w:t xml:space="preserve"> </w:t>
      </w:r>
      <w:r w:rsidR="00DD046A">
        <w:rPr>
          <w:rFonts w:ascii="Arial" w:hAnsi="Arial" w:cs="Arial"/>
          <w:i/>
          <w:sz w:val="22"/>
          <w:szCs w:val="22"/>
        </w:rPr>
        <w:t xml:space="preserve">i </w:t>
      </w:r>
      <w:r w:rsidRPr="00AD52C4">
        <w:rPr>
          <w:rFonts w:ascii="Arial" w:hAnsi="Arial" w:cs="Arial"/>
          <w:sz w:val="22"/>
          <w:szCs w:val="22"/>
        </w:rPr>
        <w:t xml:space="preserve">din </w:t>
      </w:r>
      <w:r w:rsidR="000850F6" w:rsidRPr="00AD52C4">
        <w:rPr>
          <w:rFonts w:ascii="Arial" w:hAnsi="Arial" w:cs="Arial"/>
          <w:sz w:val="22"/>
          <w:szCs w:val="22"/>
        </w:rPr>
        <w:t xml:space="preserve">ziua </w:t>
      </w:r>
      <w:r w:rsidRPr="00AD52C4">
        <w:rPr>
          <w:rFonts w:ascii="Arial" w:hAnsi="Arial" w:cs="Arial"/>
          <w:i/>
          <w:sz w:val="22"/>
          <w:szCs w:val="22"/>
        </w:rPr>
        <w:t>d</w:t>
      </w:r>
      <w:r w:rsidRPr="00AD52C4">
        <w:rPr>
          <w:rFonts w:ascii="Arial" w:hAnsi="Arial" w:cs="Arial"/>
          <w:sz w:val="22"/>
          <w:szCs w:val="22"/>
        </w:rPr>
        <w:t>, determinată conform prevederilor</w:t>
      </w:r>
      <w:r w:rsidR="005C5723" w:rsidRPr="00AD52C4">
        <w:rPr>
          <w:rFonts w:ascii="Arial" w:hAnsi="Arial" w:cs="Arial"/>
          <w:sz w:val="22"/>
          <w:szCs w:val="22"/>
        </w:rPr>
        <w:t xml:space="preserve"> </w:t>
      </w:r>
      <w:r w:rsidR="00FE7F79">
        <w:rPr>
          <w:rFonts w:ascii="Arial" w:hAnsi="Arial" w:cs="Arial"/>
          <w:sz w:val="22"/>
          <w:szCs w:val="22"/>
        </w:rPr>
        <w:t xml:space="preserve">Art. </w:t>
      </w:r>
      <w:r w:rsidR="00FF456F">
        <w:rPr>
          <w:rFonts w:ascii="Arial" w:hAnsi="Arial" w:cs="Arial"/>
          <w:sz w:val="22"/>
          <w:szCs w:val="22"/>
        </w:rPr>
        <w:t>5.3.</w:t>
      </w:r>
      <w:r w:rsidR="00DD046A">
        <w:rPr>
          <w:rFonts w:ascii="Arial" w:hAnsi="Arial" w:cs="Arial"/>
          <w:sz w:val="22"/>
          <w:szCs w:val="22"/>
        </w:rPr>
        <w:t>;</w:t>
      </w:r>
    </w:p>
    <w:p w14:paraId="3D8D4344" w14:textId="7F474C36" w:rsidR="00DD046A" w:rsidRPr="00AD52C4" w:rsidRDefault="00DD046A" w:rsidP="0043632B">
      <w:pPr>
        <w:tabs>
          <w:tab w:val="left" w:pos="709"/>
        </w:tabs>
        <w:spacing w:line="276" w:lineRule="auto"/>
        <w:ind w:left="360" w:hanging="180"/>
        <w:jc w:val="both"/>
        <w:rPr>
          <w:rFonts w:ascii="Arial" w:hAnsi="Arial" w:cs="Arial"/>
          <w:sz w:val="22"/>
          <w:szCs w:val="22"/>
        </w:rPr>
      </w:pPr>
      <w:r>
        <w:rPr>
          <w:rFonts w:ascii="Arial" w:hAnsi="Arial" w:cs="Arial"/>
          <w:i/>
        </w:rPr>
        <w:t xml:space="preserve">- </w:t>
      </w:r>
      <w:r w:rsidRPr="00C20613">
        <w:rPr>
          <w:rFonts w:ascii="Arial" w:hAnsi="Arial" w:cs="Arial"/>
          <w:i/>
        </w:rPr>
        <w:t>p</w:t>
      </w:r>
      <w:r>
        <w:rPr>
          <w:rFonts w:ascii="Arial" w:hAnsi="Arial" w:cs="Arial"/>
          <w:i/>
          <w:vertAlign w:val="subscript"/>
        </w:rPr>
        <w:t>dez,j</w:t>
      </w:r>
      <w:r w:rsidRPr="00AD52C4">
        <w:rPr>
          <w:rFonts w:ascii="Arial" w:hAnsi="Arial" w:cs="Arial"/>
          <w:i/>
          <w:sz w:val="22"/>
          <w:szCs w:val="22"/>
          <w:vertAlign w:val="subscript"/>
        </w:rPr>
        <w:t xml:space="preserve"> </w:t>
      </w:r>
      <w:r w:rsidRPr="00AD52C4">
        <w:rPr>
          <w:rFonts w:ascii="Arial" w:hAnsi="Arial" w:cs="Arial"/>
          <w:sz w:val="22"/>
          <w:szCs w:val="22"/>
        </w:rPr>
        <w:t xml:space="preserve">reprezintă preţul </w:t>
      </w:r>
      <w:r>
        <w:rPr>
          <w:rFonts w:ascii="Arial" w:hAnsi="Arial" w:cs="Arial"/>
          <w:sz w:val="22"/>
          <w:szCs w:val="22"/>
        </w:rPr>
        <w:t>de dezechilibru pentru</w:t>
      </w:r>
      <w:r w:rsidRPr="00AD52C4">
        <w:rPr>
          <w:rFonts w:ascii="Arial" w:hAnsi="Arial" w:cs="Arial"/>
          <w:sz w:val="22"/>
          <w:szCs w:val="22"/>
        </w:rPr>
        <w:t xml:space="preserve"> ID </w:t>
      </w:r>
      <w:r>
        <w:rPr>
          <w:rFonts w:ascii="Arial" w:hAnsi="Arial" w:cs="Arial"/>
          <w:i/>
          <w:sz w:val="22"/>
          <w:szCs w:val="22"/>
        </w:rPr>
        <w:t>j</w:t>
      </w:r>
      <w:r w:rsidRPr="00AD52C4">
        <w:rPr>
          <w:rFonts w:ascii="Arial" w:hAnsi="Arial" w:cs="Arial"/>
          <w:sz w:val="22"/>
          <w:szCs w:val="22"/>
        </w:rPr>
        <w:t xml:space="preserve"> din ziua </w:t>
      </w:r>
      <w:r w:rsidRPr="00AD52C4">
        <w:rPr>
          <w:rFonts w:ascii="Arial" w:hAnsi="Arial" w:cs="Arial"/>
          <w:i/>
          <w:sz w:val="22"/>
          <w:szCs w:val="22"/>
        </w:rPr>
        <w:t>d</w:t>
      </w:r>
      <w:r w:rsidRPr="00AD52C4">
        <w:rPr>
          <w:rFonts w:ascii="Arial" w:hAnsi="Arial" w:cs="Arial"/>
          <w:sz w:val="22"/>
          <w:szCs w:val="22"/>
        </w:rPr>
        <w:t xml:space="preserve">, determinat conform prevederilor </w:t>
      </w:r>
      <w:r w:rsidR="00FE7F79" w:rsidRPr="00FE7F79">
        <w:rPr>
          <w:rFonts w:ascii="Arial" w:hAnsi="Arial" w:cs="Arial"/>
          <w:sz w:val="22"/>
          <w:szCs w:val="22"/>
        </w:rPr>
        <w:t>Art. 5.6.;</w:t>
      </w:r>
    </w:p>
    <w:p w14:paraId="011B45B5" w14:textId="7A066965" w:rsidR="00DD046A" w:rsidRDefault="00DD046A" w:rsidP="0043632B">
      <w:pPr>
        <w:pStyle w:val="StyleBodyTextBefore6pt"/>
        <w:tabs>
          <w:tab w:val="left" w:pos="709"/>
        </w:tabs>
        <w:spacing w:before="120" w:line="276" w:lineRule="auto"/>
        <w:ind w:left="360" w:hanging="360"/>
        <w:jc w:val="both"/>
        <w:rPr>
          <w:rFonts w:ascii="Arial" w:hAnsi="Arial" w:cs="Arial"/>
          <w:sz w:val="22"/>
          <w:szCs w:val="22"/>
        </w:rPr>
      </w:pPr>
      <w:bookmarkStart w:id="40" w:name="_Ref454872845"/>
      <w:r>
        <w:rPr>
          <w:rFonts w:ascii="Arial" w:hAnsi="Arial" w:cs="Arial"/>
          <w:sz w:val="22"/>
          <w:szCs w:val="22"/>
        </w:rPr>
        <w:t xml:space="preserve">4. </w:t>
      </w:r>
      <w:r w:rsidR="00CF2EAB">
        <w:rPr>
          <w:rFonts w:ascii="Arial" w:hAnsi="Arial" w:cs="Arial"/>
          <w:sz w:val="22"/>
          <w:szCs w:val="22"/>
        </w:rPr>
        <w:t>OCDPRE</w:t>
      </w:r>
      <w:r w:rsidR="0004370D" w:rsidRPr="00AD52C4">
        <w:rPr>
          <w:rFonts w:ascii="Arial" w:hAnsi="Arial" w:cs="Arial"/>
          <w:sz w:val="22"/>
          <w:szCs w:val="22"/>
        </w:rPr>
        <w:t xml:space="preserve"> determină, separat pentru fiecare PRE, valoarea </w:t>
      </w:r>
      <w:r w:rsidR="007B52E6" w:rsidRPr="00AD52C4">
        <w:rPr>
          <w:rFonts w:ascii="Arial" w:hAnsi="Arial" w:cs="Arial"/>
          <w:sz w:val="22"/>
          <w:szCs w:val="22"/>
        </w:rPr>
        <w:t xml:space="preserve">drepturilor </w:t>
      </w:r>
      <w:r w:rsidR="0004370D" w:rsidRPr="00AD52C4">
        <w:rPr>
          <w:rFonts w:ascii="Arial" w:hAnsi="Arial" w:cs="Arial"/>
          <w:sz w:val="22"/>
          <w:szCs w:val="22"/>
        </w:rPr>
        <w:t xml:space="preserve">lunare </w:t>
      </w:r>
      <w:r w:rsidR="007B52E6" w:rsidRPr="00AD52C4">
        <w:rPr>
          <w:rFonts w:ascii="Arial" w:hAnsi="Arial" w:cs="Arial"/>
          <w:sz w:val="22"/>
          <w:szCs w:val="22"/>
        </w:rPr>
        <w:t>de încasare</w:t>
      </w:r>
      <w:r w:rsidR="00BB3608" w:rsidRPr="00AD52C4">
        <w:rPr>
          <w:rFonts w:ascii="Arial" w:hAnsi="Arial" w:cs="Arial"/>
          <w:sz w:val="22"/>
          <w:szCs w:val="22"/>
        </w:rPr>
        <w:t>/obligațiilor de plată</w:t>
      </w:r>
      <w:r w:rsidR="007B52E6" w:rsidRPr="00AD52C4">
        <w:rPr>
          <w:rFonts w:ascii="Arial" w:hAnsi="Arial" w:cs="Arial"/>
          <w:sz w:val="22"/>
          <w:szCs w:val="22"/>
        </w:rPr>
        <w:t xml:space="preserve"> pentru dezechilibre pozitive</w:t>
      </w:r>
      <w:r w:rsidR="001C41DF" w:rsidRPr="00AD52C4">
        <w:rPr>
          <w:rFonts w:ascii="Arial" w:hAnsi="Arial" w:cs="Arial"/>
          <w:sz w:val="22"/>
          <w:szCs w:val="22"/>
        </w:rPr>
        <w:t>,</w:t>
      </w:r>
      <w:r w:rsidR="007B52E6" w:rsidRPr="00AD52C4">
        <w:rPr>
          <w:rFonts w:ascii="Arial" w:hAnsi="Arial" w:cs="Arial"/>
          <w:sz w:val="22"/>
          <w:szCs w:val="22"/>
        </w:rPr>
        <w:t xml:space="preserve"> </w:t>
      </w:r>
      <w:r w:rsidR="0004370D" w:rsidRPr="00AD52C4">
        <w:rPr>
          <w:rFonts w:ascii="Arial" w:hAnsi="Arial" w:cs="Arial"/>
          <w:sz w:val="22"/>
          <w:szCs w:val="22"/>
        </w:rPr>
        <w:t>prin însumarea valorilor zilnice</w:t>
      </w:r>
      <w:r w:rsidR="007B52E6" w:rsidRPr="00AD52C4">
        <w:rPr>
          <w:rFonts w:ascii="Arial" w:hAnsi="Arial" w:cs="Arial"/>
          <w:sz w:val="22"/>
          <w:szCs w:val="22"/>
        </w:rPr>
        <w:t xml:space="preserve"> ale drepturilor de încasare</w:t>
      </w:r>
      <w:r w:rsidR="00BB3608" w:rsidRPr="00AD52C4">
        <w:rPr>
          <w:rFonts w:ascii="Arial" w:hAnsi="Arial" w:cs="Arial"/>
          <w:sz w:val="22"/>
          <w:szCs w:val="22"/>
        </w:rPr>
        <w:t>/obligațiilor de plată</w:t>
      </w:r>
      <w:r w:rsidR="001C41DF" w:rsidRPr="00AD52C4">
        <w:rPr>
          <w:rFonts w:ascii="Arial" w:hAnsi="Arial" w:cs="Arial"/>
          <w:sz w:val="22"/>
          <w:szCs w:val="22"/>
        </w:rPr>
        <w:t xml:space="preserve"> </w:t>
      </w:r>
      <w:r w:rsidR="007B52E6" w:rsidRPr="00AD52C4">
        <w:rPr>
          <w:rFonts w:ascii="Arial" w:hAnsi="Arial" w:cs="Arial"/>
          <w:sz w:val="22"/>
          <w:szCs w:val="22"/>
        </w:rPr>
        <w:t xml:space="preserve">pentru dezechilibre pozitive </w:t>
      </w:r>
      <w:r w:rsidR="0004370D" w:rsidRPr="00AD52C4">
        <w:rPr>
          <w:rFonts w:ascii="Arial" w:hAnsi="Arial" w:cs="Arial"/>
          <w:sz w:val="22"/>
          <w:szCs w:val="22"/>
        </w:rPr>
        <w:t>stabilite conform prevederilor</w:t>
      </w:r>
      <w:r w:rsidR="00FE7F79">
        <w:rPr>
          <w:rFonts w:ascii="Arial" w:hAnsi="Arial" w:cs="Arial"/>
          <w:sz w:val="22"/>
          <w:szCs w:val="22"/>
        </w:rPr>
        <w:t xml:space="preserve"> de la pct. 3</w:t>
      </w:r>
      <w:r w:rsidR="007B52E6" w:rsidRPr="00AD52C4">
        <w:rPr>
          <w:rFonts w:ascii="Arial" w:hAnsi="Arial" w:cs="Arial"/>
          <w:sz w:val="22"/>
          <w:szCs w:val="22"/>
        </w:rPr>
        <w:t xml:space="preserve"> și separat valoarea obligațiilor lunare de plată</w:t>
      </w:r>
      <w:r w:rsidR="00BB3608" w:rsidRPr="00AD52C4">
        <w:rPr>
          <w:rFonts w:ascii="Arial" w:hAnsi="Arial" w:cs="Arial"/>
          <w:sz w:val="22"/>
          <w:szCs w:val="22"/>
        </w:rPr>
        <w:t>/drepturilor de încasare</w:t>
      </w:r>
      <w:r w:rsidR="007B52E6" w:rsidRPr="00AD52C4">
        <w:rPr>
          <w:rFonts w:ascii="Arial" w:hAnsi="Arial" w:cs="Arial"/>
          <w:sz w:val="22"/>
          <w:szCs w:val="22"/>
        </w:rPr>
        <w:t xml:space="preserve"> pentru dezechilibre negative</w:t>
      </w:r>
      <w:r w:rsidR="001C41DF" w:rsidRPr="00AD52C4">
        <w:rPr>
          <w:rFonts w:ascii="Arial" w:hAnsi="Arial" w:cs="Arial"/>
          <w:sz w:val="22"/>
          <w:szCs w:val="22"/>
        </w:rPr>
        <w:t>,</w:t>
      </w:r>
      <w:r w:rsidR="007B52E6" w:rsidRPr="00AD52C4">
        <w:rPr>
          <w:rFonts w:ascii="Arial" w:hAnsi="Arial" w:cs="Arial"/>
          <w:sz w:val="22"/>
          <w:szCs w:val="22"/>
        </w:rPr>
        <w:t xml:space="preserve"> prin însumarea valorilor zilnice ale obligațiilor de plată</w:t>
      </w:r>
      <w:r w:rsidR="00BB3608" w:rsidRPr="00AD52C4">
        <w:rPr>
          <w:rFonts w:ascii="Arial" w:hAnsi="Arial" w:cs="Arial"/>
          <w:sz w:val="22"/>
          <w:szCs w:val="22"/>
        </w:rPr>
        <w:t>/drepturilor de încasare</w:t>
      </w:r>
      <w:r w:rsidR="007B52E6" w:rsidRPr="00AD52C4">
        <w:rPr>
          <w:rFonts w:ascii="Arial" w:hAnsi="Arial" w:cs="Arial"/>
          <w:sz w:val="22"/>
          <w:szCs w:val="22"/>
        </w:rPr>
        <w:t xml:space="preserve"> pentru dezechilibre negative stabilite conform prevederilor </w:t>
      </w:r>
      <w:r w:rsidR="00767512" w:rsidRPr="00AD52C4">
        <w:rPr>
          <w:rFonts w:ascii="Arial" w:hAnsi="Arial" w:cs="Arial"/>
          <w:sz w:val="22"/>
          <w:szCs w:val="22"/>
        </w:rPr>
        <w:fldChar w:fldCharType="begin"/>
      </w:r>
      <w:r w:rsidR="00767512" w:rsidRPr="00AD52C4">
        <w:rPr>
          <w:rFonts w:ascii="Arial" w:hAnsi="Arial" w:cs="Arial"/>
          <w:sz w:val="22"/>
          <w:szCs w:val="22"/>
        </w:rPr>
        <w:instrText xml:space="preserve"> REF _Ref454872722 \r \h  \* MERGEFORMAT </w:instrText>
      </w:r>
      <w:r w:rsidR="00767512" w:rsidRPr="00AD52C4">
        <w:rPr>
          <w:rFonts w:ascii="Arial" w:hAnsi="Arial" w:cs="Arial"/>
          <w:sz w:val="22"/>
          <w:szCs w:val="22"/>
        </w:rPr>
      </w:r>
      <w:r w:rsidR="00767512" w:rsidRPr="00AD52C4">
        <w:rPr>
          <w:rFonts w:ascii="Arial" w:hAnsi="Arial" w:cs="Arial"/>
          <w:sz w:val="22"/>
          <w:szCs w:val="22"/>
        </w:rPr>
        <w:fldChar w:fldCharType="separate"/>
      </w:r>
      <w:r w:rsidR="00FE7F79" w:rsidRPr="00FE7F79">
        <w:rPr>
          <w:rFonts w:ascii="Arial" w:hAnsi="Arial" w:cs="Arial"/>
          <w:sz w:val="22"/>
          <w:szCs w:val="22"/>
        </w:rPr>
        <w:t xml:space="preserve"> </w:t>
      </w:r>
      <w:r w:rsidR="00FE7F79">
        <w:rPr>
          <w:rFonts w:ascii="Arial" w:hAnsi="Arial" w:cs="Arial"/>
          <w:sz w:val="22"/>
          <w:szCs w:val="22"/>
        </w:rPr>
        <w:t>de la pct. 3</w:t>
      </w:r>
      <w:r w:rsidR="00767512" w:rsidRPr="00AD52C4">
        <w:rPr>
          <w:rFonts w:ascii="Arial" w:hAnsi="Arial" w:cs="Arial"/>
          <w:sz w:val="22"/>
          <w:szCs w:val="22"/>
        </w:rPr>
        <w:fldChar w:fldCharType="end"/>
      </w:r>
      <w:r w:rsidR="0004370D" w:rsidRPr="00AD52C4">
        <w:rPr>
          <w:rFonts w:ascii="Arial" w:hAnsi="Arial" w:cs="Arial"/>
          <w:sz w:val="22"/>
          <w:szCs w:val="22"/>
        </w:rPr>
        <w:t>.</w:t>
      </w:r>
      <w:bookmarkStart w:id="41" w:name="_Ref454873019"/>
      <w:bookmarkEnd w:id="40"/>
    </w:p>
    <w:p w14:paraId="4CF743E8" w14:textId="6306322A" w:rsidR="0004370D" w:rsidRPr="00AD52C4" w:rsidRDefault="00DD046A" w:rsidP="0043632B">
      <w:pPr>
        <w:pStyle w:val="StyleBodyTextBefore6pt"/>
        <w:tabs>
          <w:tab w:val="left" w:pos="709"/>
        </w:tabs>
        <w:spacing w:before="120" w:line="276" w:lineRule="auto"/>
        <w:ind w:left="360" w:hanging="360"/>
        <w:jc w:val="both"/>
        <w:rPr>
          <w:rFonts w:ascii="Arial" w:hAnsi="Arial" w:cs="Arial"/>
          <w:sz w:val="22"/>
          <w:szCs w:val="22"/>
        </w:rPr>
      </w:pPr>
      <w:r>
        <w:rPr>
          <w:rFonts w:ascii="Arial" w:hAnsi="Arial" w:cs="Arial"/>
          <w:sz w:val="22"/>
          <w:szCs w:val="22"/>
        </w:rPr>
        <w:t xml:space="preserve">5. </w:t>
      </w:r>
      <w:r w:rsidR="00CF2EAB">
        <w:rPr>
          <w:rFonts w:ascii="Arial" w:hAnsi="Arial" w:cs="Arial"/>
          <w:sz w:val="22"/>
          <w:szCs w:val="22"/>
        </w:rPr>
        <w:t>OCDPRE</w:t>
      </w:r>
      <w:r w:rsidR="0004370D" w:rsidRPr="00AD52C4">
        <w:rPr>
          <w:rFonts w:ascii="Arial" w:hAnsi="Arial" w:cs="Arial"/>
          <w:sz w:val="22"/>
          <w:szCs w:val="22"/>
        </w:rPr>
        <w:t xml:space="preserve"> întocmeşte </w:t>
      </w:r>
      <w:r w:rsidR="0013586B" w:rsidRPr="00AD52C4">
        <w:rPr>
          <w:rFonts w:ascii="Arial" w:hAnsi="Arial" w:cs="Arial"/>
          <w:sz w:val="22"/>
          <w:szCs w:val="22"/>
        </w:rPr>
        <w:t xml:space="preserve">separat pentru fiecare PRE </w:t>
      </w:r>
      <w:r w:rsidR="0004370D" w:rsidRPr="00AD52C4">
        <w:rPr>
          <w:rFonts w:ascii="Arial" w:hAnsi="Arial" w:cs="Arial"/>
          <w:sz w:val="22"/>
          <w:szCs w:val="22"/>
        </w:rPr>
        <w:t xml:space="preserve">o </w:t>
      </w:r>
      <w:r w:rsidR="000850F6" w:rsidRPr="00AD52C4">
        <w:rPr>
          <w:rFonts w:ascii="Arial" w:hAnsi="Arial" w:cs="Arial"/>
          <w:sz w:val="22"/>
          <w:szCs w:val="22"/>
        </w:rPr>
        <w:t xml:space="preserve">notă </w:t>
      </w:r>
      <w:r w:rsidR="0004370D" w:rsidRPr="00AD52C4">
        <w:rPr>
          <w:rFonts w:ascii="Arial" w:hAnsi="Arial" w:cs="Arial"/>
          <w:sz w:val="22"/>
          <w:szCs w:val="22"/>
        </w:rPr>
        <w:t xml:space="preserve">de </w:t>
      </w:r>
      <w:r w:rsidR="000850F6" w:rsidRPr="00AD52C4">
        <w:rPr>
          <w:rFonts w:ascii="Arial" w:hAnsi="Arial" w:cs="Arial"/>
          <w:sz w:val="22"/>
          <w:szCs w:val="22"/>
        </w:rPr>
        <w:t xml:space="preserve">informare </w:t>
      </w:r>
      <w:r w:rsidR="0004370D" w:rsidRPr="00AD52C4">
        <w:rPr>
          <w:rFonts w:ascii="Arial" w:hAnsi="Arial" w:cs="Arial"/>
          <w:sz w:val="22"/>
          <w:szCs w:val="22"/>
        </w:rPr>
        <w:t xml:space="preserve">pentru </w:t>
      </w:r>
      <w:r w:rsidR="000850F6" w:rsidRPr="00AD52C4">
        <w:rPr>
          <w:rFonts w:ascii="Arial" w:hAnsi="Arial" w:cs="Arial"/>
          <w:sz w:val="22"/>
          <w:szCs w:val="22"/>
        </w:rPr>
        <w:t>decontare</w:t>
      </w:r>
      <w:r w:rsidR="007B52E6" w:rsidRPr="00AD52C4">
        <w:rPr>
          <w:rFonts w:ascii="Arial" w:hAnsi="Arial" w:cs="Arial"/>
          <w:sz w:val="22"/>
          <w:szCs w:val="22"/>
        </w:rPr>
        <w:t>a lunară</w:t>
      </w:r>
      <w:r w:rsidR="00F16F63" w:rsidRPr="00AD52C4">
        <w:rPr>
          <w:rFonts w:ascii="Arial" w:hAnsi="Arial" w:cs="Arial"/>
          <w:sz w:val="22"/>
          <w:szCs w:val="22"/>
        </w:rPr>
        <w:t xml:space="preserve"> a dezechilibrelor</w:t>
      </w:r>
      <w:r w:rsidR="0004370D" w:rsidRPr="00AD52C4">
        <w:rPr>
          <w:rFonts w:ascii="Arial" w:hAnsi="Arial" w:cs="Arial"/>
          <w:sz w:val="22"/>
          <w:szCs w:val="22"/>
        </w:rPr>
        <w:t>. Aceast</w:t>
      </w:r>
      <w:r w:rsidR="00094CF3" w:rsidRPr="00AD52C4">
        <w:rPr>
          <w:rFonts w:ascii="Arial" w:hAnsi="Arial" w:cs="Arial"/>
          <w:sz w:val="22"/>
          <w:szCs w:val="22"/>
        </w:rPr>
        <w:t>ă</w:t>
      </w:r>
      <w:r w:rsidR="00A56357" w:rsidRPr="00AD52C4">
        <w:rPr>
          <w:rFonts w:ascii="Arial" w:hAnsi="Arial" w:cs="Arial"/>
          <w:sz w:val="22"/>
          <w:szCs w:val="22"/>
        </w:rPr>
        <w:t xml:space="preserve"> </w:t>
      </w:r>
      <w:r w:rsidR="000850F6" w:rsidRPr="00AD52C4">
        <w:rPr>
          <w:rFonts w:ascii="Arial" w:hAnsi="Arial" w:cs="Arial"/>
          <w:sz w:val="22"/>
          <w:szCs w:val="22"/>
        </w:rPr>
        <w:t xml:space="preserve">notă </w:t>
      </w:r>
      <w:r w:rsidR="0004370D" w:rsidRPr="00AD52C4">
        <w:rPr>
          <w:rFonts w:ascii="Arial" w:hAnsi="Arial" w:cs="Arial"/>
          <w:sz w:val="22"/>
          <w:szCs w:val="22"/>
        </w:rPr>
        <w:t xml:space="preserve">de </w:t>
      </w:r>
      <w:r w:rsidR="000850F6" w:rsidRPr="00AD52C4">
        <w:rPr>
          <w:rFonts w:ascii="Arial" w:hAnsi="Arial" w:cs="Arial"/>
          <w:sz w:val="22"/>
          <w:szCs w:val="22"/>
        </w:rPr>
        <w:t xml:space="preserve">informare </w:t>
      </w:r>
      <w:r w:rsidR="0004370D" w:rsidRPr="00AD52C4">
        <w:rPr>
          <w:rFonts w:ascii="Arial" w:hAnsi="Arial" w:cs="Arial"/>
          <w:sz w:val="22"/>
          <w:szCs w:val="22"/>
        </w:rPr>
        <w:t>conţine cel puţin următoarele informaţii:</w:t>
      </w:r>
      <w:bookmarkEnd w:id="41"/>
    </w:p>
    <w:p w14:paraId="44F4EEAD" w14:textId="77777777" w:rsidR="0004370D" w:rsidRPr="00AD52C4" w:rsidRDefault="0004370D" w:rsidP="0043632B">
      <w:pPr>
        <w:tabs>
          <w:tab w:val="left" w:pos="709"/>
        </w:tabs>
        <w:spacing w:line="276" w:lineRule="auto"/>
        <w:ind w:left="720" w:hanging="360"/>
        <w:jc w:val="both"/>
        <w:rPr>
          <w:rFonts w:ascii="Arial" w:hAnsi="Arial" w:cs="Arial"/>
          <w:sz w:val="22"/>
          <w:szCs w:val="22"/>
        </w:rPr>
      </w:pPr>
      <w:r w:rsidRPr="00AD52C4">
        <w:rPr>
          <w:rFonts w:ascii="Arial" w:hAnsi="Arial" w:cs="Arial"/>
          <w:sz w:val="22"/>
          <w:szCs w:val="22"/>
        </w:rPr>
        <w:t xml:space="preserve">a) </w:t>
      </w:r>
      <w:r w:rsidR="000850F6" w:rsidRPr="00AD52C4">
        <w:rPr>
          <w:rFonts w:ascii="Arial" w:hAnsi="Arial" w:cs="Arial"/>
          <w:sz w:val="22"/>
          <w:szCs w:val="22"/>
        </w:rPr>
        <w:t xml:space="preserve">dezechilibrul </w:t>
      </w:r>
      <w:r w:rsidRPr="00AD52C4">
        <w:rPr>
          <w:rFonts w:ascii="Arial" w:hAnsi="Arial" w:cs="Arial"/>
          <w:sz w:val="22"/>
          <w:szCs w:val="22"/>
        </w:rPr>
        <w:t xml:space="preserve">pozitiv sau negativ al respectivei PRE, separat pentru fiecare </w:t>
      </w:r>
      <w:r w:rsidR="004B4568" w:rsidRPr="00AD52C4">
        <w:rPr>
          <w:rFonts w:ascii="Arial" w:hAnsi="Arial" w:cs="Arial"/>
          <w:sz w:val="22"/>
          <w:szCs w:val="22"/>
        </w:rPr>
        <w:t>ID</w:t>
      </w:r>
      <w:r w:rsidR="00A56357" w:rsidRPr="00AD52C4">
        <w:rPr>
          <w:rFonts w:ascii="Arial" w:hAnsi="Arial" w:cs="Arial"/>
          <w:sz w:val="22"/>
          <w:szCs w:val="22"/>
        </w:rPr>
        <w:t xml:space="preserve"> </w:t>
      </w:r>
      <w:r w:rsidRPr="00AD52C4">
        <w:rPr>
          <w:rFonts w:ascii="Arial" w:hAnsi="Arial" w:cs="Arial"/>
          <w:sz w:val="22"/>
          <w:szCs w:val="22"/>
        </w:rPr>
        <w:t xml:space="preserve">din luna de </w:t>
      </w:r>
      <w:r w:rsidR="00BE1A0A" w:rsidRPr="00AD52C4">
        <w:rPr>
          <w:rFonts w:ascii="Arial" w:hAnsi="Arial" w:cs="Arial"/>
          <w:sz w:val="22"/>
          <w:szCs w:val="22"/>
        </w:rPr>
        <w:t>livrare</w:t>
      </w:r>
      <w:r w:rsidRPr="00AD52C4">
        <w:rPr>
          <w:rFonts w:ascii="Arial" w:hAnsi="Arial" w:cs="Arial"/>
          <w:sz w:val="22"/>
          <w:szCs w:val="22"/>
        </w:rPr>
        <w:t>;</w:t>
      </w:r>
    </w:p>
    <w:p w14:paraId="0375430F" w14:textId="6746DBDB" w:rsidR="0004370D" w:rsidRPr="00AD52C4" w:rsidRDefault="0004370D" w:rsidP="0043632B">
      <w:pPr>
        <w:tabs>
          <w:tab w:val="left" w:pos="709"/>
        </w:tabs>
        <w:spacing w:line="276" w:lineRule="auto"/>
        <w:ind w:left="720" w:hanging="360"/>
        <w:jc w:val="both"/>
        <w:rPr>
          <w:rFonts w:ascii="Arial" w:hAnsi="Arial" w:cs="Arial"/>
          <w:sz w:val="22"/>
          <w:szCs w:val="22"/>
        </w:rPr>
      </w:pPr>
      <w:r w:rsidRPr="00AD52C4">
        <w:rPr>
          <w:rFonts w:ascii="Arial" w:hAnsi="Arial" w:cs="Arial"/>
          <w:sz w:val="22"/>
          <w:szCs w:val="22"/>
        </w:rPr>
        <w:t xml:space="preserve">b) </w:t>
      </w:r>
      <w:r w:rsidR="000850F6" w:rsidRPr="00AD52C4">
        <w:rPr>
          <w:rFonts w:ascii="Arial" w:hAnsi="Arial" w:cs="Arial"/>
          <w:sz w:val="22"/>
          <w:szCs w:val="22"/>
        </w:rPr>
        <w:t xml:space="preserve">preţul </w:t>
      </w:r>
      <w:r w:rsidR="00DD046A">
        <w:rPr>
          <w:rFonts w:ascii="Arial" w:hAnsi="Arial" w:cs="Arial"/>
          <w:sz w:val="22"/>
          <w:szCs w:val="22"/>
        </w:rPr>
        <w:t>de dezechilibru</w:t>
      </w:r>
      <w:r w:rsidRPr="00AD52C4">
        <w:rPr>
          <w:rFonts w:ascii="Arial" w:hAnsi="Arial" w:cs="Arial"/>
          <w:sz w:val="22"/>
          <w:szCs w:val="22"/>
        </w:rPr>
        <w:t xml:space="preserve"> separat pentru fiecare </w:t>
      </w:r>
      <w:r w:rsidR="0089140F" w:rsidRPr="00AD52C4">
        <w:rPr>
          <w:rFonts w:ascii="Arial" w:hAnsi="Arial" w:cs="Arial"/>
          <w:sz w:val="22"/>
          <w:szCs w:val="22"/>
        </w:rPr>
        <w:t>ID</w:t>
      </w:r>
      <w:r w:rsidR="00A56357" w:rsidRPr="00AD52C4">
        <w:rPr>
          <w:rFonts w:ascii="Arial" w:hAnsi="Arial" w:cs="Arial"/>
          <w:sz w:val="22"/>
          <w:szCs w:val="22"/>
        </w:rPr>
        <w:t xml:space="preserve"> </w:t>
      </w:r>
      <w:r w:rsidRPr="00AD52C4">
        <w:rPr>
          <w:rFonts w:ascii="Arial" w:hAnsi="Arial" w:cs="Arial"/>
          <w:sz w:val="22"/>
          <w:szCs w:val="22"/>
        </w:rPr>
        <w:t xml:space="preserve">din luna de </w:t>
      </w:r>
      <w:r w:rsidR="00BE1A0A" w:rsidRPr="00AD52C4">
        <w:rPr>
          <w:rFonts w:ascii="Arial" w:hAnsi="Arial" w:cs="Arial"/>
          <w:sz w:val="22"/>
          <w:szCs w:val="22"/>
        </w:rPr>
        <w:t>livrare</w:t>
      </w:r>
      <w:r w:rsidRPr="00AD52C4">
        <w:rPr>
          <w:rFonts w:ascii="Arial" w:hAnsi="Arial" w:cs="Arial"/>
          <w:sz w:val="22"/>
          <w:szCs w:val="22"/>
        </w:rPr>
        <w:t>;</w:t>
      </w:r>
    </w:p>
    <w:p w14:paraId="449A529E" w14:textId="77777777" w:rsidR="0004370D" w:rsidRPr="00AD52C4" w:rsidRDefault="0004370D" w:rsidP="0043632B">
      <w:pPr>
        <w:tabs>
          <w:tab w:val="left" w:pos="709"/>
        </w:tabs>
        <w:spacing w:line="276" w:lineRule="auto"/>
        <w:ind w:left="720" w:hanging="360"/>
        <w:jc w:val="both"/>
        <w:rPr>
          <w:rFonts w:ascii="Arial" w:hAnsi="Arial" w:cs="Arial"/>
          <w:sz w:val="22"/>
          <w:szCs w:val="22"/>
        </w:rPr>
      </w:pPr>
      <w:r w:rsidRPr="00AD52C4">
        <w:rPr>
          <w:rFonts w:ascii="Arial" w:hAnsi="Arial" w:cs="Arial"/>
          <w:sz w:val="22"/>
          <w:szCs w:val="22"/>
        </w:rPr>
        <w:t xml:space="preserve">c) cantitatea agregată a </w:t>
      </w:r>
      <w:r w:rsidR="000850F6" w:rsidRPr="00AD52C4">
        <w:rPr>
          <w:rFonts w:ascii="Arial" w:hAnsi="Arial" w:cs="Arial"/>
          <w:sz w:val="22"/>
          <w:szCs w:val="22"/>
        </w:rPr>
        <w:t xml:space="preserve">dezechilibrelor </w:t>
      </w:r>
      <w:r w:rsidRPr="00AD52C4">
        <w:rPr>
          <w:rFonts w:ascii="Arial" w:hAnsi="Arial" w:cs="Arial"/>
          <w:sz w:val="22"/>
          <w:szCs w:val="22"/>
        </w:rPr>
        <w:t xml:space="preserve">pozitive ale respectivei PRE în luna de </w:t>
      </w:r>
      <w:r w:rsidR="00BE1A0A" w:rsidRPr="00AD52C4">
        <w:rPr>
          <w:rFonts w:ascii="Arial" w:hAnsi="Arial" w:cs="Arial"/>
          <w:sz w:val="22"/>
          <w:szCs w:val="22"/>
        </w:rPr>
        <w:t>livrare</w:t>
      </w:r>
      <w:r w:rsidRPr="00AD52C4">
        <w:rPr>
          <w:rFonts w:ascii="Arial" w:hAnsi="Arial" w:cs="Arial"/>
          <w:sz w:val="22"/>
          <w:szCs w:val="22"/>
        </w:rPr>
        <w:t>;</w:t>
      </w:r>
    </w:p>
    <w:p w14:paraId="6F604BC4" w14:textId="77777777" w:rsidR="0004370D" w:rsidRPr="00AD52C4" w:rsidRDefault="0004370D" w:rsidP="0043632B">
      <w:pPr>
        <w:tabs>
          <w:tab w:val="left" w:pos="709"/>
        </w:tabs>
        <w:spacing w:line="276" w:lineRule="auto"/>
        <w:ind w:left="720" w:hanging="360"/>
        <w:jc w:val="both"/>
        <w:rPr>
          <w:rFonts w:ascii="Arial" w:hAnsi="Arial" w:cs="Arial"/>
          <w:sz w:val="22"/>
          <w:szCs w:val="22"/>
        </w:rPr>
      </w:pPr>
      <w:r w:rsidRPr="00AD52C4">
        <w:rPr>
          <w:rFonts w:ascii="Arial" w:hAnsi="Arial" w:cs="Arial"/>
          <w:sz w:val="22"/>
          <w:szCs w:val="22"/>
        </w:rPr>
        <w:t xml:space="preserve">d) cantitatea agregată a </w:t>
      </w:r>
      <w:r w:rsidR="000850F6" w:rsidRPr="00AD52C4">
        <w:rPr>
          <w:rFonts w:ascii="Arial" w:hAnsi="Arial" w:cs="Arial"/>
          <w:sz w:val="22"/>
          <w:szCs w:val="22"/>
        </w:rPr>
        <w:t xml:space="preserve">dezechilibrelor </w:t>
      </w:r>
      <w:r w:rsidRPr="00AD52C4">
        <w:rPr>
          <w:rFonts w:ascii="Arial" w:hAnsi="Arial" w:cs="Arial"/>
          <w:sz w:val="22"/>
          <w:szCs w:val="22"/>
        </w:rPr>
        <w:t xml:space="preserve">negative ale respectivei PRE în luna de </w:t>
      </w:r>
      <w:r w:rsidR="00BE1A0A" w:rsidRPr="00AD52C4">
        <w:rPr>
          <w:rFonts w:ascii="Arial" w:hAnsi="Arial" w:cs="Arial"/>
          <w:sz w:val="22"/>
          <w:szCs w:val="22"/>
        </w:rPr>
        <w:t>livrare</w:t>
      </w:r>
      <w:r w:rsidRPr="00AD52C4">
        <w:rPr>
          <w:rFonts w:ascii="Arial" w:hAnsi="Arial" w:cs="Arial"/>
          <w:sz w:val="22"/>
          <w:szCs w:val="22"/>
        </w:rPr>
        <w:t>;</w:t>
      </w:r>
    </w:p>
    <w:p w14:paraId="5C478C45" w14:textId="77777777" w:rsidR="0004370D" w:rsidRPr="00AD52C4" w:rsidRDefault="0004370D" w:rsidP="0043632B">
      <w:pPr>
        <w:tabs>
          <w:tab w:val="left" w:pos="709"/>
        </w:tabs>
        <w:spacing w:line="276" w:lineRule="auto"/>
        <w:ind w:left="720" w:hanging="360"/>
        <w:jc w:val="both"/>
        <w:rPr>
          <w:rFonts w:ascii="Arial" w:hAnsi="Arial" w:cs="Arial"/>
          <w:sz w:val="22"/>
          <w:szCs w:val="22"/>
        </w:rPr>
      </w:pPr>
      <w:r w:rsidRPr="00AD52C4">
        <w:rPr>
          <w:rFonts w:ascii="Arial" w:hAnsi="Arial" w:cs="Arial"/>
          <w:sz w:val="22"/>
          <w:szCs w:val="22"/>
        </w:rPr>
        <w:t xml:space="preserve">e) </w:t>
      </w:r>
      <w:r w:rsidR="000850F6" w:rsidRPr="00AD52C4">
        <w:rPr>
          <w:rFonts w:ascii="Arial" w:hAnsi="Arial" w:cs="Arial"/>
          <w:sz w:val="22"/>
          <w:szCs w:val="22"/>
        </w:rPr>
        <w:t xml:space="preserve">dezechilibrul </w:t>
      </w:r>
      <w:r w:rsidRPr="00AD52C4">
        <w:rPr>
          <w:rFonts w:ascii="Arial" w:hAnsi="Arial" w:cs="Arial"/>
          <w:sz w:val="22"/>
          <w:szCs w:val="22"/>
        </w:rPr>
        <w:t xml:space="preserve">lunar net al PRE în luna de </w:t>
      </w:r>
      <w:r w:rsidR="00BE1A0A" w:rsidRPr="00AD52C4">
        <w:rPr>
          <w:rFonts w:ascii="Arial" w:hAnsi="Arial" w:cs="Arial"/>
          <w:sz w:val="22"/>
          <w:szCs w:val="22"/>
        </w:rPr>
        <w:t>livrare</w:t>
      </w:r>
      <w:r w:rsidRPr="00AD52C4">
        <w:rPr>
          <w:rFonts w:ascii="Arial" w:hAnsi="Arial" w:cs="Arial"/>
          <w:sz w:val="22"/>
          <w:szCs w:val="22"/>
        </w:rPr>
        <w:t xml:space="preserve">, calculat ca diferenţă între cantitatea agregată a tuturor </w:t>
      </w:r>
      <w:r w:rsidR="000850F6" w:rsidRPr="00AD52C4">
        <w:rPr>
          <w:rFonts w:ascii="Arial" w:hAnsi="Arial" w:cs="Arial"/>
          <w:sz w:val="22"/>
          <w:szCs w:val="22"/>
        </w:rPr>
        <w:t xml:space="preserve">dezechilibrelor </w:t>
      </w:r>
      <w:r w:rsidRPr="00AD52C4">
        <w:rPr>
          <w:rFonts w:ascii="Arial" w:hAnsi="Arial" w:cs="Arial"/>
          <w:sz w:val="22"/>
          <w:szCs w:val="22"/>
        </w:rPr>
        <w:t xml:space="preserve">pozitive ale respectivei PRE şi cantitatea agregată a tuturor </w:t>
      </w:r>
      <w:r w:rsidR="000850F6" w:rsidRPr="00AD52C4">
        <w:rPr>
          <w:rFonts w:ascii="Arial" w:hAnsi="Arial" w:cs="Arial"/>
          <w:sz w:val="22"/>
          <w:szCs w:val="22"/>
        </w:rPr>
        <w:t xml:space="preserve">dezechilibrelor </w:t>
      </w:r>
      <w:r w:rsidRPr="00AD52C4">
        <w:rPr>
          <w:rFonts w:ascii="Arial" w:hAnsi="Arial" w:cs="Arial"/>
          <w:sz w:val="22"/>
          <w:szCs w:val="22"/>
        </w:rPr>
        <w:t>negative, în valoare absolută, ale respectivei PRE;</w:t>
      </w:r>
    </w:p>
    <w:p w14:paraId="3FDD2CD3" w14:textId="77777777" w:rsidR="0004370D" w:rsidRPr="00AD52C4" w:rsidRDefault="0004370D" w:rsidP="0043632B">
      <w:pPr>
        <w:tabs>
          <w:tab w:val="left" w:pos="709"/>
        </w:tabs>
        <w:spacing w:line="276" w:lineRule="auto"/>
        <w:ind w:left="720" w:hanging="360"/>
        <w:jc w:val="both"/>
        <w:rPr>
          <w:rFonts w:ascii="Arial" w:hAnsi="Arial" w:cs="Arial"/>
          <w:sz w:val="22"/>
          <w:szCs w:val="22"/>
        </w:rPr>
      </w:pPr>
      <w:r w:rsidRPr="00AD52C4">
        <w:rPr>
          <w:rFonts w:ascii="Arial" w:hAnsi="Arial" w:cs="Arial"/>
          <w:sz w:val="22"/>
          <w:szCs w:val="22"/>
        </w:rPr>
        <w:t xml:space="preserve">f) </w:t>
      </w:r>
      <w:r w:rsidR="001A7442" w:rsidRPr="00AD52C4">
        <w:rPr>
          <w:rFonts w:ascii="Arial" w:hAnsi="Arial" w:cs="Arial"/>
          <w:sz w:val="22"/>
          <w:szCs w:val="22"/>
        </w:rPr>
        <w:t>obligațiile de plată</w:t>
      </w:r>
      <w:r w:rsidRPr="00AD52C4">
        <w:rPr>
          <w:rFonts w:ascii="Arial" w:hAnsi="Arial" w:cs="Arial"/>
          <w:sz w:val="22"/>
          <w:szCs w:val="22"/>
        </w:rPr>
        <w:t xml:space="preserve"> sau </w:t>
      </w:r>
      <w:r w:rsidR="001A7442" w:rsidRPr="00AD52C4">
        <w:rPr>
          <w:rFonts w:ascii="Arial" w:hAnsi="Arial" w:cs="Arial"/>
          <w:sz w:val="22"/>
          <w:szCs w:val="22"/>
        </w:rPr>
        <w:t xml:space="preserve">drepturile </w:t>
      </w:r>
      <w:r w:rsidRPr="00AD52C4">
        <w:rPr>
          <w:rFonts w:ascii="Arial" w:hAnsi="Arial" w:cs="Arial"/>
          <w:sz w:val="22"/>
          <w:szCs w:val="22"/>
        </w:rPr>
        <w:t xml:space="preserve">de </w:t>
      </w:r>
      <w:r w:rsidR="001A7442" w:rsidRPr="00AD52C4">
        <w:rPr>
          <w:rFonts w:ascii="Arial" w:hAnsi="Arial" w:cs="Arial"/>
          <w:sz w:val="22"/>
          <w:szCs w:val="22"/>
        </w:rPr>
        <w:t>încasare ale</w:t>
      </w:r>
      <w:r w:rsidRPr="00AD52C4">
        <w:rPr>
          <w:rFonts w:ascii="Arial" w:hAnsi="Arial" w:cs="Arial"/>
          <w:sz w:val="22"/>
          <w:szCs w:val="22"/>
        </w:rPr>
        <w:t xml:space="preserve"> respectiv</w:t>
      </w:r>
      <w:r w:rsidR="001A7442" w:rsidRPr="00AD52C4">
        <w:rPr>
          <w:rFonts w:ascii="Arial" w:hAnsi="Arial" w:cs="Arial"/>
          <w:sz w:val="22"/>
          <w:szCs w:val="22"/>
        </w:rPr>
        <w:t>ei</w:t>
      </w:r>
      <w:r w:rsidRPr="00AD52C4">
        <w:rPr>
          <w:rFonts w:ascii="Arial" w:hAnsi="Arial" w:cs="Arial"/>
          <w:sz w:val="22"/>
          <w:szCs w:val="22"/>
        </w:rPr>
        <w:t xml:space="preserve"> PRE, separat pentru fiecare </w:t>
      </w:r>
      <w:r w:rsidR="0089140F" w:rsidRPr="00AD52C4">
        <w:rPr>
          <w:rFonts w:ascii="Arial" w:hAnsi="Arial" w:cs="Arial"/>
          <w:sz w:val="22"/>
          <w:szCs w:val="22"/>
        </w:rPr>
        <w:t>ID</w:t>
      </w:r>
      <w:r w:rsidR="00A56357" w:rsidRPr="00AD52C4">
        <w:rPr>
          <w:rFonts w:ascii="Arial" w:hAnsi="Arial" w:cs="Arial"/>
          <w:sz w:val="22"/>
          <w:szCs w:val="22"/>
        </w:rPr>
        <w:t xml:space="preserve"> </w:t>
      </w:r>
      <w:r w:rsidRPr="00AD52C4">
        <w:rPr>
          <w:rFonts w:ascii="Arial" w:hAnsi="Arial" w:cs="Arial"/>
          <w:sz w:val="22"/>
          <w:szCs w:val="22"/>
        </w:rPr>
        <w:t xml:space="preserve">din luna de </w:t>
      </w:r>
      <w:r w:rsidR="00BE1A0A" w:rsidRPr="00AD52C4">
        <w:rPr>
          <w:rFonts w:ascii="Arial" w:hAnsi="Arial" w:cs="Arial"/>
          <w:sz w:val="22"/>
          <w:szCs w:val="22"/>
        </w:rPr>
        <w:t>livrare</w:t>
      </w:r>
      <w:r w:rsidRPr="00AD52C4">
        <w:rPr>
          <w:rFonts w:ascii="Arial" w:hAnsi="Arial" w:cs="Arial"/>
          <w:sz w:val="22"/>
          <w:szCs w:val="22"/>
        </w:rPr>
        <w:t>;</w:t>
      </w:r>
    </w:p>
    <w:p w14:paraId="230D7ADD" w14:textId="7D458D5F" w:rsidR="001A7442" w:rsidRPr="00AD52C4" w:rsidRDefault="0004370D" w:rsidP="0043632B">
      <w:pPr>
        <w:tabs>
          <w:tab w:val="left" w:pos="709"/>
        </w:tabs>
        <w:spacing w:line="276" w:lineRule="auto"/>
        <w:ind w:left="720" w:hanging="360"/>
        <w:jc w:val="both"/>
        <w:rPr>
          <w:rFonts w:ascii="Arial" w:hAnsi="Arial" w:cs="Arial"/>
          <w:sz w:val="22"/>
          <w:szCs w:val="22"/>
        </w:rPr>
      </w:pPr>
      <w:r w:rsidRPr="00AD52C4">
        <w:rPr>
          <w:rFonts w:ascii="Arial" w:hAnsi="Arial" w:cs="Arial"/>
          <w:sz w:val="22"/>
          <w:szCs w:val="22"/>
        </w:rPr>
        <w:t>g)</w:t>
      </w:r>
      <w:r w:rsidR="00A56357" w:rsidRPr="00AD52C4">
        <w:rPr>
          <w:rFonts w:ascii="Arial" w:hAnsi="Arial" w:cs="Arial"/>
          <w:sz w:val="22"/>
          <w:szCs w:val="22"/>
        </w:rPr>
        <w:t xml:space="preserve"> </w:t>
      </w:r>
      <w:r w:rsidRPr="00AD52C4">
        <w:rPr>
          <w:rFonts w:ascii="Arial" w:hAnsi="Arial" w:cs="Arial"/>
          <w:sz w:val="22"/>
          <w:szCs w:val="22"/>
        </w:rPr>
        <w:t xml:space="preserve">valoarea </w:t>
      </w:r>
      <w:r w:rsidR="001A7442" w:rsidRPr="00AD52C4">
        <w:rPr>
          <w:rFonts w:ascii="Arial" w:hAnsi="Arial" w:cs="Arial"/>
          <w:sz w:val="22"/>
          <w:szCs w:val="22"/>
        </w:rPr>
        <w:t xml:space="preserve">drepturilor </w:t>
      </w:r>
      <w:r w:rsidRPr="00AD52C4">
        <w:rPr>
          <w:rFonts w:ascii="Arial" w:hAnsi="Arial" w:cs="Arial"/>
          <w:sz w:val="22"/>
          <w:szCs w:val="22"/>
        </w:rPr>
        <w:t xml:space="preserve">lunare </w:t>
      </w:r>
      <w:r w:rsidR="001A7442" w:rsidRPr="00AD52C4">
        <w:rPr>
          <w:rFonts w:ascii="Arial" w:hAnsi="Arial" w:cs="Arial"/>
          <w:sz w:val="22"/>
          <w:szCs w:val="22"/>
        </w:rPr>
        <w:t xml:space="preserve">de încasare și valoarea obligațiilor lunare de plată </w:t>
      </w:r>
      <w:r w:rsidRPr="00AD52C4">
        <w:rPr>
          <w:rFonts w:ascii="Arial" w:hAnsi="Arial" w:cs="Arial"/>
          <w:sz w:val="22"/>
          <w:szCs w:val="22"/>
        </w:rPr>
        <w:t>determinat</w:t>
      </w:r>
      <w:r w:rsidR="001A7442" w:rsidRPr="00AD52C4">
        <w:rPr>
          <w:rFonts w:ascii="Arial" w:hAnsi="Arial" w:cs="Arial"/>
          <w:sz w:val="22"/>
          <w:szCs w:val="22"/>
        </w:rPr>
        <w:t>e</w:t>
      </w:r>
      <w:r w:rsidR="00FE7F79">
        <w:rPr>
          <w:rFonts w:ascii="Arial" w:hAnsi="Arial" w:cs="Arial"/>
          <w:sz w:val="22"/>
          <w:szCs w:val="22"/>
        </w:rPr>
        <w:t xml:space="preserve"> conform  prevederilor de la pct. 4</w:t>
      </w:r>
      <w:r w:rsidR="008B3674" w:rsidRPr="00AD52C4">
        <w:rPr>
          <w:rFonts w:ascii="Arial" w:hAnsi="Arial" w:cs="Arial"/>
          <w:sz w:val="22"/>
          <w:szCs w:val="22"/>
        </w:rPr>
        <w:t>.</w:t>
      </w:r>
    </w:p>
    <w:p w14:paraId="572F2C74" w14:textId="7FBF6A5E" w:rsidR="0004370D" w:rsidRPr="00AD52C4" w:rsidRDefault="00CF2EAB" w:rsidP="0043632B">
      <w:pPr>
        <w:pStyle w:val="StyleBodyTextBefore6pt"/>
        <w:numPr>
          <w:ilvl w:val="0"/>
          <w:numId w:val="20"/>
        </w:numPr>
        <w:tabs>
          <w:tab w:val="left" w:pos="709"/>
        </w:tabs>
        <w:spacing w:before="120" w:line="276" w:lineRule="auto"/>
        <w:ind w:left="360"/>
        <w:jc w:val="both"/>
        <w:rPr>
          <w:rFonts w:ascii="Arial" w:hAnsi="Arial" w:cs="Arial"/>
          <w:sz w:val="22"/>
          <w:szCs w:val="22"/>
        </w:rPr>
      </w:pPr>
      <w:r>
        <w:rPr>
          <w:rFonts w:ascii="Arial" w:hAnsi="Arial" w:cs="Arial"/>
          <w:sz w:val="22"/>
          <w:szCs w:val="22"/>
        </w:rPr>
        <w:t>OCDPRE</w:t>
      </w:r>
      <w:r w:rsidR="001753E1" w:rsidRPr="00AD52C4">
        <w:rPr>
          <w:rFonts w:ascii="Arial" w:hAnsi="Arial" w:cs="Arial"/>
          <w:sz w:val="22"/>
          <w:szCs w:val="22"/>
        </w:rPr>
        <w:t xml:space="preserve"> </w:t>
      </w:r>
      <w:r w:rsidR="00FD4766" w:rsidRPr="00AD52C4">
        <w:rPr>
          <w:rFonts w:ascii="Arial" w:hAnsi="Arial" w:cs="Arial"/>
          <w:sz w:val="22"/>
          <w:szCs w:val="22"/>
        </w:rPr>
        <w:t>pune la dipoziția</w:t>
      </w:r>
      <w:r w:rsidR="001753E1" w:rsidRPr="00AD52C4">
        <w:rPr>
          <w:rFonts w:ascii="Arial" w:hAnsi="Arial" w:cs="Arial"/>
          <w:sz w:val="22"/>
          <w:szCs w:val="22"/>
        </w:rPr>
        <w:t xml:space="preserve"> </w:t>
      </w:r>
      <w:r w:rsidR="00FD4766" w:rsidRPr="00AD52C4">
        <w:rPr>
          <w:rFonts w:ascii="Arial" w:hAnsi="Arial" w:cs="Arial"/>
          <w:sz w:val="22"/>
          <w:szCs w:val="22"/>
        </w:rPr>
        <w:t xml:space="preserve">PRE corespunzătoare şi a </w:t>
      </w:r>
      <w:r w:rsidR="008B7407">
        <w:rPr>
          <w:rFonts w:ascii="Arial" w:hAnsi="Arial" w:cs="Arial"/>
          <w:sz w:val="22"/>
          <w:szCs w:val="22"/>
        </w:rPr>
        <w:t>TEL</w:t>
      </w:r>
      <w:r w:rsidR="00FD4766" w:rsidRPr="00AD52C4">
        <w:rPr>
          <w:rFonts w:ascii="Arial" w:hAnsi="Arial" w:cs="Arial"/>
          <w:sz w:val="22"/>
          <w:szCs w:val="22"/>
        </w:rPr>
        <w:t xml:space="preserve"> </w:t>
      </w:r>
      <w:r w:rsidR="000850F6" w:rsidRPr="00AD52C4">
        <w:rPr>
          <w:rFonts w:ascii="Arial" w:hAnsi="Arial" w:cs="Arial"/>
          <w:sz w:val="22"/>
          <w:szCs w:val="22"/>
        </w:rPr>
        <w:t xml:space="preserve">notele </w:t>
      </w:r>
      <w:r w:rsidR="0004370D" w:rsidRPr="00AD52C4">
        <w:rPr>
          <w:rFonts w:ascii="Arial" w:hAnsi="Arial" w:cs="Arial"/>
          <w:sz w:val="22"/>
          <w:szCs w:val="22"/>
        </w:rPr>
        <w:t xml:space="preserve">de </w:t>
      </w:r>
      <w:r w:rsidR="002C6333" w:rsidRPr="00AD52C4">
        <w:rPr>
          <w:rFonts w:ascii="Arial" w:hAnsi="Arial" w:cs="Arial"/>
          <w:sz w:val="22"/>
          <w:szCs w:val="22"/>
        </w:rPr>
        <w:t xml:space="preserve">informare </w:t>
      </w:r>
      <w:r w:rsidR="0004370D" w:rsidRPr="00AD52C4">
        <w:rPr>
          <w:rFonts w:ascii="Arial" w:hAnsi="Arial" w:cs="Arial"/>
          <w:sz w:val="22"/>
          <w:szCs w:val="22"/>
        </w:rPr>
        <w:t xml:space="preserve">pentru </w:t>
      </w:r>
      <w:r w:rsidR="000850F6" w:rsidRPr="00AD52C4">
        <w:rPr>
          <w:rFonts w:ascii="Arial" w:hAnsi="Arial" w:cs="Arial"/>
          <w:sz w:val="22"/>
          <w:szCs w:val="22"/>
        </w:rPr>
        <w:t>decontare</w:t>
      </w:r>
      <w:r w:rsidR="008B3674" w:rsidRPr="00AD52C4">
        <w:rPr>
          <w:rFonts w:ascii="Arial" w:hAnsi="Arial" w:cs="Arial"/>
          <w:sz w:val="22"/>
          <w:szCs w:val="22"/>
        </w:rPr>
        <w:t>a lunară</w:t>
      </w:r>
      <w:r w:rsidR="001753E1" w:rsidRPr="00AD52C4">
        <w:rPr>
          <w:rFonts w:ascii="Arial" w:hAnsi="Arial" w:cs="Arial"/>
          <w:sz w:val="22"/>
          <w:szCs w:val="22"/>
        </w:rPr>
        <w:t xml:space="preserve"> </w:t>
      </w:r>
      <w:r w:rsidR="00F16F63" w:rsidRPr="00AD52C4">
        <w:rPr>
          <w:rFonts w:ascii="Arial" w:hAnsi="Arial" w:cs="Arial"/>
          <w:sz w:val="22"/>
          <w:szCs w:val="22"/>
        </w:rPr>
        <w:t xml:space="preserve">a dezechilibrelor </w:t>
      </w:r>
      <w:r w:rsidR="0004370D" w:rsidRPr="00AD52C4">
        <w:rPr>
          <w:rFonts w:ascii="Arial" w:hAnsi="Arial" w:cs="Arial"/>
          <w:sz w:val="22"/>
          <w:szCs w:val="22"/>
        </w:rPr>
        <w:t>stabilite conform prevederilor</w:t>
      </w:r>
      <w:r w:rsidR="00FE7F79">
        <w:rPr>
          <w:rFonts w:ascii="Arial" w:hAnsi="Arial" w:cs="Arial"/>
          <w:sz w:val="22"/>
          <w:szCs w:val="22"/>
        </w:rPr>
        <w:t xml:space="preserve"> de la pct. 5</w:t>
      </w:r>
      <w:r w:rsidR="00502D9C" w:rsidRPr="00AD52C4">
        <w:rPr>
          <w:rFonts w:ascii="Arial" w:hAnsi="Arial" w:cs="Arial"/>
          <w:sz w:val="22"/>
          <w:szCs w:val="22"/>
        </w:rPr>
        <w:t xml:space="preserve"> </w:t>
      </w:r>
      <w:r w:rsidR="00845443" w:rsidRPr="00AD52C4">
        <w:rPr>
          <w:rFonts w:ascii="Arial" w:hAnsi="Arial" w:cs="Arial"/>
          <w:sz w:val="22"/>
          <w:szCs w:val="22"/>
        </w:rPr>
        <w:t>pe baza valorilor măsurate</w:t>
      </w:r>
      <w:r w:rsidR="0004370D" w:rsidRPr="00AD52C4">
        <w:rPr>
          <w:rFonts w:ascii="Arial" w:hAnsi="Arial" w:cs="Arial"/>
          <w:sz w:val="22"/>
          <w:szCs w:val="22"/>
        </w:rPr>
        <w:t xml:space="preserve">, </w:t>
      </w:r>
      <w:r w:rsidR="00600CE8" w:rsidRPr="00AD52C4">
        <w:rPr>
          <w:rFonts w:ascii="Arial" w:hAnsi="Arial" w:cs="Arial"/>
          <w:sz w:val="22"/>
          <w:szCs w:val="22"/>
        </w:rPr>
        <w:t xml:space="preserve">prin postarea lor pe platforma informatică dedicată, </w:t>
      </w:r>
      <w:r w:rsidR="0004370D" w:rsidRPr="00AD52C4">
        <w:rPr>
          <w:rFonts w:ascii="Arial" w:hAnsi="Arial" w:cs="Arial"/>
          <w:sz w:val="22"/>
          <w:szCs w:val="22"/>
        </w:rPr>
        <w:t xml:space="preserve">în maxim </w:t>
      </w:r>
      <w:r w:rsidR="001753E1" w:rsidRPr="00AD52C4">
        <w:rPr>
          <w:rFonts w:ascii="Arial" w:hAnsi="Arial" w:cs="Arial"/>
          <w:sz w:val="22"/>
          <w:szCs w:val="22"/>
        </w:rPr>
        <w:t xml:space="preserve">3 </w:t>
      </w:r>
      <w:r w:rsidR="000346AA" w:rsidRPr="00AD52C4">
        <w:rPr>
          <w:rFonts w:ascii="Arial" w:hAnsi="Arial" w:cs="Arial"/>
          <w:sz w:val="22"/>
          <w:szCs w:val="22"/>
        </w:rPr>
        <w:t>zile lucrătoare</w:t>
      </w:r>
      <w:r w:rsidR="0004370D" w:rsidRPr="00AD52C4">
        <w:rPr>
          <w:rFonts w:ascii="Arial" w:hAnsi="Arial" w:cs="Arial"/>
          <w:sz w:val="22"/>
          <w:szCs w:val="22"/>
        </w:rPr>
        <w:t xml:space="preserve"> de la </w:t>
      </w:r>
      <w:r w:rsidR="00DE0B43" w:rsidRPr="00AD52C4">
        <w:rPr>
          <w:rFonts w:ascii="Arial" w:hAnsi="Arial" w:cs="Arial"/>
          <w:sz w:val="22"/>
          <w:szCs w:val="22"/>
        </w:rPr>
        <w:t>primirea valorilor măsurate</w:t>
      </w:r>
      <w:r w:rsidR="00C74B27" w:rsidRPr="00AD52C4">
        <w:rPr>
          <w:rFonts w:ascii="Arial" w:hAnsi="Arial" w:cs="Arial"/>
          <w:sz w:val="22"/>
          <w:szCs w:val="22"/>
        </w:rPr>
        <w:t xml:space="preserve">/agregate ale </w:t>
      </w:r>
      <w:r w:rsidR="007B5902" w:rsidRPr="00AD52C4">
        <w:rPr>
          <w:rFonts w:ascii="Arial" w:hAnsi="Arial" w:cs="Arial"/>
          <w:sz w:val="22"/>
          <w:szCs w:val="22"/>
        </w:rPr>
        <w:t xml:space="preserve">producției și consumului de </w:t>
      </w:r>
      <w:r w:rsidR="00C74B27" w:rsidRPr="00AD52C4">
        <w:rPr>
          <w:rFonts w:ascii="Arial" w:hAnsi="Arial" w:cs="Arial"/>
          <w:sz w:val="22"/>
          <w:szCs w:val="22"/>
        </w:rPr>
        <w:t>energie electric</w:t>
      </w:r>
      <w:r w:rsidR="007B5902" w:rsidRPr="00AD52C4">
        <w:rPr>
          <w:rFonts w:ascii="Arial" w:hAnsi="Arial" w:cs="Arial"/>
          <w:sz w:val="22"/>
          <w:szCs w:val="22"/>
        </w:rPr>
        <w:t>ă</w:t>
      </w:r>
      <w:r w:rsidR="001753E1" w:rsidRPr="00AD52C4">
        <w:rPr>
          <w:rFonts w:ascii="Arial" w:hAnsi="Arial" w:cs="Arial"/>
          <w:sz w:val="22"/>
          <w:szCs w:val="22"/>
        </w:rPr>
        <w:t xml:space="preserve"> </w:t>
      </w:r>
      <w:r w:rsidR="007B5902" w:rsidRPr="00AD52C4">
        <w:rPr>
          <w:rFonts w:ascii="Arial" w:hAnsi="Arial" w:cs="Arial"/>
          <w:sz w:val="22"/>
          <w:szCs w:val="22"/>
        </w:rPr>
        <w:t xml:space="preserve">aferente fiecărei PRE, </w:t>
      </w:r>
      <w:r w:rsidR="00C74B27" w:rsidRPr="00AD52C4">
        <w:rPr>
          <w:rFonts w:ascii="Arial" w:hAnsi="Arial" w:cs="Arial"/>
          <w:sz w:val="22"/>
          <w:szCs w:val="22"/>
        </w:rPr>
        <w:t xml:space="preserve">stabilite conform Regulilor </w:t>
      </w:r>
      <w:r w:rsidR="00D66FC7" w:rsidRPr="00AD52C4">
        <w:rPr>
          <w:rFonts w:ascii="Arial" w:hAnsi="Arial" w:cs="Arial"/>
          <w:sz w:val="22"/>
          <w:szCs w:val="22"/>
        </w:rPr>
        <w:t>de măsurare</w:t>
      </w:r>
      <w:r w:rsidR="0004370D" w:rsidRPr="00AD52C4">
        <w:rPr>
          <w:rFonts w:ascii="Arial" w:hAnsi="Arial" w:cs="Arial"/>
          <w:sz w:val="22"/>
          <w:szCs w:val="22"/>
        </w:rPr>
        <w:t>.</w:t>
      </w:r>
    </w:p>
    <w:p w14:paraId="47C93282" w14:textId="33CECED1" w:rsidR="0004370D" w:rsidRPr="00AD52C4" w:rsidRDefault="0004370D" w:rsidP="0043632B">
      <w:pPr>
        <w:pStyle w:val="StyleBodyTextBefore6pt"/>
        <w:numPr>
          <w:ilvl w:val="0"/>
          <w:numId w:val="20"/>
        </w:numPr>
        <w:tabs>
          <w:tab w:val="left" w:pos="709"/>
        </w:tabs>
        <w:spacing w:before="120" w:line="276" w:lineRule="auto"/>
        <w:ind w:left="360"/>
        <w:jc w:val="both"/>
        <w:rPr>
          <w:rFonts w:ascii="Arial" w:hAnsi="Arial" w:cs="Arial"/>
          <w:sz w:val="22"/>
          <w:szCs w:val="22"/>
        </w:rPr>
      </w:pPr>
      <w:r w:rsidRPr="00AD52C4">
        <w:rPr>
          <w:rFonts w:ascii="Arial" w:hAnsi="Arial" w:cs="Arial"/>
          <w:sz w:val="22"/>
          <w:szCs w:val="22"/>
        </w:rPr>
        <w:lastRenderedPageBreak/>
        <w:t xml:space="preserve">O </w:t>
      </w:r>
      <w:r w:rsidR="000850F6" w:rsidRPr="00AD52C4">
        <w:rPr>
          <w:rFonts w:ascii="Arial" w:hAnsi="Arial" w:cs="Arial"/>
          <w:sz w:val="22"/>
          <w:szCs w:val="22"/>
        </w:rPr>
        <w:t xml:space="preserve">notă </w:t>
      </w:r>
      <w:r w:rsidRPr="00AD52C4">
        <w:rPr>
          <w:rFonts w:ascii="Arial" w:hAnsi="Arial" w:cs="Arial"/>
          <w:sz w:val="22"/>
          <w:szCs w:val="22"/>
        </w:rPr>
        <w:t xml:space="preserve">de </w:t>
      </w:r>
      <w:r w:rsidR="000850F6" w:rsidRPr="00AD52C4">
        <w:rPr>
          <w:rFonts w:ascii="Arial" w:hAnsi="Arial" w:cs="Arial"/>
          <w:sz w:val="22"/>
          <w:szCs w:val="22"/>
        </w:rPr>
        <w:t xml:space="preserve">informare </w:t>
      </w:r>
      <w:r w:rsidRPr="00AD52C4">
        <w:rPr>
          <w:rFonts w:ascii="Arial" w:hAnsi="Arial" w:cs="Arial"/>
          <w:sz w:val="22"/>
          <w:szCs w:val="22"/>
        </w:rPr>
        <w:t xml:space="preserve">pentru </w:t>
      </w:r>
      <w:r w:rsidR="000850F6" w:rsidRPr="00AD52C4">
        <w:rPr>
          <w:rFonts w:ascii="Arial" w:hAnsi="Arial" w:cs="Arial"/>
          <w:sz w:val="22"/>
          <w:szCs w:val="22"/>
        </w:rPr>
        <w:t>decontare</w:t>
      </w:r>
      <w:r w:rsidR="008B3674" w:rsidRPr="00AD52C4">
        <w:rPr>
          <w:rFonts w:ascii="Arial" w:hAnsi="Arial" w:cs="Arial"/>
          <w:sz w:val="22"/>
          <w:szCs w:val="22"/>
        </w:rPr>
        <w:t>a lunară</w:t>
      </w:r>
      <w:r w:rsidR="00BB3608" w:rsidRPr="00AD52C4">
        <w:rPr>
          <w:rFonts w:ascii="Arial" w:hAnsi="Arial" w:cs="Arial"/>
          <w:sz w:val="22"/>
          <w:szCs w:val="22"/>
        </w:rPr>
        <w:t xml:space="preserve"> </w:t>
      </w:r>
      <w:r w:rsidR="00F16F63" w:rsidRPr="00AD52C4">
        <w:rPr>
          <w:rFonts w:ascii="Arial" w:hAnsi="Arial" w:cs="Arial"/>
          <w:sz w:val="22"/>
          <w:szCs w:val="22"/>
        </w:rPr>
        <w:t xml:space="preserve">a dezechilibrelor </w:t>
      </w:r>
      <w:r w:rsidRPr="00AD52C4">
        <w:rPr>
          <w:rFonts w:ascii="Arial" w:hAnsi="Arial" w:cs="Arial"/>
          <w:sz w:val="22"/>
          <w:szCs w:val="22"/>
        </w:rPr>
        <w:t xml:space="preserve">emisă în luna calendaristică n conţine </w:t>
      </w:r>
      <w:r w:rsidR="00C74B27" w:rsidRPr="00AD52C4">
        <w:rPr>
          <w:rFonts w:ascii="Arial" w:hAnsi="Arial" w:cs="Arial"/>
          <w:sz w:val="22"/>
          <w:szCs w:val="22"/>
        </w:rPr>
        <w:t>informațiile înscrise</w:t>
      </w:r>
      <w:r w:rsidRPr="00AD52C4">
        <w:rPr>
          <w:rFonts w:ascii="Arial" w:hAnsi="Arial" w:cs="Arial"/>
          <w:sz w:val="22"/>
          <w:szCs w:val="22"/>
        </w:rPr>
        <w:t xml:space="preserve"> în </w:t>
      </w:r>
      <w:r w:rsidR="005B4103" w:rsidRPr="00AD52C4">
        <w:rPr>
          <w:rFonts w:ascii="Arial" w:hAnsi="Arial" w:cs="Arial"/>
          <w:sz w:val="22"/>
          <w:szCs w:val="22"/>
        </w:rPr>
        <w:t>fișa pentru</w:t>
      </w:r>
      <w:r w:rsidR="001753E1" w:rsidRPr="00AD52C4">
        <w:rPr>
          <w:rFonts w:ascii="Arial" w:hAnsi="Arial" w:cs="Arial"/>
          <w:sz w:val="22"/>
          <w:szCs w:val="22"/>
        </w:rPr>
        <w:t xml:space="preserve"> </w:t>
      </w:r>
      <w:r w:rsidR="000850F6" w:rsidRPr="00AD52C4">
        <w:rPr>
          <w:rFonts w:ascii="Arial" w:hAnsi="Arial" w:cs="Arial"/>
          <w:sz w:val="22"/>
          <w:szCs w:val="22"/>
        </w:rPr>
        <w:t xml:space="preserve">decontare </w:t>
      </w:r>
      <w:r w:rsidRPr="00AD52C4">
        <w:rPr>
          <w:rFonts w:ascii="Arial" w:hAnsi="Arial" w:cs="Arial"/>
          <w:sz w:val="22"/>
          <w:szCs w:val="22"/>
        </w:rPr>
        <w:t xml:space="preserve">aparţinând respectivei PRE, pentru luna calendaristică </w:t>
      </w:r>
      <w:r w:rsidRPr="00AD52C4">
        <w:rPr>
          <w:rFonts w:ascii="Arial" w:hAnsi="Arial" w:cs="Arial"/>
          <w:i/>
          <w:sz w:val="22"/>
          <w:szCs w:val="22"/>
        </w:rPr>
        <w:t xml:space="preserve">n – </w:t>
      </w:r>
      <w:r w:rsidR="000346AA" w:rsidRPr="00AD52C4">
        <w:rPr>
          <w:rFonts w:ascii="Arial" w:hAnsi="Arial" w:cs="Arial"/>
          <w:i/>
          <w:sz w:val="22"/>
          <w:szCs w:val="22"/>
        </w:rPr>
        <w:t>1</w:t>
      </w:r>
      <w:r w:rsidRPr="00AD52C4">
        <w:rPr>
          <w:rFonts w:ascii="Arial" w:hAnsi="Arial" w:cs="Arial"/>
          <w:sz w:val="22"/>
          <w:szCs w:val="22"/>
        </w:rPr>
        <w:t xml:space="preserve">.  </w:t>
      </w:r>
    </w:p>
    <w:p w14:paraId="0CA3934D" w14:textId="1F8BEB5A" w:rsidR="0004370D" w:rsidRPr="00AD52C4" w:rsidRDefault="0004370D" w:rsidP="0043632B">
      <w:pPr>
        <w:pStyle w:val="StyleBodyTextBefore6pt"/>
        <w:numPr>
          <w:ilvl w:val="0"/>
          <w:numId w:val="20"/>
        </w:numPr>
        <w:tabs>
          <w:tab w:val="left" w:pos="709"/>
        </w:tabs>
        <w:spacing w:before="120" w:line="276" w:lineRule="auto"/>
        <w:ind w:left="360"/>
        <w:jc w:val="both"/>
        <w:rPr>
          <w:rFonts w:ascii="Arial" w:hAnsi="Arial" w:cs="Arial"/>
          <w:sz w:val="22"/>
          <w:szCs w:val="22"/>
        </w:rPr>
      </w:pPr>
      <w:r w:rsidRPr="00AD52C4">
        <w:rPr>
          <w:rFonts w:ascii="Arial" w:hAnsi="Arial" w:cs="Arial"/>
          <w:sz w:val="22"/>
          <w:szCs w:val="22"/>
        </w:rPr>
        <w:t xml:space="preserve">Facturile </w:t>
      </w:r>
      <w:r w:rsidR="0028512D" w:rsidRPr="00AD52C4">
        <w:rPr>
          <w:rFonts w:ascii="Arial" w:hAnsi="Arial" w:cs="Arial"/>
          <w:sz w:val="22"/>
          <w:szCs w:val="22"/>
        </w:rPr>
        <w:t xml:space="preserve">sunt </w:t>
      </w:r>
      <w:r w:rsidRPr="00AD52C4">
        <w:rPr>
          <w:rFonts w:ascii="Arial" w:hAnsi="Arial" w:cs="Arial"/>
          <w:sz w:val="22"/>
          <w:szCs w:val="22"/>
        </w:rPr>
        <w:t xml:space="preserve">emise </w:t>
      </w:r>
      <w:r w:rsidR="0028512D" w:rsidRPr="00AD52C4">
        <w:rPr>
          <w:rFonts w:ascii="Arial" w:hAnsi="Arial" w:cs="Arial"/>
          <w:sz w:val="22"/>
          <w:szCs w:val="22"/>
        </w:rPr>
        <w:t xml:space="preserve">de </w:t>
      </w:r>
      <w:r w:rsidR="008B7407">
        <w:rPr>
          <w:rFonts w:ascii="Arial" w:hAnsi="Arial" w:cs="Arial"/>
          <w:sz w:val="22"/>
          <w:szCs w:val="22"/>
        </w:rPr>
        <w:t>TEL</w:t>
      </w:r>
      <w:r w:rsidR="0028512D" w:rsidRPr="00AD52C4">
        <w:rPr>
          <w:rFonts w:ascii="Arial" w:hAnsi="Arial" w:cs="Arial"/>
          <w:sz w:val="22"/>
          <w:szCs w:val="22"/>
        </w:rPr>
        <w:t xml:space="preserve">, respectiv PRE, în prima zi lucrătoare care urmează </w:t>
      </w:r>
      <w:r w:rsidR="00D953B5" w:rsidRPr="00AD52C4">
        <w:rPr>
          <w:rFonts w:ascii="Arial" w:hAnsi="Arial" w:cs="Arial"/>
          <w:sz w:val="22"/>
          <w:szCs w:val="22"/>
        </w:rPr>
        <w:t xml:space="preserve">postării pe platforma informatică a </w:t>
      </w:r>
      <w:r w:rsidR="0028512D" w:rsidRPr="00AD52C4">
        <w:rPr>
          <w:rFonts w:ascii="Arial" w:hAnsi="Arial" w:cs="Arial"/>
          <w:sz w:val="22"/>
          <w:szCs w:val="22"/>
        </w:rPr>
        <w:t>note</w:t>
      </w:r>
      <w:r w:rsidR="00E04CB4" w:rsidRPr="00AD52C4">
        <w:rPr>
          <w:rFonts w:ascii="Arial" w:hAnsi="Arial" w:cs="Arial"/>
          <w:sz w:val="22"/>
          <w:szCs w:val="22"/>
        </w:rPr>
        <w:t>lor</w:t>
      </w:r>
      <w:r w:rsidR="001753E1" w:rsidRPr="00AD52C4">
        <w:rPr>
          <w:rFonts w:ascii="Arial" w:hAnsi="Arial" w:cs="Arial"/>
          <w:sz w:val="22"/>
          <w:szCs w:val="22"/>
        </w:rPr>
        <w:t xml:space="preserve"> </w:t>
      </w:r>
      <w:r w:rsidRPr="00AD52C4">
        <w:rPr>
          <w:rFonts w:ascii="Arial" w:hAnsi="Arial" w:cs="Arial"/>
          <w:sz w:val="22"/>
          <w:szCs w:val="22"/>
        </w:rPr>
        <w:t xml:space="preserve">de </w:t>
      </w:r>
      <w:r w:rsidR="000850F6" w:rsidRPr="00AD52C4">
        <w:rPr>
          <w:rFonts w:ascii="Arial" w:hAnsi="Arial" w:cs="Arial"/>
          <w:sz w:val="22"/>
          <w:szCs w:val="22"/>
        </w:rPr>
        <w:t xml:space="preserve">informare </w:t>
      </w:r>
      <w:r w:rsidRPr="00AD52C4">
        <w:rPr>
          <w:rFonts w:ascii="Arial" w:hAnsi="Arial" w:cs="Arial"/>
          <w:sz w:val="22"/>
          <w:szCs w:val="22"/>
        </w:rPr>
        <w:t xml:space="preserve">pentru </w:t>
      </w:r>
      <w:r w:rsidR="000850F6" w:rsidRPr="00AD52C4">
        <w:rPr>
          <w:rFonts w:ascii="Arial" w:hAnsi="Arial" w:cs="Arial"/>
          <w:sz w:val="22"/>
          <w:szCs w:val="22"/>
        </w:rPr>
        <w:t>decontare</w:t>
      </w:r>
      <w:r w:rsidR="008B3674" w:rsidRPr="00AD52C4">
        <w:rPr>
          <w:rFonts w:ascii="Arial" w:hAnsi="Arial" w:cs="Arial"/>
          <w:sz w:val="22"/>
          <w:szCs w:val="22"/>
        </w:rPr>
        <w:t>a lunară</w:t>
      </w:r>
      <w:r w:rsidR="001753E1" w:rsidRPr="00AD52C4">
        <w:rPr>
          <w:rFonts w:ascii="Arial" w:hAnsi="Arial" w:cs="Arial"/>
          <w:sz w:val="22"/>
          <w:szCs w:val="22"/>
        </w:rPr>
        <w:t xml:space="preserve"> </w:t>
      </w:r>
      <w:r w:rsidR="00F16F63" w:rsidRPr="00AD52C4">
        <w:rPr>
          <w:rFonts w:ascii="Arial" w:hAnsi="Arial" w:cs="Arial"/>
          <w:sz w:val="22"/>
          <w:szCs w:val="22"/>
        </w:rPr>
        <w:t>a dezechilibrelor</w:t>
      </w:r>
      <w:r w:rsidR="0028512D" w:rsidRPr="00AD52C4">
        <w:rPr>
          <w:rFonts w:ascii="Arial" w:hAnsi="Arial" w:cs="Arial"/>
          <w:sz w:val="22"/>
          <w:szCs w:val="22"/>
        </w:rPr>
        <w:t>, în baza acest</w:t>
      </w:r>
      <w:r w:rsidR="00E04CB4" w:rsidRPr="00AD52C4">
        <w:rPr>
          <w:rFonts w:ascii="Arial" w:hAnsi="Arial" w:cs="Arial"/>
          <w:sz w:val="22"/>
          <w:szCs w:val="22"/>
        </w:rPr>
        <w:t>or</w:t>
      </w:r>
      <w:r w:rsidR="0028512D" w:rsidRPr="00AD52C4">
        <w:rPr>
          <w:rFonts w:ascii="Arial" w:hAnsi="Arial" w:cs="Arial"/>
          <w:sz w:val="22"/>
          <w:szCs w:val="22"/>
        </w:rPr>
        <w:t>a</w:t>
      </w:r>
      <w:r w:rsidR="001753E1" w:rsidRPr="00AD52C4">
        <w:rPr>
          <w:rFonts w:ascii="Arial" w:hAnsi="Arial" w:cs="Arial"/>
          <w:sz w:val="22"/>
          <w:szCs w:val="22"/>
        </w:rPr>
        <w:t xml:space="preserve">, </w:t>
      </w:r>
      <w:r w:rsidR="0028512D" w:rsidRPr="00AD52C4">
        <w:rPr>
          <w:rFonts w:ascii="Arial" w:hAnsi="Arial" w:cs="Arial"/>
          <w:sz w:val="22"/>
          <w:szCs w:val="22"/>
        </w:rPr>
        <w:t xml:space="preserve">și </w:t>
      </w:r>
      <w:r w:rsidRPr="00AD52C4">
        <w:rPr>
          <w:rFonts w:ascii="Arial" w:hAnsi="Arial" w:cs="Arial"/>
          <w:sz w:val="22"/>
          <w:szCs w:val="22"/>
        </w:rPr>
        <w:t xml:space="preserve">trebuie achitate într-un interval de </w:t>
      </w:r>
      <w:r w:rsidR="001753E1" w:rsidRPr="00AD52C4">
        <w:rPr>
          <w:rFonts w:ascii="Arial" w:hAnsi="Arial" w:cs="Arial"/>
          <w:sz w:val="22"/>
          <w:szCs w:val="22"/>
        </w:rPr>
        <w:t xml:space="preserve">5 </w:t>
      </w:r>
      <w:r w:rsidR="000850F6" w:rsidRPr="00AD52C4">
        <w:rPr>
          <w:rFonts w:ascii="Arial" w:hAnsi="Arial" w:cs="Arial"/>
          <w:sz w:val="22"/>
          <w:szCs w:val="22"/>
        </w:rPr>
        <w:t xml:space="preserve">zile </w:t>
      </w:r>
      <w:r w:rsidR="00914923" w:rsidRPr="00AD52C4">
        <w:rPr>
          <w:rFonts w:ascii="Arial" w:hAnsi="Arial" w:cs="Arial"/>
          <w:sz w:val="22"/>
          <w:szCs w:val="22"/>
        </w:rPr>
        <w:t xml:space="preserve">lucrătoare </w:t>
      </w:r>
      <w:r w:rsidRPr="00AD52C4">
        <w:rPr>
          <w:rFonts w:ascii="Arial" w:hAnsi="Arial" w:cs="Arial"/>
          <w:sz w:val="22"/>
          <w:szCs w:val="22"/>
        </w:rPr>
        <w:t>de la data emiterii. Plăţile se consider</w:t>
      </w:r>
      <w:r w:rsidR="0028512D" w:rsidRPr="00AD52C4">
        <w:rPr>
          <w:rFonts w:ascii="Arial" w:hAnsi="Arial" w:cs="Arial"/>
          <w:sz w:val="22"/>
          <w:szCs w:val="22"/>
        </w:rPr>
        <w:t>ă</w:t>
      </w:r>
      <w:r w:rsidRPr="00AD52C4">
        <w:rPr>
          <w:rFonts w:ascii="Arial" w:hAnsi="Arial" w:cs="Arial"/>
          <w:sz w:val="22"/>
          <w:szCs w:val="22"/>
        </w:rPr>
        <w:t xml:space="preserve"> efectuate la data la care valorile corespunzătoare au fost debitate sau creditate în </w:t>
      </w:r>
      <w:r w:rsidR="000850F6" w:rsidRPr="00AD52C4">
        <w:rPr>
          <w:rFonts w:ascii="Arial" w:hAnsi="Arial" w:cs="Arial"/>
          <w:sz w:val="22"/>
          <w:szCs w:val="22"/>
        </w:rPr>
        <w:t xml:space="preserve">contul </w:t>
      </w:r>
      <w:r w:rsidR="002C6333" w:rsidRPr="00AD52C4">
        <w:rPr>
          <w:rFonts w:ascii="Arial" w:hAnsi="Arial" w:cs="Arial"/>
          <w:sz w:val="22"/>
          <w:szCs w:val="22"/>
        </w:rPr>
        <w:t xml:space="preserve">bancar </w:t>
      </w:r>
      <w:r w:rsidRPr="00AD52C4">
        <w:rPr>
          <w:rFonts w:ascii="Arial" w:hAnsi="Arial" w:cs="Arial"/>
          <w:sz w:val="22"/>
          <w:szCs w:val="22"/>
        </w:rPr>
        <w:t xml:space="preserve">de </w:t>
      </w:r>
      <w:r w:rsidR="000850F6" w:rsidRPr="00AD52C4">
        <w:rPr>
          <w:rFonts w:ascii="Arial" w:hAnsi="Arial" w:cs="Arial"/>
          <w:sz w:val="22"/>
          <w:szCs w:val="22"/>
        </w:rPr>
        <w:t>echilibrare</w:t>
      </w:r>
      <w:r w:rsidR="00E25FE4" w:rsidRPr="00AD52C4">
        <w:rPr>
          <w:rFonts w:ascii="Arial" w:hAnsi="Arial" w:cs="Arial"/>
          <w:sz w:val="22"/>
          <w:szCs w:val="22"/>
        </w:rPr>
        <w:t xml:space="preserve"> deschis de </w:t>
      </w:r>
      <w:r w:rsidR="008B7407">
        <w:rPr>
          <w:rFonts w:ascii="Arial" w:hAnsi="Arial" w:cs="Arial"/>
          <w:sz w:val="22"/>
          <w:szCs w:val="22"/>
        </w:rPr>
        <w:t>TEL</w:t>
      </w:r>
      <w:r w:rsidRPr="00AD52C4">
        <w:rPr>
          <w:rFonts w:ascii="Arial" w:hAnsi="Arial" w:cs="Arial"/>
          <w:sz w:val="22"/>
          <w:szCs w:val="22"/>
        </w:rPr>
        <w:t>.</w:t>
      </w:r>
    </w:p>
    <w:p w14:paraId="7A569DED" w14:textId="77777777" w:rsidR="00D275FE" w:rsidRPr="00AD52C4" w:rsidRDefault="00D275FE" w:rsidP="0043632B">
      <w:pPr>
        <w:pStyle w:val="StyleBodyTextBefore6pt"/>
        <w:tabs>
          <w:tab w:val="left" w:pos="709"/>
        </w:tabs>
        <w:spacing w:before="120" w:line="276" w:lineRule="auto"/>
        <w:jc w:val="both"/>
        <w:rPr>
          <w:rFonts w:ascii="Arial" w:hAnsi="Arial" w:cs="Arial"/>
          <w:b/>
          <w:sz w:val="22"/>
          <w:szCs w:val="22"/>
        </w:rPr>
      </w:pPr>
    </w:p>
    <w:p w14:paraId="522395C1" w14:textId="25D964EE" w:rsidR="00D275FE" w:rsidRPr="008B73CE" w:rsidRDefault="00FA1C0B" w:rsidP="0043632B">
      <w:pPr>
        <w:pStyle w:val="Heading1"/>
        <w:numPr>
          <w:ilvl w:val="1"/>
          <w:numId w:val="45"/>
        </w:numPr>
        <w:spacing w:line="276" w:lineRule="auto"/>
        <w:rPr>
          <w:rFonts w:ascii="Cambria" w:hAnsi="Cambria" w:cs="Arial"/>
          <w:b/>
          <w:sz w:val="28"/>
          <w:szCs w:val="28"/>
        </w:rPr>
      </w:pPr>
      <w:bookmarkStart w:id="42" w:name="_Toc40697970"/>
      <w:r w:rsidRPr="008B73CE">
        <w:rPr>
          <w:rFonts w:ascii="Cambria" w:hAnsi="Cambria"/>
          <w:b/>
          <w:sz w:val="28"/>
          <w:szCs w:val="28"/>
        </w:rPr>
        <w:t>Costuri sau venituri suplimentare provenite din echilibrarea sistemului</w:t>
      </w:r>
      <w:bookmarkEnd w:id="42"/>
    </w:p>
    <w:p w14:paraId="3A34E814" w14:textId="76E249B8" w:rsidR="00317CF8" w:rsidRPr="00AD52C4" w:rsidRDefault="00317CF8" w:rsidP="0043632B">
      <w:pPr>
        <w:pStyle w:val="StyleBodyTextBefore6pt"/>
        <w:numPr>
          <w:ilvl w:val="0"/>
          <w:numId w:val="36"/>
        </w:numPr>
        <w:tabs>
          <w:tab w:val="left" w:pos="360"/>
        </w:tabs>
        <w:spacing w:before="120" w:line="276" w:lineRule="auto"/>
        <w:ind w:left="360"/>
        <w:jc w:val="both"/>
        <w:rPr>
          <w:rFonts w:ascii="Arial" w:hAnsi="Arial" w:cs="Arial"/>
          <w:sz w:val="22"/>
          <w:szCs w:val="22"/>
        </w:rPr>
      </w:pPr>
      <w:bookmarkStart w:id="43" w:name="_Ref454877579"/>
      <w:r w:rsidRPr="00AD52C4">
        <w:rPr>
          <w:rFonts w:ascii="Arial" w:hAnsi="Arial" w:cs="Arial"/>
          <w:sz w:val="22"/>
          <w:szCs w:val="22"/>
        </w:rPr>
        <w:t>(1) Costul sau venitul suplimentar lunar provenit din echilibrarea sistemului este egal cu:</w:t>
      </w:r>
      <w:bookmarkEnd w:id="43"/>
    </w:p>
    <w:p w14:paraId="1AB80E60" w14:textId="31C2374B" w:rsidR="00317CF8" w:rsidRPr="00AD52C4" w:rsidRDefault="00F8705E" w:rsidP="0043632B">
      <w:pPr>
        <w:numPr>
          <w:ilvl w:val="6"/>
          <w:numId w:val="1"/>
        </w:numPr>
        <w:tabs>
          <w:tab w:val="clear" w:pos="360"/>
          <w:tab w:val="num" w:pos="709"/>
        </w:tabs>
        <w:spacing w:line="276" w:lineRule="auto"/>
        <w:ind w:left="720"/>
        <w:jc w:val="both"/>
        <w:rPr>
          <w:rFonts w:ascii="Arial" w:eastAsia="SimSun" w:hAnsi="Arial" w:cs="Arial"/>
          <w:sz w:val="22"/>
          <w:szCs w:val="22"/>
        </w:rPr>
      </w:pPr>
      <w:r w:rsidRPr="00AD52C4">
        <w:rPr>
          <w:rFonts w:ascii="Arial" w:eastAsia="SimSun" w:hAnsi="Arial" w:cs="Arial"/>
          <w:sz w:val="22"/>
          <w:szCs w:val="22"/>
        </w:rPr>
        <w:t>c</w:t>
      </w:r>
      <w:r w:rsidR="00317CF8" w:rsidRPr="00AD52C4">
        <w:rPr>
          <w:rFonts w:ascii="Arial" w:eastAsia="SimSun" w:hAnsi="Arial" w:cs="Arial"/>
          <w:sz w:val="22"/>
          <w:szCs w:val="22"/>
        </w:rPr>
        <w:t>ostu</w:t>
      </w:r>
      <w:r w:rsidR="00DD098E" w:rsidRPr="00AD52C4">
        <w:rPr>
          <w:rFonts w:ascii="Arial" w:eastAsia="SimSun" w:hAnsi="Arial" w:cs="Arial"/>
          <w:sz w:val="22"/>
          <w:szCs w:val="22"/>
        </w:rPr>
        <w:t>rile</w:t>
      </w:r>
      <w:r w:rsidR="002B42D5" w:rsidRPr="00AD52C4">
        <w:rPr>
          <w:rFonts w:ascii="Arial" w:eastAsia="SimSun" w:hAnsi="Arial" w:cs="Arial"/>
          <w:sz w:val="22"/>
          <w:szCs w:val="22"/>
        </w:rPr>
        <w:t xml:space="preserve"> </w:t>
      </w:r>
      <w:r w:rsidR="00540DD0" w:rsidRPr="00AD52C4">
        <w:rPr>
          <w:rFonts w:ascii="Arial" w:eastAsia="SimSun" w:hAnsi="Arial" w:cs="Arial"/>
          <w:sz w:val="22"/>
          <w:szCs w:val="22"/>
        </w:rPr>
        <w:t xml:space="preserve">efective </w:t>
      </w:r>
      <w:r w:rsidR="00317CF8" w:rsidRPr="00AD52C4">
        <w:rPr>
          <w:rFonts w:ascii="Arial" w:eastAsia="SimSun" w:hAnsi="Arial" w:cs="Arial"/>
          <w:sz w:val="22"/>
          <w:szCs w:val="22"/>
        </w:rPr>
        <w:t>pentru echilibrarea sistemului, calculat</w:t>
      </w:r>
      <w:r w:rsidR="00D50DBE" w:rsidRPr="00AD52C4">
        <w:rPr>
          <w:rFonts w:ascii="Arial" w:eastAsia="SimSun" w:hAnsi="Arial" w:cs="Arial"/>
          <w:sz w:val="22"/>
          <w:szCs w:val="22"/>
        </w:rPr>
        <w:t>e</w:t>
      </w:r>
      <w:r w:rsidR="00317CF8" w:rsidRPr="00AD52C4">
        <w:rPr>
          <w:rFonts w:ascii="Arial" w:eastAsia="SimSun" w:hAnsi="Arial" w:cs="Arial"/>
          <w:sz w:val="22"/>
          <w:szCs w:val="22"/>
        </w:rPr>
        <w:t xml:space="preserve"> ca sumă a costurilor </w:t>
      </w:r>
      <w:r w:rsidR="008B7407">
        <w:rPr>
          <w:rFonts w:ascii="Arial" w:eastAsia="SimSun" w:hAnsi="Arial" w:cs="Arial"/>
          <w:sz w:val="22"/>
          <w:szCs w:val="22"/>
        </w:rPr>
        <w:t>TEL</w:t>
      </w:r>
      <w:r w:rsidR="00317CF8" w:rsidRPr="00AD52C4">
        <w:rPr>
          <w:rFonts w:ascii="Arial" w:eastAsia="SimSun" w:hAnsi="Arial" w:cs="Arial"/>
          <w:sz w:val="22"/>
          <w:szCs w:val="22"/>
        </w:rPr>
        <w:t xml:space="preserve"> pentru echilibrarea sistemului </w:t>
      </w:r>
      <w:r w:rsidR="00DD098E" w:rsidRPr="00AD52C4">
        <w:rPr>
          <w:rFonts w:ascii="Arial" w:eastAsia="SimSun" w:hAnsi="Arial" w:cs="Arial"/>
          <w:sz w:val="22"/>
          <w:szCs w:val="22"/>
        </w:rPr>
        <w:t>determinate conform</w:t>
      </w:r>
      <w:r w:rsidR="002B42D5" w:rsidRPr="00AD52C4">
        <w:rPr>
          <w:rFonts w:ascii="Arial" w:eastAsia="SimSun" w:hAnsi="Arial" w:cs="Arial"/>
          <w:sz w:val="22"/>
          <w:szCs w:val="22"/>
        </w:rPr>
        <w:t xml:space="preserve"> </w:t>
      </w:r>
      <w:r w:rsidR="00046898">
        <w:rPr>
          <w:rFonts w:ascii="Arial" w:eastAsia="SimSun" w:hAnsi="Arial" w:cs="Arial"/>
          <w:sz w:val="22"/>
          <w:szCs w:val="22"/>
        </w:rPr>
        <w:t>Art. 5.5. (2)</w:t>
      </w:r>
      <w:r w:rsidR="00767512" w:rsidRPr="00AD52C4">
        <w:rPr>
          <w:rFonts w:ascii="Arial" w:hAnsi="Arial" w:cs="Arial"/>
          <w:sz w:val="22"/>
          <w:szCs w:val="22"/>
        </w:rPr>
        <w:fldChar w:fldCharType="begin"/>
      </w:r>
      <w:r w:rsidR="00767512" w:rsidRPr="00AD52C4">
        <w:rPr>
          <w:rFonts w:ascii="Arial" w:hAnsi="Arial" w:cs="Arial"/>
          <w:sz w:val="22"/>
          <w:szCs w:val="22"/>
        </w:rPr>
        <w:instrText xml:space="preserve"> REF _Ref463428376 \r \h  \* MERGEFORMAT </w:instrText>
      </w:r>
      <w:r w:rsidR="00767512" w:rsidRPr="00AD52C4">
        <w:rPr>
          <w:rFonts w:ascii="Arial" w:hAnsi="Arial" w:cs="Arial"/>
          <w:sz w:val="22"/>
          <w:szCs w:val="22"/>
        </w:rPr>
      </w:r>
      <w:r w:rsidR="00767512" w:rsidRPr="00AD52C4">
        <w:rPr>
          <w:rFonts w:ascii="Arial" w:hAnsi="Arial" w:cs="Arial"/>
          <w:sz w:val="22"/>
          <w:szCs w:val="22"/>
        </w:rPr>
        <w:fldChar w:fldCharType="end"/>
      </w:r>
      <w:r w:rsidR="00DD098E" w:rsidRPr="00AD52C4">
        <w:rPr>
          <w:rFonts w:ascii="Arial" w:eastAsia="SimSun" w:hAnsi="Arial" w:cs="Arial"/>
          <w:sz w:val="22"/>
          <w:szCs w:val="22"/>
        </w:rPr>
        <w:t>,</w:t>
      </w:r>
      <w:r w:rsidR="002B42D5" w:rsidRPr="00AD52C4">
        <w:rPr>
          <w:rFonts w:ascii="Arial" w:eastAsia="SimSun" w:hAnsi="Arial" w:cs="Arial"/>
          <w:sz w:val="22"/>
          <w:szCs w:val="22"/>
        </w:rPr>
        <w:t xml:space="preserve"> </w:t>
      </w:r>
      <w:r w:rsidR="00317CF8" w:rsidRPr="00AD52C4">
        <w:rPr>
          <w:rFonts w:ascii="Arial" w:eastAsia="SimSun" w:hAnsi="Arial" w:cs="Arial"/>
          <w:sz w:val="22"/>
          <w:szCs w:val="22"/>
        </w:rPr>
        <w:t xml:space="preserve">pe toate </w:t>
      </w:r>
      <w:r w:rsidR="0089140F" w:rsidRPr="00AD52C4">
        <w:rPr>
          <w:rFonts w:ascii="Arial" w:eastAsia="SimSun" w:hAnsi="Arial" w:cs="Arial"/>
          <w:sz w:val="22"/>
          <w:szCs w:val="22"/>
        </w:rPr>
        <w:t>ID</w:t>
      </w:r>
      <w:r w:rsidR="00317CF8" w:rsidRPr="00AD52C4">
        <w:rPr>
          <w:rFonts w:ascii="Arial" w:eastAsia="SimSun" w:hAnsi="Arial" w:cs="Arial"/>
          <w:sz w:val="22"/>
          <w:szCs w:val="22"/>
        </w:rPr>
        <w:t xml:space="preserve"> ale lunii respective,</w:t>
      </w:r>
    </w:p>
    <w:p w14:paraId="220C3AD0" w14:textId="77777777" w:rsidR="00317CF8" w:rsidRPr="00AD52C4" w:rsidRDefault="00317CF8" w:rsidP="0043632B">
      <w:pPr>
        <w:tabs>
          <w:tab w:val="num" w:pos="709"/>
        </w:tabs>
        <w:spacing w:line="276" w:lineRule="auto"/>
        <w:ind w:left="720" w:hanging="360"/>
        <w:jc w:val="both"/>
        <w:rPr>
          <w:rFonts w:ascii="Arial" w:eastAsia="SimSun" w:hAnsi="Arial" w:cs="Arial"/>
          <w:sz w:val="22"/>
          <w:szCs w:val="22"/>
        </w:rPr>
      </w:pPr>
      <w:r w:rsidRPr="00AD52C4">
        <w:rPr>
          <w:rFonts w:ascii="Arial" w:eastAsia="SimSun" w:hAnsi="Arial" w:cs="Arial"/>
          <w:sz w:val="22"/>
          <w:szCs w:val="22"/>
        </w:rPr>
        <w:t xml:space="preserve">plus </w:t>
      </w:r>
    </w:p>
    <w:p w14:paraId="45C6E07E" w14:textId="7AD8626E" w:rsidR="00317CF8" w:rsidRPr="00AD52C4" w:rsidRDefault="00D50DBE" w:rsidP="0043632B">
      <w:pPr>
        <w:numPr>
          <w:ilvl w:val="5"/>
          <w:numId w:val="1"/>
        </w:numPr>
        <w:tabs>
          <w:tab w:val="clear" w:pos="360"/>
          <w:tab w:val="num" w:pos="709"/>
        </w:tabs>
        <w:spacing w:line="276" w:lineRule="auto"/>
        <w:ind w:left="720"/>
        <w:jc w:val="both"/>
        <w:rPr>
          <w:rFonts w:ascii="Arial" w:eastAsia="SimSun" w:hAnsi="Arial" w:cs="Arial"/>
          <w:sz w:val="22"/>
          <w:szCs w:val="22"/>
        </w:rPr>
      </w:pPr>
      <w:r w:rsidRPr="00AD52C4">
        <w:rPr>
          <w:rFonts w:ascii="Arial" w:eastAsia="SimSun" w:hAnsi="Arial" w:cs="Arial"/>
          <w:sz w:val="22"/>
          <w:szCs w:val="22"/>
        </w:rPr>
        <w:t xml:space="preserve">suma </w:t>
      </w:r>
      <w:r w:rsidR="00DD098E" w:rsidRPr="00AD52C4">
        <w:rPr>
          <w:rFonts w:ascii="Arial" w:eastAsia="SimSun" w:hAnsi="Arial" w:cs="Arial"/>
          <w:sz w:val="22"/>
          <w:szCs w:val="22"/>
        </w:rPr>
        <w:t>obligațiil</w:t>
      </w:r>
      <w:r w:rsidRPr="00AD52C4">
        <w:rPr>
          <w:rFonts w:ascii="Arial" w:eastAsia="SimSun" w:hAnsi="Arial" w:cs="Arial"/>
          <w:sz w:val="22"/>
          <w:szCs w:val="22"/>
        </w:rPr>
        <w:t>or</w:t>
      </w:r>
      <w:r w:rsidR="00DD098E" w:rsidRPr="00AD52C4">
        <w:rPr>
          <w:rFonts w:ascii="Arial" w:eastAsia="SimSun" w:hAnsi="Arial" w:cs="Arial"/>
          <w:sz w:val="22"/>
          <w:szCs w:val="22"/>
        </w:rPr>
        <w:t xml:space="preserve"> de plată lunare ale</w:t>
      </w:r>
      <w:r w:rsidR="00317CF8" w:rsidRPr="00AD52C4">
        <w:rPr>
          <w:rFonts w:ascii="Arial" w:eastAsia="SimSun" w:hAnsi="Arial" w:cs="Arial"/>
          <w:sz w:val="22"/>
          <w:szCs w:val="22"/>
        </w:rPr>
        <w:t xml:space="preserve"> </w:t>
      </w:r>
      <w:r w:rsidR="008B7407">
        <w:rPr>
          <w:rFonts w:ascii="Arial" w:eastAsia="SimSun" w:hAnsi="Arial" w:cs="Arial"/>
          <w:sz w:val="22"/>
          <w:szCs w:val="22"/>
        </w:rPr>
        <w:t>TEL</w:t>
      </w:r>
      <w:r w:rsidR="00317CF8" w:rsidRPr="00AD52C4">
        <w:rPr>
          <w:rFonts w:ascii="Arial" w:eastAsia="SimSun" w:hAnsi="Arial" w:cs="Arial"/>
          <w:sz w:val="22"/>
          <w:szCs w:val="22"/>
        </w:rPr>
        <w:t xml:space="preserve"> </w:t>
      </w:r>
      <w:r w:rsidR="00DD098E" w:rsidRPr="00AD52C4">
        <w:rPr>
          <w:rFonts w:ascii="Arial" w:eastAsia="SimSun" w:hAnsi="Arial" w:cs="Arial"/>
          <w:sz w:val="22"/>
          <w:szCs w:val="22"/>
        </w:rPr>
        <w:t xml:space="preserve">către PRE </w:t>
      </w:r>
      <w:r w:rsidR="00317CF8" w:rsidRPr="00AD52C4">
        <w:rPr>
          <w:rFonts w:ascii="Arial" w:eastAsia="SimSun" w:hAnsi="Arial" w:cs="Arial"/>
          <w:sz w:val="22"/>
          <w:szCs w:val="22"/>
        </w:rPr>
        <w:t>pentru dezechilibrele PRE</w:t>
      </w:r>
      <w:r w:rsidR="00C200F8" w:rsidRPr="00AD52C4">
        <w:rPr>
          <w:rFonts w:ascii="Arial" w:eastAsia="SimSun" w:hAnsi="Arial" w:cs="Arial"/>
          <w:sz w:val="22"/>
          <w:szCs w:val="22"/>
        </w:rPr>
        <w:t xml:space="preserve">, </w:t>
      </w:r>
      <w:r w:rsidRPr="00AD52C4">
        <w:rPr>
          <w:rFonts w:ascii="Arial" w:eastAsia="SimSun" w:hAnsi="Arial" w:cs="Arial"/>
          <w:sz w:val="22"/>
          <w:szCs w:val="22"/>
        </w:rPr>
        <w:t xml:space="preserve">rezultate </w:t>
      </w:r>
      <w:r w:rsidR="00C200F8" w:rsidRPr="00AD52C4">
        <w:rPr>
          <w:rFonts w:ascii="Arial" w:eastAsia="SimSun" w:hAnsi="Arial" w:cs="Arial"/>
          <w:sz w:val="22"/>
          <w:szCs w:val="22"/>
        </w:rPr>
        <w:t xml:space="preserve">în cazul în care valoarea decontării lunare determinate conform </w:t>
      </w:r>
      <w:r w:rsidR="00046898">
        <w:rPr>
          <w:rFonts w:ascii="Arial" w:hAnsi="Arial" w:cs="Arial"/>
          <w:sz w:val="22"/>
          <w:szCs w:val="22"/>
        </w:rPr>
        <w:t xml:space="preserve">Art. 5.10. (4) </w:t>
      </w:r>
      <w:r w:rsidR="00C200F8" w:rsidRPr="00AD52C4">
        <w:rPr>
          <w:rFonts w:ascii="Arial" w:eastAsia="SimSun" w:hAnsi="Arial" w:cs="Arial"/>
          <w:sz w:val="22"/>
          <w:szCs w:val="22"/>
        </w:rPr>
        <w:t>are semnificația unei sume de primit de către respectiva PRE</w:t>
      </w:r>
      <w:r w:rsidR="00317CF8" w:rsidRPr="00AD52C4">
        <w:rPr>
          <w:rFonts w:ascii="Arial" w:eastAsia="SimSun" w:hAnsi="Arial" w:cs="Arial"/>
          <w:sz w:val="22"/>
          <w:szCs w:val="22"/>
        </w:rPr>
        <w:t xml:space="preserve">, </w:t>
      </w:r>
    </w:p>
    <w:p w14:paraId="799F1863" w14:textId="77777777" w:rsidR="00317CF8" w:rsidRPr="00AD52C4" w:rsidRDefault="00317CF8" w:rsidP="0043632B">
      <w:pPr>
        <w:tabs>
          <w:tab w:val="num" w:pos="709"/>
        </w:tabs>
        <w:spacing w:line="276" w:lineRule="auto"/>
        <w:ind w:left="720" w:hanging="360"/>
        <w:jc w:val="both"/>
        <w:rPr>
          <w:rFonts w:ascii="Arial" w:eastAsia="SimSun" w:hAnsi="Arial" w:cs="Arial"/>
          <w:sz w:val="22"/>
          <w:szCs w:val="22"/>
        </w:rPr>
      </w:pPr>
      <w:r w:rsidRPr="00AD52C4">
        <w:rPr>
          <w:rFonts w:ascii="Arial" w:eastAsia="SimSun" w:hAnsi="Arial" w:cs="Arial"/>
          <w:sz w:val="22"/>
          <w:szCs w:val="22"/>
        </w:rPr>
        <w:t>minus</w:t>
      </w:r>
    </w:p>
    <w:p w14:paraId="67778D44" w14:textId="51562225" w:rsidR="00317CF8" w:rsidRDefault="00D50DBE" w:rsidP="0043632B">
      <w:pPr>
        <w:numPr>
          <w:ilvl w:val="5"/>
          <w:numId w:val="1"/>
        </w:numPr>
        <w:tabs>
          <w:tab w:val="clear" w:pos="360"/>
          <w:tab w:val="num" w:pos="709"/>
        </w:tabs>
        <w:spacing w:line="276" w:lineRule="auto"/>
        <w:ind w:left="720"/>
        <w:jc w:val="both"/>
        <w:rPr>
          <w:rFonts w:ascii="Arial" w:eastAsia="SimSun" w:hAnsi="Arial" w:cs="Arial"/>
          <w:sz w:val="22"/>
          <w:szCs w:val="22"/>
        </w:rPr>
      </w:pPr>
      <w:r w:rsidRPr="00AD52C4">
        <w:rPr>
          <w:rFonts w:ascii="Arial" w:eastAsia="SimSun" w:hAnsi="Arial" w:cs="Arial"/>
          <w:sz w:val="22"/>
          <w:szCs w:val="22"/>
        </w:rPr>
        <w:t xml:space="preserve">suma </w:t>
      </w:r>
      <w:r w:rsidR="00C200F8" w:rsidRPr="00AD52C4">
        <w:rPr>
          <w:rFonts w:ascii="Arial" w:eastAsia="SimSun" w:hAnsi="Arial" w:cs="Arial"/>
          <w:sz w:val="22"/>
          <w:szCs w:val="22"/>
        </w:rPr>
        <w:t>drepturil</w:t>
      </w:r>
      <w:r w:rsidRPr="00AD52C4">
        <w:rPr>
          <w:rFonts w:ascii="Arial" w:eastAsia="SimSun" w:hAnsi="Arial" w:cs="Arial"/>
          <w:sz w:val="22"/>
          <w:szCs w:val="22"/>
        </w:rPr>
        <w:t>or</w:t>
      </w:r>
      <w:r w:rsidR="00C200F8" w:rsidRPr="00AD52C4">
        <w:rPr>
          <w:rFonts w:ascii="Arial" w:eastAsia="SimSun" w:hAnsi="Arial" w:cs="Arial"/>
          <w:sz w:val="22"/>
          <w:szCs w:val="22"/>
        </w:rPr>
        <w:t xml:space="preserve"> de încasare lunare ale</w:t>
      </w:r>
      <w:r w:rsidR="00317CF8" w:rsidRPr="00AD52C4">
        <w:rPr>
          <w:rFonts w:ascii="Arial" w:eastAsia="SimSun" w:hAnsi="Arial" w:cs="Arial"/>
          <w:sz w:val="22"/>
          <w:szCs w:val="22"/>
        </w:rPr>
        <w:t xml:space="preserve"> </w:t>
      </w:r>
      <w:r w:rsidR="008B7407">
        <w:rPr>
          <w:rFonts w:ascii="Arial" w:eastAsia="SimSun" w:hAnsi="Arial" w:cs="Arial"/>
          <w:sz w:val="22"/>
          <w:szCs w:val="22"/>
        </w:rPr>
        <w:t>TEL</w:t>
      </w:r>
      <w:r w:rsidR="00317CF8" w:rsidRPr="00AD52C4">
        <w:rPr>
          <w:rFonts w:ascii="Arial" w:eastAsia="SimSun" w:hAnsi="Arial" w:cs="Arial"/>
          <w:sz w:val="22"/>
          <w:szCs w:val="22"/>
        </w:rPr>
        <w:t xml:space="preserve"> </w:t>
      </w:r>
      <w:r w:rsidR="00C200F8" w:rsidRPr="00AD52C4">
        <w:rPr>
          <w:rFonts w:ascii="Arial" w:eastAsia="SimSun" w:hAnsi="Arial" w:cs="Arial"/>
          <w:sz w:val="22"/>
          <w:szCs w:val="22"/>
        </w:rPr>
        <w:t xml:space="preserve">de la PRE </w:t>
      </w:r>
      <w:r w:rsidR="00317CF8" w:rsidRPr="00AD52C4">
        <w:rPr>
          <w:rFonts w:ascii="Arial" w:eastAsia="SimSun" w:hAnsi="Arial" w:cs="Arial"/>
          <w:sz w:val="22"/>
          <w:szCs w:val="22"/>
        </w:rPr>
        <w:t xml:space="preserve">pentru dezechilibrele PRE, </w:t>
      </w:r>
      <w:r w:rsidRPr="00AD52C4">
        <w:rPr>
          <w:rFonts w:ascii="Arial" w:eastAsia="SimSun" w:hAnsi="Arial" w:cs="Arial"/>
          <w:sz w:val="22"/>
          <w:szCs w:val="22"/>
        </w:rPr>
        <w:t xml:space="preserve">rezultate </w:t>
      </w:r>
      <w:r w:rsidR="00C200F8" w:rsidRPr="00AD52C4">
        <w:rPr>
          <w:rFonts w:ascii="Arial" w:eastAsia="SimSun" w:hAnsi="Arial" w:cs="Arial"/>
          <w:sz w:val="22"/>
          <w:szCs w:val="22"/>
        </w:rPr>
        <w:t xml:space="preserve">în cazul în care valoarea decontării lunare determinate conform </w:t>
      </w:r>
      <w:r w:rsidR="00046898">
        <w:rPr>
          <w:rFonts w:ascii="Arial" w:hAnsi="Arial" w:cs="Arial"/>
          <w:sz w:val="22"/>
          <w:szCs w:val="22"/>
        </w:rPr>
        <w:t xml:space="preserve">Art. 5.10. (4) </w:t>
      </w:r>
      <w:r w:rsidR="00C200F8" w:rsidRPr="00AD52C4">
        <w:rPr>
          <w:rFonts w:ascii="Arial" w:eastAsia="SimSun" w:hAnsi="Arial" w:cs="Arial"/>
          <w:sz w:val="22"/>
          <w:szCs w:val="22"/>
        </w:rPr>
        <w:t>are semnificația unei sume de plătit de către respectiva PRE</w:t>
      </w:r>
    </w:p>
    <w:p w14:paraId="60123109" w14:textId="34F00C79" w:rsidR="00CB3212" w:rsidRDefault="00CB3212" w:rsidP="0043632B">
      <w:pPr>
        <w:spacing w:line="276" w:lineRule="auto"/>
        <w:ind w:left="360"/>
        <w:jc w:val="both"/>
        <w:rPr>
          <w:rFonts w:ascii="Arial" w:eastAsia="SimSun" w:hAnsi="Arial" w:cs="Arial"/>
          <w:sz w:val="22"/>
          <w:szCs w:val="22"/>
        </w:rPr>
      </w:pPr>
      <w:r>
        <w:rPr>
          <w:rFonts w:ascii="Arial" w:eastAsia="SimSun" w:hAnsi="Arial" w:cs="Arial"/>
          <w:sz w:val="22"/>
          <w:szCs w:val="22"/>
        </w:rPr>
        <w:t>minus</w:t>
      </w:r>
    </w:p>
    <w:p w14:paraId="4F92A867" w14:textId="0047B632" w:rsidR="00467A76" w:rsidRPr="00AD52C4" w:rsidRDefault="00467A76" w:rsidP="0043632B">
      <w:pPr>
        <w:numPr>
          <w:ilvl w:val="5"/>
          <w:numId w:val="1"/>
        </w:numPr>
        <w:tabs>
          <w:tab w:val="clear" w:pos="360"/>
          <w:tab w:val="num" w:pos="709"/>
        </w:tabs>
        <w:spacing w:line="276" w:lineRule="auto"/>
        <w:ind w:left="720"/>
        <w:jc w:val="both"/>
        <w:rPr>
          <w:rFonts w:ascii="Arial" w:eastAsia="SimSun" w:hAnsi="Arial" w:cs="Arial"/>
          <w:sz w:val="22"/>
          <w:szCs w:val="22"/>
        </w:rPr>
      </w:pPr>
      <w:r>
        <w:rPr>
          <w:rFonts w:ascii="Arial" w:eastAsia="SimSun" w:hAnsi="Arial" w:cs="Arial"/>
          <w:sz w:val="22"/>
          <w:szCs w:val="22"/>
        </w:rPr>
        <w:t>valoarea dezechilibrului PRE - SE</w:t>
      </w:r>
    </w:p>
    <w:p w14:paraId="70735AEB" w14:textId="77777777" w:rsidR="00317CF8" w:rsidRPr="00AD52C4" w:rsidRDefault="00317CF8" w:rsidP="0043632B">
      <w:pPr>
        <w:tabs>
          <w:tab w:val="num" w:pos="709"/>
        </w:tabs>
        <w:spacing w:line="276" w:lineRule="auto"/>
        <w:ind w:left="720" w:hanging="360"/>
        <w:jc w:val="both"/>
        <w:rPr>
          <w:rFonts w:ascii="Arial" w:eastAsia="SimSun" w:hAnsi="Arial" w:cs="Arial"/>
          <w:sz w:val="22"/>
          <w:szCs w:val="22"/>
        </w:rPr>
      </w:pPr>
      <w:r w:rsidRPr="00AD52C4">
        <w:rPr>
          <w:rFonts w:ascii="Arial" w:eastAsia="SimSun" w:hAnsi="Arial" w:cs="Arial"/>
          <w:sz w:val="22"/>
          <w:szCs w:val="22"/>
        </w:rPr>
        <w:t>minus</w:t>
      </w:r>
    </w:p>
    <w:p w14:paraId="49CAA452" w14:textId="16A5F6E3" w:rsidR="00317CF8" w:rsidRPr="00AD52C4" w:rsidRDefault="00F90882" w:rsidP="0043632B">
      <w:pPr>
        <w:tabs>
          <w:tab w:val="num" w:pos="709"/>
        </w:tabs>
        <w:spacing w:line="276" w:lineRule="auto"/>
        <w:ind w:left="720" w:hanging="360"/>
        <w:jc w:val="both"/>
        <w:rPr>
          <w:rFonts w:ascii="Arial" w:eastAsia="SimSun" w:hAnsi="Arial" w:cs="Arial"/>
          <w:sz w:val="22"/>
          <w:szCs w:val="22"/>
        </w:rPr>
      </w:pPr>
      <w:r w:rsidRPr="00AD52C4">
        <w:rPr>
          <w:rFonts w:ascii="Arial" w:eastAsia="SimSun" w:hAnsi="Arial" w:cs="Arial"/>
          <w:sz w:val="22"/>
          <w:szCs w:val="22"/>
        </w:rPr>
        <w:t>f</w:t>
      </w:r>
      <w:r w:rsidR="00C200F8" w:rsidRPr="00AD52C4">
        <w:rPr>
          <w:rFonts w:ascii="Arial" w:eastAsia="SimSun" w:hAnsi="Arial" w:cs="Arial"/>
          <w:sz w:val="22"/>
          <w:szCs w:val="22"/>
        </w:rPr>
        <w:t xml:space="preserve">) </w:t>
      </w:r>
      <w:r w:rsidR="00467A76">
        <w:rPr>
          <w:rFonts w:ascii="Arial" w:eastAsia="SimSun" w:hAnsi="Arial" w:cs="Arial"/>
          <w:sz w:val="22"/>
          <w:szCs w:val="22"/>
        </w:rPr>
        <w:t>sumele</w:t>
      </w:r>
      <w:r w:rsidR="005C5895" w:rsidRPr="00AD52C4">
        <w:rPr>
          <w:rFonts w:ascii="Arial" w:eastAsia="SimSun" w:hAnsi="Arial" w:cs="Arial"/>
          <w:sz w:val="22"/>
          <w:szCs w:val="22"/>
        </w:rPr>
        <w:t xml:space="preserve"> plătite de către </w:t>
      </w:r>
      <w:r w:rsidR="00325AFE">
        <w:rPr>
          <w:rFonts w:ascii="Arial" w:eastAsia="SimSun" w:hAnsi="Arial" w:cs="Arial"/>
          <w:sz w:val="22"/>
          <w:szCs w:val="22"/>
        </w:rPr>
        <w:t>FSE</w:t>
      </w:r>
      <w:r w:rsidR="005C5895" w:rsidRPr="00AD52C4">
        <w:rPr>
          <w:rFonts w:ascii="Arial" w:eastAsia="SimSun" w:hAnsi="Arial" w:cs="Arial"/>
          <w:sz w:val="22"/>
          <w:szCs w:val="22"/>
        </w:rPr>
        <w:t xml:space="preserve"> pentru energie</w:t>
      </w:r>
      <w:r w:rsidR="00467A76">
        <w:rPr>
          <w:rFonts w:ascii="Arial" w:eastAsia="SimSun" w:hAnsi="Arial" w:cs="Arial"/>
          <w:sz w:val="22"/>
          <w:szCs w:val="22"/>
        </w:rPr>
        <w:t>a</w:t>
      </w:r>
      <w:r w:rsidR="005C5895" w:rsidRPr="00AD52C4">
        <w:rPr>
          <w:rFonts w:ascii="Arial" w:eastAsia="SimSun" w:hAnsi="Arial" w:cs="Arial"/>
          <w:sz w:val="22"/>
          <w:szCs w:val="22"/>
        </w:rPr>
        <w:t xml:space="preserve"> de echilibrare</w:t>
      </w:r>
      <w:r w:rsidR="00467A76">
        <w:rPr>
          <w:rFonts w:ascii="Arial" w:eastAsia="SimSun" w:hAnsi="Arial" w:cs="Arial"/>
          <w:sz w:val="22"/>
          <w:szCs w:val="22"/>
        </w:rPr>
        <w:t xml:space="preserve"> nelivrată</w:t>
      </w:r>
      <w:r w:rsidR="005C5895" w:rsidRPr="00AD52C4">
        <w:rPr>
          <w:rFonts w:ascii="Arial" w:eastAsia="SimSun" w:hAnsi="Arial" w:cs="Arial"/>
          <w:sz w:val="22"/>
          <w:szCs w:val="22"/>
        </w:rPr>
        <w:t xml:space="preserve">, rezultate din însumarea valorilor înscrise în notele de informare pentru decontare aferente lunii de </w:t>
      </w:r>
      <w:r w:rsidR="00BE1A0A" w:rsidRPr="00AD52C4">
        <w:rPr>
          <w:rFonts w:ascii="Arial" w:eastAsia="SimSun" w:hAnsi="Arial" w:cs="Arial"/>
          <w:sz w:val="22"/>
          <w:szCs w:val="22"/>
        </w:rPr>
        <w:t>livrare</w:t>
      </w:r>
      <w:r w:rsidR="005C5895" w:rsidRPr="00AD52C4">
        <w:rPr>
          <w:rFonts w:ascii="Arial" w:eastAsia="SimSun" w:hAnsi="Arial" w:cs="Arial"/>
          <w:sz w:val="22"/>
          <w:szCs w:val="22"/>
        </w:rPr>
        <w:t xml:space="preserve">, </w:t>
      </w:r>
      <w:r w:rsidR="00D50DBE" w:rsidRPr="00AD52C4">
        <w:rPr>
          <w:rFonts w:ascii="Arial" w:eastAsia="SimSun" w:hAnsi="Arial" w:cs="Arial"/>
          <w:sz w:val="22"/>
          <w:szCs w:val="22"/>
        </w:rPr>
        <w:t xml:space="preserve">realizate </w:t>
      </w:r>
      <w:r w:rsidR="005C5895" w:rsidRPr="00AD52C4">
        <w:rPr>
          <w:rFonts w:ascii="Arial" w:eastAsia="SimSun" w:hAnsi="Arial" w:cs="Arial"/>
          <w:sz w:val="22"/>
          <w:szCs w:val="22"/>
        </w:rPr>
        <w:t xml:space="preserve">conform </w:t>
      </w:r>
      <w:r w:rsidR="00467A76">
        <w:rPr>
          <w:rFonts w:ascii="Arial" w:eastAsia="SimSun" w:hAnsi="Arial" w:cs="Arial"/>
          <w:sz w:val="22"/>
          <w:szCs w:val="22"/>
        </w:rPr>
        <w:t xml:space="preserve">documentului </w:t>
      </w:r>
      <w:r w:rsidR="00467A76" w:rsidRPr="00DF12EC">
        <w:rPr>
          <w:rFonts w:ascii="Arial" w:eastAsia="SimSun" w:hAnsi="Arial" w:cs="Arial"/>
          <w:sz w:val="22"/>
          <w:szCs w:val="22"/>
        </w:rPr>
        <w:t>Cauze și condiții pentru FSE”</w:t>
      </w:r>
      <w:r w:rsidR="00317CF8" w:rsidRPr="00467A76">
        <w:rPr>
          <w:rFonts w:ascii="Arial" w:eastAsia="SimSun" w:hAnsi="Arial" w:cs="Arial"/>
          <w:sz w:val="22"/>
          <w:szCs w:val="22"/>
        </w:rPr>
        <w:t>.</w:t>
      </w:r>
    </w:p>
    <w:p w14:paraId="7E0EAF15" w14:textId="77777777" w:rsidR="00317CF8" w:rsidRPr="00DD04FE" w:rsidRDefault="00317CF8" w:rsidP="0043632B">
      <w:pPr>
        <w:spacing w:line="276" w:lineRule="auto"/>
        <w:rPr>
          <w:rFonts w:ascii="Arial" w:eastAsia="SimSun" w:hAnsi="Arial" w:cs="Arial"/>
          <w:sz w:val="22"/>
          <w:szCs w:val="22"/>
        </w:rPr>
      </w:pPr>
      <w:r w:rsidRPr="00DD04FE">
        <w:rPr>
          <w:rFonts w:ascii="Arial" w:eastAsia="SimSun" w:hAnsi="Arial" w:cs="Arial"/>
          <w:sz w:val="22"/>
          <w:szCs w:val="22"/>
          <w:lang w:val="en-GB"/>
        </w:rPr>
        <w:t>(2) În cazul în care valoarea rezultată la alin. (1) este pozitivă</w:t>
      </w:r>
      <w:r w:rsidR="00730463" w:rsidRPr="00DD04FE">
        <w:rPr>
          <w:rFonts w:ascii="Arial" w:eastAsia="SimSun" w:hAnsi="Arial" w:cs="Arial"/>
          <w:sz w:val="22"/>
          <w:szCs w:val="22"/>
          <w:lang w:val="en-GB"/>
        </w:rPr>
        <w:t>,</w:t>
      </w:r>
      <w:r w:rsidRPr="00DD04FE">
        <w:rPr>
          <w:rFonts w:ascii="Arial" w:eastAsia="SimSun" w:hAnsi="Arial" w:cs="Arial"/>
          <w:sz w:val="22"/>
          <w:szCs w:val="22"/>
          <w:lang w:val="en-GB"/>
        </w:rPr>
        <w:t xml:space="preserve"> aceasta reprezintă costul suplimentar provenit din echilibrarea sistemului, iar în cazul în care este negativă</w:t>
      </w:r>
      <w:r w:rsidR="00730463" w:rsidRPr="00DD04FE">
        <w:rPr>
          <w:rFonts w:ascii="Arial" w:eastAsia="SimSun" w:hAnsi="Arial" w:cs="Arial"/>
          <w:sz w:val="22"/>
          <w:szCs w:val="22"/>
          <w:lang w:val="en-GB"/>
        </w:rPr>
        <w:t>,</w:t>
      </w:r>
      <w:r w:rsidRPr="00DD04FE">
        <w:rPr>
          <w:rFonts w:ascii="Arial" w:eastAsia="SimSun" w:hAnsi="Arial" w:cs="Arial"/>
          <w:sz w:val="22"/>
          <w:szCs w:val="22"/>
          <w:lang w:val="en-GB"/>
        </w:rPr>
        <w:t xml:space="preserve"> aceasta reprezintă venitul suplimentar provenit din echilibrarea sistemului.</w:t>
      </w:r>
    </w:p>
    <w:p w14:paraId="145FBBE8" w14:textId="77FD156A" w:rsidR="00350CDC" w:rsidRPr="00AD52C4" w:rsidRDefault="00350CDC" w:rsidP="0043632B">
      <w:pPr>
        <w:pStyle w:val="StyleBodyTextBefore6pt"/>
        <w:numPr>
          <w:ilvl w:val="0"/>
          <w:numId w:val="36"/>
        </w:numPr>
        <w:tabs>
          <w:tab w:val="left" w:pos="360"/>
        </w:tabs>
        <w:spacing w:before="120" w:line="276" w:lineRule="auto"/>
        <w:ind w:left="360"/>
        <w:jc w:val="both"/>
        <w:rPr>
          <w:rFonts w:ascii="Arial" w:hAnsi="Arial" w:cs="Arial"/>
          <w:sz w:val="22"/>
          <w:szCs w:val="22"/>
        </w:rPr>
      </w:pPr>
      <w:bookmarkStart w:id="44" w:name="_Ref454877617"/>
      <w:r w:rsidRPr="00AD52C4">
        <w:rPr>
          <w:rFonts w:ascii="Arial" w:hAnsi="Arial" w:cs="Arial"/>
          <w:sz w:val="22"/>
          <w:szCs w:val="22"/>
        </w:rPr>
        <w:t>După determinarea costu</w:t>
      </w:r>
      <w:r w:rsidR="00F94813" w:rsidRPr="00AD52C4">
        <w:rPr>
          <w:rFonts w:ascii="Arial" w:hAnsi="Arial" w:cs="Arial"/>
          <w:sz w:val="22"/>
          <w:szCs w:val="22"/>
        </w:rPr>
        <w:t>lui</w:t>
      </w:r>
      <w:r w:rsidRPr="00AD52C4">
        <w:rPr>
          <w:rFonts w:ascii="Arial" w:hAnsi="Arial" w:cs="Arial"/>
          <w:sz w:val="22"/>
          <w:szCs w:val="22"/>
        </w:rPr>
        <w:t xml:space="preserve"> sau venitu</w:t>
      </w:r>
      <w:r w:rsidR="00F94813" w:rsidRPr="00AD52C4">
        <w:rPr>
          <w:rFonts w:ascii="Arial" w:hAnsi="Arial" w:cs="Arial"/>
          <w:sz w:val="22"/>
          <w:szCs w:val="22"/>
        </w:rPr>
        <w:t>lui</w:t>
      </w:r>
      <w:r w:rsidRPr="00AD52C4">
        <w:rPr>
          <w:rFonts w:ascii="Arial" w:hAnsi="Arial" w:cs="Arial"/>
          <w:sz w:val="22"/>
          <w:szCs w:val="22"/>
        </w:rPr>
        <w:t xml:space="preserve"> suplimentar provenit din echilibrarea sistemului</w:t>
      </w:r>
      <w:r w:rsidR="008F6CEC" w:rsidRPr="00AD52C4">
        <w:rPr>
          <w:rFonts w:ascii="Arial" w:hAnsi="Arial" w:cs="Arial"/>
          <w:sz w:val="22"/>
          <w:szCs w:val="22"/>
        </w:rPr>
        <w:t>,</w:t>
      </w:r>
      <w:r w:rsidRPr="00AD52C4">
        <w:rPr>
          <w:rFonts w:ascii="Arial" w:hAnsi="Arial" w:cs="Arial"/>
          <w:sz w:val="22"/>
          <w:szCs w:val="22"/>
        </w:rPr>
        <w:t xml:space="preserve"> </w:t>
      </w:r>
      <w:r w:rsidR="00CF2EAB">
        <w:rPr>
          <w:rFonts w:ascii="Arial" w:hAnsi="Arial" w:cs="Arial"/>
          <w:sz w:val="22"/>
          <w:szCs w:val="22"/>
        </w:rPr>
        <w:t>OCDPRE</w:t>
      </w:r>
      <w:r w:rsidRPr="00AD52C4">
        <w:rPr>
          <w:rFonts w:ascii="Arial" w:hAnsi="Arial" w:cs="Arial"/>
          <w:sz w:val="22"/>
          <w:szCs w:val="22"/>
        </w:rPr>
        <w:t xml:space="preserve"> întocmeşte o notă lunară de regularizare, cuprinzând următoarele informaţii:</w:t>
      </w:r>
      <w:bookmarkEnd w:id="44"/>
    </w:p>
    <w:p w14:paraId="37B86FC0" w14:textId="432B7121" w:rsidR="00350CDC" w:rsidRPr="00AD52C4" w:rsidRDefault="00350CDC" w:rsidP="0043632B">
      <w:pPr>
        <w:tabs>
          <w:tab w:val="left" w:pos="709"/>
        </w:tabs>
        <w:spacing w:line="276" w:lineRule="auto"/>
        <w:ind w:left="720" w:hanging="360"/>
        <w:jc w:val="both"/>
        <w:rPr>
          <w:rFonts w:ascii="Arial" w:hAnsi="Arial" w:cs="Arial"/>
          <w:sz w:val="22"/>
          <w:szCs w:val="22"/>
        </w:rPr>
      </w:pPr>
      <w:r w:rsidRPr="00AD52C4">
        <w:rPr>
          <w:rFonts w:ascii="Arial" w:hAnsi="Arial" w:cs="Arial"/>
          <w:sz w:val="22"/>
          <w:szCs w:val="22"/>
        </w:rPr>
        <w:t xml:space="preserve">a) costurile </w:t>
      </w:r>
      <w:r w:rsidR="00D8571A" w:rsidRPr="00AD52C4">
        <w:rPr>
          <w:rFonts w:ascii="Arial" w:hAnsi="Arial" w:cs="Arial"/>
          <w:sz w:val="22"/>
          <w:szCs w:val="22"/>
        </w:rPr>
        <w:t xml:space="preserve">efective </w:t>
      </w:r>
      <w:r w:rsidRPr="00AD52C4">
        <w:rPr>
          <w:rFonts w:ascii="Arial" w:hAnsi="Arial" w:cs="Arial"/>
          <w:sz w:val="22"/>
          <w:szCs w:val="22"/>
        </w:rPr>
        <w:t xml:space="preserve">pentru echilibrarea sistemului în luna de </w:t>
      </w:r>
      <w:r w:rsidR="00BE1A0A" w:rsidRPr="00AD52C4">
        <w:rPr>
          <w:rFonts w:ascii="Arial" w:hAnsi="Arial" w:cs="Arial"/>
          <w:sz w:val="22"/>
          <w:szCs w:val="22"/>
        </w:rPr>
        <w:t>livrare</w:t>
      </w:r>
      <w:r w:rsidRPr="00AD52C4">
        <w:rPr>
          <w:rFonts w:ascii="Arial" w:hAnsi="Arial" w:cs="Arial"/>
          <w:sz w:val="22"/>
          <w:szCs w:val="22"/>
        </w:rPr>
        <w:t xml:space="preserve">, </w:t>
      </w:r>
      <w:r w:rsidR="00053A0D" w:rsidRPr="00AD52C4">
        <w:rPr>
          <w:rFonts w:ascii="Arial" w:hAnsi="Arial" w:cs="Arial"/>
          <w:sz w:val="22"/>
          <w:szCs w:val="22"/>
        </w:rPr>
        <w:t xml:space="preserve">cuprinse </w:t>
      </w:r>
      <w:r w:rsidRPr="00AD52C4">
        <w:rPr>
          <w:rFonts w:ascii="Arial" w:hAnsi="Arial" w:cs="Arial"/>
          <w:sz w:val="22"/>
          <w:szCs w:val="22"/>
        </w:rPr>
        <w:t xml:space="preserve">în nota lunară de regularizare corespunzătoare, </w:t>
      </w:r>
      <w:r w:rsidR="0093681F" w:rsidRPr="00AD52C4">
        <w:rPr>
          <w:rFonts w:ascii="Arial" w:hAnsi="Arial" w:cs="Arial"/>
          <w:sz w:val="22"/>
          <w:szCs w:val="22"/>
        </w:rPr>
        <w:t>prevăzută la</w:t>
      </w:r>
      <w:r w:rsidR="008A3C17">
        <w:rPr>
          <w:rFonts w:ascii="Arial" w:hAnsi="Arial" w:cs="Arial"/>
          <w:sz w:val="22"/>
          <w:szCs w:val="22"/>
        </w:rPr>
        <w:t xml:space="preserve"> Art.5.4. (4)</w:t>
      </w:r>
      <w:r w:rsidRPr="00AD52C4">
        <w:rPr>
          <w:rFonts w:ascii="Arial" w:hAnsi="Arial" w:cs="Arial"/>
          <w:sz w:val="22"/>
          <w:szCs w:val="22"/>
        </w:rPr>
        <w:t>;</w:t>
      </w:r>
    </w:p>
    <w:p w14:paraId="5F3A1812" w14:textId="313E503D" w:rsidR="00350CDC" w:rsidRPr="00AD52C4" w:rsidRDefault="00D8571A" w:rsidP="0043632B">
      <w:pPr>
        <w:tabs>
          <w:tab w:val="left" w:pos="709"/>
        </w:tabs>
        <w:spacing w:line="276" w:lineRule="auto"/>
        <w:ind w:left="720" w:hanging="360"/>
        <w:jc w:val="both"/>
        <w:rPr>
          <w:rFonts w:ascii="Arial" w:hAnsi="Arial" w:cs="Arial"/>
          <w:sz w:val="22"/>
          <w:szCs w:val="22"/>
        </w:rPr>
      </w:pPr>
      <w:r w:rsidRPr="00AD52C4">
        <w:rPr>
          <w:rFonts w:ascii="Arial" w:hAnsi="Arial" w:cs="Arial"/>
          <w:sz w:val="22"/>
          <w:szCs w:val="22"/>
        </w:rPr>
        <w:t xml:space="preserve">b) </w:t>
      </w:r>
      <w:r w:rsidR="00350CDC" w:rsidRPr="00AD52C4">
        <w:rPr>
          <w:rFonts w:ascii="Arial" w:hAnsi="Arial" w:cs="Arial"/>
          <w:sz w:val="22"/>
          <w:szCs w:val="22"/>
        </w:rPr>
        <w:t xml:space="preserve">suma valorilor decontării lunare corespunzătoare tuturor PRE pentru luna de </w:t>
      </w:r>
      <w:r w:rsidR="00BE1A0A" w:rsidRPr="00AD52C4">
        <w:rPr>
          <w:rFonts w:ascii="Arial" w:hAnsi="Arial" w:cs="Arial"/>
          <w:sz w:val="22"/>
          <w:szCs w:val="22"/>
        </w:rPr>
        <w:t>livrare</w:t>
      </w:r>
      <w:r w:rsidR="00350CDC" w:rsidRPr="00AD52C4">
        <w:rPr>
          <w:rFonts w:ascii="Arial" w:hAnsi="Arial" w:cs="Arial"/>
          <w:sz w:val="22"/>
          <w:szCs w:val="22"/>
        </w:rPr>
        <w:t xml:space="preserve">, </w:t>
      </w:r>
      <w:r w:rsidRPr="00AD52C4">
        <w:rPr>
          <w:rFonts w:ascii="Arial" w:hAnsi="Arial" w:cs="Arial"/>
          <w:sz w:val="22"/>
          <w:szCs w:val="22"/>
        </w:rPr>
        <w:t>rezultate prin însumarea algebrică a drepturilor lunare de încasare</w:t>
      </w:r>
      <w:r w:rsidR="00B829FC" w:rsidRPr="00AD52C4">
        <w:rPr>
          <w:rFonts w:ascii="Arial" w:hAnsi="Arial" w:cs="Arial"/>
          <w:sz w:val="22"/>
          <w:szCs w:val="22"/>
        </w:rPr>
        <w:t>/obligațiilor de plată</w:t>
      </w:r>
      <w:r w:rsidRPr="00AD52C4">
        <w:rPr>
          <w:rFonts w:ascii="Arial" w:hAnsi="Arial" w:cs="Arial"/>
          <w:sz w:val="22"/>
          <w:szCs w:val="22"/>
        </w:rPr>
        <w:t xml:space="preserve"> pentru dezechilibre pozitive și a obligațiilor lunare de plată</w:t>
      </w:r>
      <w:r w:rsidR="00B829FC" w:rsidRPr="00AD52C4">
        <w:rPr>
          <w:rFonts w:ascii="Arial" w:hAnsi="Arial" w:cs="Arial"/>
          <w:sz w:val="22"/>
          <w:szCs w:val="22"/>
        </w:rPr>
        <w:t>/drepturilor de încasare</w:t>
      </w:r>
      <w:r w:rsidRPr="00AD52C4">
        <w:rPr>
          <w:rFonts w:ascii="Arial" w:hAnsi="Arial" w:cs="Arial"/>
          <w:sz w:val="22"/>
          <w:szCs w:val="22"/>
        </w:rPr>
        <w:t xml:space="preserve"> pentru dezechilibre negative determinate </w:t>
      </w:r>
      <w:r w:rsidR="00350CDC" w:rsidRPr="00AD52C4">
        <w:rPr>
          <w:rFonts w:ascii="Arial" w:hAnsi="Arial" w:cs="Arial"/>
          <w:sz w:val="22"/>
          <w:szCs w:val="22"/>
        </w:rPr>
        <w:t>conform prevederilor</w:t>
      </w:r>
      <w:r w:rsidR="00053A0D" w:rsidRPr="00AD52C4">
        <w:rPr>
          <w:rFonts w:ascii="Arial" w:hAnsi="Arial" w:cs="Arial"/>
          <w:sz w:val="22"/>
          <w:szCs w:val="22"/>
        </w:rPr>
        <w:t xml:space="preserve"> </w:t>
      </w:r>
      <w:r w:rsidR="0082455D">
        <w:rPr>
          <w:rFonts w:ascii="Arial" w:hAnsi="Arial" w:cs="Arial"/>
          <w:sz w:val="22"/>
          <w:szCs w:val="22"/>
        </w:rPr>
        <w:t>Art. 5.10. (4)</w:t>
      </w:r>
      <w:r w:rsidR="00350CDC" w:rsidRPr="00AD52C4">
        <w:rPr>
          <w:rFonts w:ascii="Arial" w:hAnsi="Arial" w:cs="Arial"/>
          <w:sz w:val="22"/>
          <w:szCs w:val="22"/>
        </w:rPr>
        <w:t>;</w:t>
      </w:r>
    </w:p>
    <w:p w14:paraId="52BA65B8" w14:textId="749FCEEF" w:rsidR="00350CDC" w:rsidRPr="00AD52C4" w:rsidRDefault="00B829FC" w:rsidP="0043632B">
      <w:pPr>
        <w:tabs>
          <w:tab w:val="left" w:pos="709"/>
        </w:tabs>
        <w:spacing w:line="276" w:lineRule="auto"/>
        <w:ind w:left="720" w:hanging="360"/>
        <w:jc w:val="both"/>
        <w:rPr>
          <w:rFonts w:ascii="Arial" w:hAnsi="Arial" w:cs="Arial"/>
          <w:sz w:val="22"/>
          <w:szCs w:val="22"/>
        </w:rPr>
      </w:pPr>
      <w:r w:rsidRPr="00AD52C4">
        <w:rPr>
          <w:rFonts w:ascii="Arial" w:hAnsi="Arial" w:cs="Arial"/>
          <w:sz w:val="22"/>
          <w:szCs w:val="22"/>
        </w:rPr>
        <w:t>c</w:t>
      </w:r>
      <w:r w:rsidR="00350CDC" w:rsidRPr="00AD52C4">
        <w:rPr>
          <w:rFonts w:ascii="Arial" w:hAnsi="Arial" w:cs="Arial"/>
          <w:sz w:val="22"/>
          <w:szCs w:val="22"/>
        </w:rPr>
        <w:t xml:space="preserve">) suma valorilor </w:t>
      </w:r>
      <w:r w:rsidR="002B514C" w:rsidRPr="00AD52C4">
        <w:rPr>
          <w:rFonts w:ascii="Arial" w:hAnsi="Arial" w:cs="Arial"/>
          <w:sz w:val="22"/>
          <w:szCs w:val="22"/>
        </w:rPr>
        <w:t>penalitățil</w:t>
      </w:r>
      <w:r w:rsidR="00D8571A" w:rsidRPr="00AD52C4">
        <w:rPr>
          <w:rFonts w:ascii="Arial" w:hAnsi="Arial" w:cs="Arial"/>
          <w:sz w:val="22"/>
          <w:szCs w:val="22"/>
        </w:rPr>
        <w:t>or</w:t>
      </w:r>
      <w:r w:rsidR="002B514C" w:rsidRPr="00AD52C4">
        <w:rPr>
          <w:rFonts w:ascii="Arial" w:hAnsi="Arial" w:cs="Arial"/>
          <w:sz w:val="22"/>
          <w:szCs w:val="22"/>
        </w:rPr>
        <w:t xml:space="preserve"> pentru livrarea parțială a energiei de echilibrare </w:t>
      </w:r>
      <w:r w:rsidR="00E10D8D" w:rsidRPr="00AD52C4">
        <w:rPr>
          <w:rFonts w:ascii="Arial" w:hAnsi="Arial" w:cs="Arial"/>
          <w:sz w:val="22"/>
          <w:szCs w:val="22"/>
        </w:rPr>
        <w:t xml:space="preserve">și </w:t>
      </w:r>
      <w:r w:rsidR="00D8571A" w:rsidRPr="00AD52C4">
        <w:rPr>
          <w:rFonts w:ascii="Arial" w:hAnsi="Arial" w:cs="Arial"/>
          <w:sz w:val="22"/>
          <w:szCs w:val="22"/>
        </w:rPr>
        <w:t xml:space="preserve">separat, a </w:t>
      </w:r>
      <w:r w:rsidR="00E10D8D" w:rsidRPr="00AD52C4">
        <w:rPr>
          <w:rFonts w:ascii="Arial" w:hAnsi="Arial" w:cs="Arial"/>
          <w:sz w:val="22"/>
          <w:szCs w:val="22"/>
        </w:rPr>
        <w:t>penalizăril</w:t>
      </w:r>
      <w:r w:rsidR="00D8571A" w:rsidRPr="00AD52C4">
        <w:rPr>
          <w:rFonts w:ascii="Arial" w:hAnsi="Arial" w:cs="Arial"/>
          <w:sz w:val="22"/>
          <w:szCs w:val="22"/>
        </w:rPr>
        <w:t>or</w:t>
      </w:r>
      <w:r w:rsidR="002B514C" w:rsidRPr="00AD52C4">
        <w:rPr>
          <w:rFonts w:ascii="Arial" w:hAnsi="Arial" w:cs="Arial"/>
          <w:sz w:val="22"/>
          <w:szCs w:val="22"/>
        </w:rPr>
        <w:t xml:space="preserve"> pentru dezechilibrele de la notificare</w:t>
      </w:r>
      <w:r w:rsidR="00E10D8D" w:rsidRPr="00AD52C4">
        <w:rPr>
          <w:rFonts w:ascii="Arial" w:hAnsi="Arial" w:cs="Arial"/>
          <w:sz w:val="22"/>
          <w:szCs w:val="22"/>
        </w:rPr>
        <w:t xml:space="preserve">, </w:t>
      </w:r>
      <w:r w:rsidR="00350CDC" w:rsidRPr="00AD52C4">
        <w:rPr>
          <w:rFonts w:ascii="Arial" w:hAnsi="Arial" w:cs="Arial"/>
          <w:sz w:val="22"/>
          <w:szCs w:val="22"/>
        </w:rPr>
        <w:t xml:space="preserve">determinate conform  prevederilor </w:t>
      </w:r>
      <w:r w:rsidR="00E10D8D" w:rsidRPr="00AD52C4">
        <w:rPr>
          <w:rFonts w:ascii="Arial" w:hAnsi="Arial" w:cs="Arial"/>
          <w:sz w:val="22"/>
          <w:szCs w:val="22"/>
        </w:rPr>
        <w:t xml:space="preserve">din </w:t>
      </w:r>
      <w:r w:rsidR="00B26CB8">
        <w:rPr>
          <w:rFonts w:ascii="Arial" w:hAnsi="Arial" w:cs="Arial"/>
          <w:sz w:val="22"/>
          <w:szCs w:val="22"/>
        </w:rPr>
        <w:t>documentul „Clauze și condiții pentru FSE”</w:t>
      </w:r>
      <w:r w:rsidR="00350CDC" w:rsidRPr="00AD52C4">
        <w:rPr>
          <w:rFonts w:ascii="Arial" w:hAnsi="Arial" w:cs="Arial"/>
          <w:sz w:val="22"/>
          <w:szCs w:val="22"/>
        </w:rPr>
        <w:t>; şi</w:t>
      </w:r>
    </w:p>
    <w:p w14:paraId="53DD355C" w14:textId="0F2879C8" w:rsidR="00350CDC" w:rsidRPr="00AD52C4" w:rsidRDefault="00B829FC" w:rsidP="0043632B">
      <w:pPr>
        <w:tabs>
          <w:tab w:val="left" w:pos="709"/>
        </w:tabs>
        <w:spacing w:line="276" w:lineRule="auto"/>
        <w:ind w:left="720" w:hanging="360"/>
        <w:jc w:val="both"/>
        <w:rPr>
          <w:rFonts w:ascii="Arial" w:hAnsi="Arial" w:cs="Arial"/>
          <w:sz w:val="22"/>
          <w:szCs w:val="22"/>
        </w:rPr>
      </w:pPr>
      <w:r w:rsidRPr="00AD52C4">
        <w:rPr>
          <w:rFonts w:ascii="Arial" w:hAnsi="Arial" w:cs="Arial"/>
          <w:sz w:val="22"/>
          <w:szCs w:val="22"/>
        </w:rPr>
        <w:t>d</w:t>
      </w:r>
      <w:r w:rsidR="00350CDC" w:rsidRPr="00AD52C4">
        <w:rPr>
          <w:rFonts w:ascii="Arial" w:hAnsi="Arial" w:cs="Arial"/>
          <w:sz w:val="22"/>
          <w:szCs w:val="22"/>
        </w:rPr>
        <w:t xml:space="preserve">) costurile sau veniturile suplimentare provenite din echilibrarea sistemului în luna de </w:t>
      </w:r>
      <w:r w:rsidR="00BE1A0A" w:rsidRPr="00AD52C4">
        <w:rPr>
          <w:rFonts w:ascii="Arial" w:hAnsi="Arial" w:cs="Arial"/>
          <w:sz w:val="22"/>
          <w:szCs w:val="22"/>
        </w:rPr>
        <w:t>livrare</w:t>
      </w:r>
      <w:r w:rsidR="00350CDC" w:rsidRPr="00AD52C4">
        <w:rPr>
          <w:rFonts w:ascii="Arial" w:hAnsi="Arial" w:cs="Arial"/>
          <w:sz w:val="22"/>
          <w:szCs w:val="22"/>
        </w:rPr>
        <w:t>, determinate conform prevederilor</w:t>
      </w:r>
      <w:r w:rsidR="00053A0D" w:rsidRPr="00AD52C4">
        <w:rPr>
          <w:rFonts w:ascii="Arial" w:hAnsi="Arial" w:cs="Arial"/>
          <w:sz w:val="22"/>
          <w:szCs w:val="22"/>
        </w:rPr>
        <w:t xml:space="preserve"> </w:t>
      </w:r>
      <w:r w:rsidR="0082455D">
        <w:rPr>
          <w:rFonts w:ascii="Arial" w:hAnsi="Arial" w:cs="Arial"/>
          <w:sz w:val="22"/>
          <w:szCs w:val="22"/>
        </w:rPr>
        <w:t>de la pct.1</w:t>
      </w:r>
      <w:r w:rsidR="00350CDC" w:rsidRPr="00AD52C4">
        <w:rPr>
          <w:rFonts w:ascii="Arial" w:hAnsi="Arial" w:cs="Arial"/>
          <w:sz w:val="22"/>
          <w:szCs w:val="22"/>
        </w:rPr>
        <w:t>.</w:t>
      </w:r>
    </w:p>
    <w:p w14:paraId="6854EB60" w14:textId="31D29FC2" w:rsidR="00350CDC" w:rsidRPr="00AD52C4" w:rsidRDefault="00CF2EAB" w:rsidP="0043632B">
      <w:pPr>
        <w:pStyle w:val="StyleBodyTextBefore6pt"/>
        <w:numPr>
          <w:ilvl w:val="0"/>
          <w:numId w:val="36"/>
        </w:numPr>
        <w:tabs>
          <w:tab w:val="left" w:pos="709"/>
        </w:tabs>
        <w:spacing w:before="120" w:line="276" w:lineRule="auto"/>
        <w:ind w:left="360"/>
        <w:jc w:val="both"/>
        <w:rPr>
          <w:rFonts w:ascii="Arial" w:hAnsi="Arial" w:cs="Arial"/>
          <w:sz w:val="22"/>
          <w:szCs w:val="22"/>
        </w:rPr>
      </w:pPr>
      <w:bookmarkStart w:id="45" w:name="_Ref461454617"/>
      <w:r>
        <w:rPr>
          <w:rFonts w:ascii="Arial" w:hAnsi="Arial" w:cs="Arial"/>
          <w:sz w:val="22"/>
          <w:szCs w:val="22"/>
        </w:rPr>
        <w:lastRenderedPageBreak/>
        <w:t>OCDPRE</w:t>
      </w:r>
      <w:r w:rsidR="00350CDC" w:rsidRPr="00AD52C4">
        <w:rPr>
          <w:rFonts w:ascii="Arial" w:hAnsi="Arial" w:cs="Arial"/>
          <w:sz w:val="22"/>
          <w:szCs w:val="22"/>
        </w:rPr>
        <w:t xml:space="preserve"> publică nota lunară de regularizare </w:t>
      </w:r>
      <w:r w:rsidR="0093681F" w:rsidRPr="00AD52C4">
        <w:rPr>
          <w:rFonts w:ascii="Arial" w:hAnsi="Arial" w:cs="Arial"/>
          <w:sz w:val="22"/>
          <w:szCs w:val="22"/>
        </w:rPr>
        <w:t>prevăzută la</w:t>
      </w:r>
      <w:r w:rsidR="00053A0D" w:rsidRPr="00AD52C4">
        <w:rPr>
          <w:rFonts w:ascii="Arial" w:hAnsi="Arial" w:cs="Arial"/>
          <w:sz w:val="22"/>
          <w:szCs w:val="22"/>
        </w:rPr>
        <w:t xml:space="preserve"> </w:t>
      </w:r>
      <w:r w:rsidR="0082455D">
        <w:rPr>
          <w:rFonts w:ascii="Arial" w:hAnsi="Arial" w:cs="Arial"/>
          <w:sz w:val="22"/>
          <w:szCs w:val="22"/>
        </w:rPr>
        <w:t>pct. 2</w:t>
      </w:r>
      <w:r w:rsidR="00767512" w:rsidRPr="00AD52C4">
        <w:rPr>
          <w:rFonts w:ascii="Arial" w:hAnsi="Arial" w:cs="Arial"/>
          <w:sz w:val="22"/>
          <w:szCs w:val="22"/>
        </w:rPr>
        <w:fldChar w:fldCharType="begin"/>
      </w:r>
      <w:r w:rsidR="00767512" w:rsidRPr="00AD52C4">
        <w:rPr>
          <w:rFonts w:ascii="Arial" w:hAnsi="Arial" w:cs="Arial"/>
          <w:sz w:val="22"/>
          <w:szCs w:val="22"/>
        </w:rPr>
        <w:instrText xml:space="preserve"> REF _Ref454877617 \r \h  \* MERGEFORMAT </w:instrText>
      </w:r>
      <w:r w:rsidR="00767512" w:rsidRPr="00AD52C4">
        <w:rPr>
          <w:rFonts w:ascii="Arial" w:hAnsi="Arial" w:cs="Arial"/>
          <w:sz w:val="22"/>
          <w:szCs w:val="22"/>
        </w:rPr>
      </w:r>
      <w:r w:rsidR="00767512" w:rsidRPr="00AD52C4">
        <w:rPr>
          <w:rFonts w:ascii="Arial" w:hAnsi="Arial" w:cs="Arial"/>
          <w:sz w:val="22"/>
          <w:szCs w:val="22"/>
        </w:rPr>
        <w:fldChar w:fldCharType="end"/>
      </w:r>
      <w:r w:rsidR="00502D9C" w:rsidRPr="00AD52C4">
        <w:rPr>
          <w:rFonts w:ascii="Arial" w:hAnsi="Arial" w:cs="Arial"/>
          <w:sz w:val="22"/>
          <w:szCs w:val="22"/>
        </w:rPr>
        <w:t xml:space="preserve"> </w:t>
      </w:r>
      <w:r w:rsidR="00845443" w:rsidRPr="00AD52C4">
        <w:rPr>
          <w:rFonts w:ascii="Arial" w:hAnsi="Arial" w:cs="Arial"/>
          <w:sz w:val="22"/>
          <w:szCs w:val="22"/>
        </w:rPr>
        <w:t>pe baza valorilor măsurate</w:t>
      </w:r>
      <w:r w:rsidR="00350CDC" w:rsidRPr="00AD52C4">
        <w:rPr>
          <w:rFonts w:ascii="Arial" w:hAnsi="Arial" w:cs="Arial"/>
          <w:sz w:val="22"/>
          <w:szCs w:val="22"/>
        </w:rPr>
        <w:t xml:space="preserve">, în maxim </w:t>
      </w:r>
      <w:r w:rsidR="00053A0D" w:rsidRPr="00AD52C4">
        <w:rPr>
          <w:rFonts w:ascii="Arial" w:hAnsi="Arial" w:cs="Arial"/>
          <w:sz w:val="22"/>
          <w:szCs w:val="22"/>
        </w:rPr>
        <w:t xml:space="preserve">3 </w:t>
      </w:r>
      <w:r w:rsidR="000346AA" w:rsidRPr="00AD52C4">
        <w:rPr>
          <w:rFonts w:ascii="Arial" w:hAnsi="Arial" w:cs="Arial"/>
          <w:sz w:val="22"/>
          <w:szCs w:val="22"/>
        </w:rPr>
        <w:t>zile lucrătoare</w:t>
      </w:r>
      <w:r w:rsidR="00350CDC" w:rsidRPr="00AD52C4">
        <w:rPr>
          <w:rFonts w:ascii="Arial" w:hAnsi="Arial" w:cs="Arial"/>
          <w:sz w:val="22"/>
          <w:szCs w:val="22"/>
        </w:rPr>
        <w:t xml:space="preserve"> de la </w:t>
      </w:r>
      <w:r w:rsidR="00DE0B43" w:rsidRPr="00AD52C4">
        <w:rPr>
          <w:rFonts w:ascii="Arial" w:hAnsi="Arial" w:cs="Arial"/>
          <w:sz w:val="22"/>
          <w:szCs w:val="22"/>
        </w:rPr>
        <w:t>primirea valorilor măsurate</w:t>
      </w:r>
      <w:r w:rsidR="00521064" w:rsidRPr="00AD52C4">
        <w:rPr>
          <w:rFonts w:ascii="Arial" w:hAnsi="Arial" w:cs="Arial"/>
          <w:sz w:val="22"/>
          <w:szCs w:val="22"/>
        </w:rPr>
        <w:t>/</w:t>
      </w:r>
      <w:r w:rsidR="00DE0B43" w:rsidRPr="00AD52C4">
        <w:rPr>
          <w:rFonts w:ascii="Arial" w:hAnsi="Arial" w:cs="Arial"/>
          <w:sz w:val="22"/>
          <w:szCs w:val="22"/>
        </w:rPr>
        <w:t>agregate</w:t>
      </w:r>
      <w:r w:rsidR="00053A0D" w:rsidRPr="00AD52C4">
        <w:rPr>
          <w:rFonts w:ascii="Arial" w:hAnsi="Arial" w:cs="Arial"/>
          <w:sz w:val="22"/>
          <w:szCs w:val="22"/>
        </w:rPr>
        <w:t xml:space="preserve"> </w:t>
      </w:r>
      <w:r w:rsidR="00521064" w:rsidRPr="00AD52C4">
        <w:rPr>
          <w:rFonts w:ascii="Arial" w:hAnsi="Arial" w:cs="Arial"/>
          <w:sz w:val="22"/>
          <w:szCs w:val="22"/>
        </w:rPr>
        <w:t xml:space="preserve">ale </w:t>
      </w:r>
      <w:r w:rsidR="0025256C" w:rsidRPr="00AD52C4">
        <w:rPr>
          <w:rFonts w:ascii="Arial" w:hAnsi="Arial" w:cs="Arial"/>
          <w:sz w:val="22"/>
          <w:szCs w:val="22"/>
        </w:rPr>
        <w:t xml:space="preserve">producției și consumului de </w:t>
      </w:r>
      <w:r w:rsidR="00521064" w:rsidRPr="00AD52C4">
        <w:rPr>
          <w:rFonts w:ascii="Arial" w:hAnsi="Arial" w:cs="Arial"/>
          <w:sz w:val="22"/>
          <w:szCs w:val="22"/>
        </w:rPr>
        <w:t>energie electric</w:t>
      </w:r>
      <w:r w:rsidR="0025256C" w:rsidRPr="00AD52C4">
        <w:rPr>
          <w:rFonts w:ascii="Arial" w:hAnsi="Arial" w:cs="Arial"/>
          <w:sz w:val="22"/>
          <w:szCs w:val="22"/>
        </w:rPr>
        <w:t>ă</w:t>
      </w:r>
      <w:r w:rsidR="00053A0D" w:rsidRPr="00AD52C4">
        <w:rPr>
          <w:rFonts w:ascii="Arial" w:hAnsi="Arial" w:cs="Arial"/>
          <w:sz w:val="22"/>
          <w:szCs w:val="22"/>
        </w:rPr>
        <w:t xml:space="preserve"> </w:t>
      </w:r>
      <w:r w:rsidR="0025256C" w:rsidRPr="00AD52C4">
        <w:rPr>
          <w:rFonts w:ascii="Arial" w:hAnsi="Arial" w:cs="Arial"/>
          <w:sz w:val="22"/>
          <w:szCs w:val="22"/>
        </w:rPr>
        <w:t xml:space="preserve">aferente fiecărei PRE, </w:t>
      </w:r>
      <w:r w:rsidR="00521064" w:rsidRPr="00AD52C4">
        <w:rPr>
          <w:rFonts w:ascii="Arial" w:hAnsi="Arial" w:cs="Arial"/>
          <w:sz w:val="22"/>
          <w:szCs w:val="22"/>
        </w:rPr>
        <w:t xml:space="preserve">stabilite conform Regulilor </w:t>
      </w:r>
      <w:r w:rsidR="00D66FC7" w:rsidRPr="00AD52C4">
        <w:rPr>
          <w:rFonts w:ascii="Arial" w:hAnsi="Arial" w:cs="Arial"/>
          <w:sz w:val="22"/>
          <w:szCs w:val="22"/>
        </w:rPr>
        <w:t>de măsurare</w:t>
      </w:r>
      <w:r w:rsidR="00350CDC" w:rsidRPr="00AD52C4">
        <w:rPr>
          <w:rFonts w:ascii="Arial" w:hAnsi="Arial" w:cs="Arial"/>
          <w:sz w:val="22"/>
          <w:szCs w:val="22"/>
        </w:rPr>
        <w:t>.</w:t>
      </w:r>
      <w:bookmarkEnd w:id="45"/>
    </w:p>
    <w:p w14:paraId="551511AE" w14:textId="77777777" w:rsidR="007436DF" w:rsidRPr="00AD52C4" w:rsidRDefault="007436DF" w:rsidP="0043632B">
      <w:pPr>
        <w:pStyle w:val="StyleBodyTextBefore6pt"/>
        <w:tabs>
          <w:tab w:val="left" w:pos="709"/>
        </w:tabs>
        <w:spacing w:before="120" w:line="276" w:lineRule="auto"/>
        <w:jc w:val="both"/>
        <w:rPr>
          <w:rFonts w:ascii="Arial" w:hAnsi="Arial" w:cs="Arial"/>
          <w:b/>
          <w:sz w:val="22"/>
          <w:szCs w:val="22"/>
        </w:rPr>
      </w:pPr>
    </w:p>
    <w:p w14:paraId="32B4CC2C" w14:textId="30B2498B" w:rsidR="00312C91" w:rsidRPr="008B73CE" w:rsidRDefault="00FA1C0B" w:rsidP="0043632B">
      <w:pPr>
        <w:pStyle w:val="Heading1"/>
        <w:numPr>
          <w:ilvl w:val="1"/>
          <w:numId w:val="45"/>
        </w:numPr>
        <w:spacing w:line="276" w:lineRule="auto"/>
        <w:rPr>
          <w:rFonts w:ascii="Cambria" w:hAnsi="Cambria" w:cs="Arial"/>
          <w:b/>
          <w:sz w:val="28"/>
          <w:szCs w:val="28"/>
        </w:rPr>
      </w:pPr>
      <w:bookmarkStart w:id="46" w:name="_Toc40697971"/>
      <w:r w:rsidRPr="008B73CE">
        <w:rPr>
          <w:rFonts w:ascii="Cambria" w:hAnsi="Cambria"/>
          <w:b/>
          <w:sz w:val="28"/>
          <w:szCs w:val="28"/>
        </w:rPr>
        <w:t>Repartizarea către PRE a costurilor sau veniturilor suplimentare provenite din echilibrarea sistemului</w:t>
      </w:r>
      <w:bookmarkEnd w:id="46"/>
    </w:p>
    <w:p w14:paraId="056B1C41" w14:textId="7847B5C2" w:rsidR="00FA1C0B" w:rsidRDefault="00CF2EAB" w:rsidP="0043632B">
      <w:pPr>
        <w:pStyle w:val="StyleBodyTextBefore6pt"/>
        <w:numPr>
          <w:ilvl w:val="0"/>
          <w:numId w:val="37"/>
        </w:numPr>
        <w:tabs>
          <w:tab w:val="left" w:pos="709"/>
        </w:tabs>
        <w:spacing w:before="120" w:line="276" w:lineRule="auto"/>
        <w:ind w:left="360"/>
        <w:jc w:val="both"/>
        <w:rPr>
          <w:rFonts w:ascii="Arial" w:hAnsi="Arial" w:cs="Arial"/>
          <w:sz w:val="22"/>
          <w:szCs w:val="22"/>
        </w:rPr>
      </w:pPr>
      <w:r>
        <w:rPr>
          <w:rFonts w:ascii="Arial" w:hAnsi="Arial" w:cs="Arial"/>
          <w:sz w:val="22"/>
          <w:szCs w:val="22"/>
        </w:rPr>
        <w:t>OCDPRE</w:t>
      </w:r>
      <w:r w:rsidR="00606F7C" w:rsidRPr="00AD52C4">
        <w:rPr>
          <w:rFonts w:ascii="Arial" w:hAnsi="Arial" w:cs="Arial"/>
          <w:sz w:val="22"/>
          <w:szCs w:val="22"/>
        </w:rPr>
        <w:t xml:space="preserve"> </w:t>
      </w:r>
      <w:r w:rsidR="00964D5D" w:rsidRPr="00AD52C4">
        <w:rPr>
          <w:rFonts w:ascii="Arial" w:hAnsi="Arial" w:cs="Arial"/>
          <w:sz w:val="22"/>
          <w:szCs w:val="22"/>
        </w:rPr>
        <w:t xml:space="preserve">calculează </w:t>
      </w:r>
      <w:r w:rsidR="00287F0A" w:rsidRPr="00AD52C4">
        <w:rPr>
          <w:rFonts w:ascii="Arial" w:hAnsi="Arial" w:cs="Arial"/>
          <w:sz w:val="22"/>
          <w:szCs w:val="22"/>
        </w:rPr>
        <w:t>sumele corespunzătoare</w:t>
      </w:r>
      <w:r w:rsidR="00606F7C" w:rsidRPr="00AD52C4">
        <w:rPr>
          <w:rFonts w:ascii="Arial" w:hAnsi="Arial" w:cs="Arial"/>
          <w:sz w:val="22"/>
          <w:szCs w:val="22"/>
        </w:rPr>
        <w:t xml:space="preserve"> </w:t>
      </w:r>
      <w:r w:rsidR="00B6335B" w:rsidRPr="00AD52C4">
        <w:rPr>
          <w:rFonts w:ascii="Arial" w:hAnsi="Arial" w:cs="Arial"/>
          <w:sz w:val="22"/>
          <w:szCs w:val="22"/>
        </w:rPr>
        <w:t>repartiz</w:t>
      </w:r>
      <w:r w:rsidR="00287F0A" w:rsidRPr="00AD52C4">
        <w:rPr>
          <w:rFonts w:ascii="Arial" w:hAnsi="Arial" w:cs="Arial"/>
          <w:sz w:val="22"/>
          <w:szCs w:val="22"/>
        </w:rPr>
        <w:t>ă</w:t>
      </w:r>
      <w:r w:rsidR="00B6335B" w:rsidRPr="00AD52C4">
        <w:rPr>
          <w:rFonts w:ascii="Arial" w:hAnsi="Arial" w:cs="Arial"/>
          <w:sz w:val="22"/>
          <w:szCs w:val="22"/>
        </w:rPr>
        <w:t>r</w:t>
      </w:r>
      <w:r w:rsidR="00287F0A" w:rsidRPr="00AD52C4">
        <w:rPr>
          <w:rFonts w:ascii="Arial" w:hAnsi="Arial" w:cs="Arial"/>
          <w:sz w:val="22"/>
          <w:szCs w:val="22"/>
        </w:rPr>
        <w:t>ii integrale</w:t>
      </w:r>
      <w:r w:rsidR="00606F7C" w:rsidRPr="00AD52C4">
        <w:rPr>
          <w:rFonts w:ascii="Arial" w:hAnsi="Arial" w:cs="Arial"/>
          <w:sz w:val="22"/>
          <w:szCs w:val="22"/>
        </w:rPr>
        <w:t xml:space="preserve"> </w:t>
      </w:r>
      <w:r w:rsidR="00671A2F" w:rsidRPr="00AD52C4">
        <w:rPr>
          <w:rFonts w:ascii="Arial" w:hAnsi="Arial" w:cs="Arial"/>
          <w:sz w:val="22"/>
          <w:szCs w:val="22"/>
        </w:rPr>
        <w:t xml:space="preserve">către PRE </w:t>
      </w:r>
      <w:r w:rsidR="00350CDC" w:rsidRPr="00AD52C4">
        <w:rPr>
          <w:rFonts w:ascii="Arial" w:hAnsi="Arial" w:cs="Arial"/>
          <w:sz w:val="22"/>
          <w:szCs w:val="22"/>
        </w:rPr>
        <w:t xml:space="preserve">a costurilor sau veniturilor suplimentare provenite din echilibrarea sistemului, </w:t>
      </w:r>
      <w:r w:rsidR="00D66FC7" w:rsidRPr="00AD52C4">
        <w:rPr>
          <w:rFonts w:ascii="Arial" w:hAnsi="Arial" w:cs="Arial"/>
          <w:sz w:val="22"/>
          <w:szCs w:val="22"/>
        </w:rPr>
        <w:t>în luna care urmează</w:t>
      </w:r>
      <w:r w:rsidR="00350CDC" w:rsidRPr="00AD52C4">
        <w:rPr>
          <w:rFonts w:ascii="Arial" w:hAnsi="Arial" w:cs="Arial"/>
          <w:sz w:val="22"/>
          <w:szCs w:val="22"/>
        </w:rPr>
        <w:t xml:space="preserve"> după luna de </w:t>
      </w:r>
      <w:r w:rsidR="00BE1A0A" w:rsidRPr="00AD52C4">
        <w:rPr>
          <w:rFonts w:ascii="Arial" w:hAnsi="Arial" w:cs="Arial"/>
          <w:sz w:val="22"/>
          <w:szCs w:val="22"/>
        </w:rPr>
        <w:t>livrare</w:t>
      </w:r>
      <w:r w:rsidR="00350CDC" w:rsidRPr="00AD52C4">
        <w:rPr>
          <w:rFonts w:ascii="Arial" w:hAnsi="Arial" w:cs="Arial"/>
          <w:sz w:val="22"/>
          <w:szCs w:val="22"/>
        </w:rPr>
        <w:t>.</w:t>
      </w:r>
      <w:bookmarkStart w:id="47" w:name="_Ref454884467"/>
    </w:p>
    <w:p w14:paraId="52142F04" w14:textId="20A29312" w:rsidR="008E2DCB" w:rsidRPr="00FA1C0B" w:rsidRDefault="008E2DCB" w:rsidP="0043632B">
      <w:pPr>
        <w:pStyle w:val="StyleBodyTextBefore6pt"/>
        <w:numPr>
          <w:ilvl w:val="0"/>
          <w:numId w:val="37"/>
        </w:numPr>
        <w:tabs>
          <w:tab w:val="left" w:pos="709"/>
        </w:tabs>
        <w:spacing w:before="120" w:line="276" w:lineRule="auto"/>
        <w:ind w:left="360"/>
        <w:jc w:val="both"/>
        <w:rPr>
          <w:rFonts w:ascii="Arial" w:hAnsi="Arial" w:cs="Arial"/>
          <w:sz w:val="22"/>
          <w:szCs w:val="22"/>
        </w:rPr>
      </w:pPr>
      <w:r w:rsidRPr="00FA1C0B">
        <w:rPr>
          <w:rFonts w:ascii="Arial" w:hAnsi="Arial" w:cs="Arial"/>
          <w:sz w:val="22"/>
          <w:szCs w:val="22"/>
        </w:rPr>
        <w:t xml:space="preserve">(1) Venitul suplimentar, respectiv costul suplimentar provenit din echilibrarea sistemului </w:t>
      </w:r>
      <w:r w:rsidR="0053202E" w:rsidRPr="00FA1C0B">
        <w:rPr>
          <w:rFonts w:ascii="Arial" w:hAnsi="Arial" w:cs="Arial"/>
          <w:sz w:val="22"/>
          <w:szCs w:val="22"/>
        </w:rPr>
        <w:t>care revine</w:t>
      </w:r>
      <w:r w:rsidRPr="00FA1C0B">
        <w:rPr>
          <w:rFonts w:ascii="Arial" w:hAnsi="Arial" w:cs="Arial"/>
          <w:sz w:val="22"/>
          <w:szCs w:val="22"/>
        </w:rPr>
        <w:t xml:space="preserve"> lunar fiecărei PRE</w:t>
      </w:r>
      <w:r w:rsidR="00F11D91" w:rsidRPr="00FA1C0B">
        <w:rPr>
          <w:rFonts w:ascii="Arial" w:hAnsi="Arial" w:cs="Arial"/>
          <w:sz w:val="22"/>
          <w:szCs w:val="22"/>
        </w:rPr>
        <w:t>, cu excepția PRE-</w:t>
      </w:r>
      <w:r w:rsidR="00DF3893">
        <w:rPr>
          <w:rFonts w:ascii="Arial" w:hAnsi="Arial" w:cs="Arial"/>
          <w:sz w:val="22"/>
          <w:szCs w:val="22"/>
        </w:rPr>
        <w:t>SE</w:t>
      </w:r>
      <w:r w:rsidR="00DF3893" w:rsidRPr="00FA1C0B">
        <w:rPr>
          <w:rFonts w:ascii="Arial" w:hAnsi="Arial" w:cs="Arial"/>
          <w:sz w:val="22"/>
          <w:szCs w:val="22"/>
        </w:rPr>
        <w:t xml:space="preserve"> </w:t>
      </w:r>
      <w:r w:rsidR="00613D19" w:rsidRPr="00FA1C0B">
        <w:rPr>
          <w:rFonts w:ascii="Arial" w:hAnsi="Arial" w:cs="Arial"/>
          <w:sz w:val="22"/>
          <w:szCs w:val="22"/>
        </w:rPr>
        <w:t>și PRE Agent de transfer</w:t>
      </w:r>
      <w:r w:rsidR="00F11D91" w:rsidRPr="00FA1C0B">
        <w:rPr>
          <w:rFonts w:ascii="Arial" w:hAnsi="Arial" w:cs="Arial"/>
          <w:sz w:val="22"/>
          <w:szCs w:val="22"/>
        </w:rPr>
        <w:t>,</w:t>
      </w:r>
      <w:r w:rsidR="00606F7C" w:rsidRPr="00FA1C0B">
        <w:rPr>
          <w:rFonts w:ascii="Arial" w:hAnsi="Arial" w:cs="Arial"/>
          <w:sz w:val="22"/>
          <w:szCs w:val="22"/>
        </w:rPr>
        <w:t xml:space="preserve"> </w:t>
      </w:r>
      <w:r w:rsidR="0053202E" w:rsidRPr="00FA1C0B">
        <w:rPr>
          <w:rFonts w:ascii="Arial" w:hAnsi="Arial" w:cs="Arial"/>
          <w:sz w:val="22"/>
          <w:szCs w:val="22"/>
        </w:rPr>
        <w:t xml:space="preserve">se determină </w:t>
      </w:r>
      <w:r w:rsidRPr="00FA1C0B">
        <w:rPr>
          <w:rFonts w:ascii="Arial" w:hAnsi="Arial" w:cs="Arial"/>
          <w:sz w:val="22"/>
          <w:szCs w:val="22"/>
        </w:rPr>
        <w:t xml:space="preserve">pe baza aportului acesteia </w:t>
      </w:r>
      <w:r w:rsidR="0053202E" w:rsidRPr="00FA1C0B">
        <w:rPr>
          <w:rFonts w:ascii="Arial" w:hAnsi="Arial" w:cs="Arial"/>
          <w:sz w:val="22"/>
          <w:szCs w:val="22"/>
        </w:rPr>
        <w:t xml:space="preserve">în fiecare </w:t>
      </w:r>
      <w:r w:rsidR="0089140F" w:rsidRPr="00FA1C0B">
        <w:rPr>
          <w:rFonts w:ascii="Arial" w:hAnsi="Arial" w:cs="Arial"/>
          <w:sz w:val="22"/>
          <w:szCs w:val="22"/>
        </w:rPr>
        <w:t>ID</w:t>
      </w:r>
      <w:r w:rsidR="00606F7C" w:rsidRPr="00FA1C0B">
        <w:rPr>
          <w:rFonts w:ascii="Arial" w:hAnsi="Arial" w:cs="Arial"/>
          <w:sz w:val="22"/>
          <w:szCs w:val="22"/>
        </w:rPr>
        <w:t xml:space="preserve"> </w:t>
      </w:r>
      <w:r w:rsidRPr="00FA1C0B">
        <w:rPr>
          <w:rFonts w:ascii="Arial" w:hAnsi="Arial" w:cs="Arial"/>
          <w:sz w:val="22"/>
          <w:szCs w:val="22"/>
        </w:rPr>
        <w:t xml:space="preserve">la reducerea dezechilibrului sistemului, respectiv la agravarea dezechilibrului sistemului. Valoarea </w:t>
      </w:r>
      <w:r w:rsidR="00671A2F" w:rsidRPr="00FA1C0B">
        <w:rPr>
          <w:rFonts w:ascii="Arial" w:hAnsi="Arial" w:cs="Arial"/>
          <w:sz w:val="22"/>
          <w:szCs w:val="22"/>
        </w:rPr>
        <w:t xml:space="preserve">repartizată </w:t>
      </w:r>
      <w:r w:rsidRPr="00FA1C0B">
        <w:rPr>
          <w:rFonts w:ascii="Arial" w:hAnsi="Arial" w:cs="Arial"/>
          <w:sz w:val="22"/>
          <w:szCs w:val="22"/>
        </w:rPr>
        <w:t>fiecărei PRE se determină astfel:</w:t>
      </w:r>
      <w:bookmarkEnd w:id="47"/>
    </w:p>
    <w:p w14:paraId="6B5C7B5A" w14:textId="7D8366E4" w:rsidR="008E2DCB" w:rsidRPr="00AD52C4" w:rsidRDefault="00FA1C0B" w:rsidP="0043632B">
      <w:pPr>
        <w:pStyle w:val="StyleBodyTextBefore6pt"/>
        <w:tabs>
          <w:tab w:val="left" w:pos="709"/>
        </w:tabs>
        <w:spacing w:before="120" w:line="276" w:lineRule="auto"/>
        <w:jc w:val="both"/>
        <w:rPr>
          <w:rFonts w:ascii="Arial" w:hAnsi="Arial" w:cs="Arial"/>
          <w:sz w:val="22"/>
          <w:szCs w:val="22"/>
        </w:rPr>
      </w:pPr>
      <w:r>
        <w:rPr>
          <w:rFonts w:ascii="Arial" w:eastAsia="Times New Roman" w:hAnsi="Arial" w:cs="Arial"/>
          <w:b/>
          <w:i/>
          <w:sz w:val="22"/>
          <w:szCs w:val="22"/>
          <w:lang w:eastAsia="en-US"/>
        </w:rPr>
        <w:tab/>
      </w:r>
      <w:r w:rsidR="007750CD" w:rsidRPr="00AD52C4">
        <w:rPr>
          <w:rFonts w:ascii="Arial" w:eastAsia="Times New Roman" w:hAnsi="Arial" w:cs="Arial"/>
          <w:b/>
          <w:i/>
          <w:position w:val="-28"/>
          <w:sz w:val="22"/>
          <w:szCs w:val="22"/>
          <w:lang w:eastAsia="en-US"/>
        </w:rPr>
        <w:object w:dxaOrig="2920" w:dyaOrig="680" w14:anchorId="740F0AD2">
          <v:shape id="_x0000_i1035" type="#_x0000_t75" style="width:2in;height:37.05pt" o:ole="">
            <v:imagedata r:id="rId31" o:title=""/>
          </v:shape>
          <o:OLEObject Type="Embed" ProgID="Equation.3" ShapeID="_x0000_i1035" DrawAspect="Content" ObjectID="_1651408892" r:id="rId32"/>
        </w:object>
      </w:r>
    </w:p>
    <w:p w14:paraId="55F50FCC" w14:textId="350F24CD" w:rsidR="008E2DCB" w:rsidRPr="00AD52C4" w:rsidRDefault="00FA1C0B" w:rsidP="0043632B">
      <w:pPr>
        <w:pStyle w:val="StyleBodyTextBefore6pt"/>
        <w:tabs>
          <w:tab w:val="left" w:pos="709"/>
        </w:tabs>
        <w:spacing w:before="120" w:line="276" w:lineRule="auto"/>
        <w:jc w:val="both"/>
        <w:rPr>
          <w:rFonts w:ascii="Arial" w:hAnsi="Arial" w:cs="Arial"/>
          <w:sz w:val="22"/>
          <w:szCs w:val="22"/>
        </w:rPr>
      </w:pPr>
      <w:r>
        <w:rPr>
          <w:rFonts w:ascii="Arial" w:hAnsi="Arial" w:cs="Arial"/>
          <w:sz w:val="22"/>
          <w:szCs w:val="22"/>
        </w:rPr>
        <w:t xml:space="preserve">      </w:t>
      </w:r>
      <w:r w:rsidR="008E2DCB" w:rsidRPr="00AD52C4">
        <w:rPr>
          <w:rFonts w:ascii="Arial" w:hAnsi="Arial" w:cs="Arial"/>
          <w:sz w:val="22"/>
          <w:szCs w:val="22"/>
        </w:rPr>
        <w:t>unde:</w:t>
      </w:r>
    </w:p>
    <w:p w14:paraId="356BF8BA" w14:textId="0F0F406F" w:rsidR="008E2DCB" w:rsidRPr="00AD52C4" w:rsidRDefault="008E2DCB" w:rsidP="0043632B">
      <w:pPr>
        <w:pStyle w:val="StyleBodyTextBefore6pt"/>
        <w:numPr>
          <w:ilvl w:val="0"/>
          <w:numId w:val="8"/>
        </w:numPr>
        <w:tabs>
          <w:tab w:val="left" w:pos="709"/>
        </w:tabs>
        <w:spacing w:before="120" w:line="276" w:lineRule="auto"/>
        <w:jc w:val="both"/>
        <w:rPr>
          <w:rFonts w:ascii="Arial" w:hAnsi="Arial" w:cs="Arial"/>
          <w:sz w:val="22"/>
          <w:szCs w:val="22"/>
        </w:rPr>
      </w:pPr>
      <w:r w:rsidRPr="00AD52C4">
        <w:rPr>
          <w:rFonts w:ascii="Arial" w:hAnsi="Arial" w:cs="Arial"/>
          <w:i/>
          <w:sz w:val="22"/>
          <w:szCs w:val="22"/>
        </w:rPr>
        <w:t>S</w:t>
      </w:r>
      <w:r w:rsidRPr="00AD52C4">
        <w:rPr>
          <w:rFonts w:ascii="Arial" w:hAnsi="Arial" w:cs="Arial"/>
          <w:i/>
          <w:sz w:val="22"/>
          <w:szCs w:val="22"/>
          <w:vertAlign w:val="subscript"/>
        </w:rPr>
        <w:t>i</w:t>
      </w:r>
      <w:r w:rsidRPr="00AD52C4">
        <w:rPr>
          <w:rFonts w:ascii="Arial" w:hAnsi="Arial" w:cs="Arial"/>
          <w:sz w:val="22"/>
          <w:szCs w:val="22"/>
        </w:rPr>
        <w:t xml:space="preserve">  </w:t>
      </w:r>
      <w:r w:rsidR="00056951" w:rsidRPr="00AD52C4">
        <w:rPr>
          <w:rFonts w:ascii="Arial" w:hAnsi="Arial" w:cs="Arial"/>
          <w:sz w:val="22"/>
          <w:szCs w:val="22"/>
        </w:rPr>
        <w:t xml:space="preserve">reprezintă </w:t>
      </w:r>
      <w:r w:rsidRPr="00AD52C4">
        <w:rPr>
          <w:rFonts w:ascii="Arial" w:hAnsi="Arial" w:cs="Arial"/>
          <w:sz w:val="22"/>
          <w:szCs w:val="22"/>
        </w:rPr>
        <w:t xml:space="preserve">valoarea </w:t>
      </w:r>
      <w:r w:rsidR="00671A2F" w:rsidRPr="00AD52C4">
        <w:rPr>
          <w:rFonts w:ascii="Arial" w:hAnsi="Arial" w:cs="Arial"/>
          <w:sz w:val="22"/>
          <w:szCs w:val="22"/>
        </w:rPr>
        <w:t xml:space="preserve">repartizată </w:t>
      </w:r>
      <w:r w:rsidRPr="00AD52C4">
        <w:rPr>
          <w:rFonts w:ascii="Arial" w:hAnsi="Arial" w:cs="Arial"/>
          <w:sz w:val="22"/>
          <w:szCs w:val="22"/>
        </w:rPr>
        <w:t>către PRE</w:t>
      </w:r>
      <w:r w:rsidR="00513673" w:rsidRPr="00AD52C4">
        <w:rPr>
          <w:rFonts w:ascii="Arial" w:hAnsi="Arial" w:cs="Arial"/>
          <w:i/>
          <w:sz w:val="22"/>
          <w:szCs w:val="22"/>
        </w:rPr>
        <w:t xml:space="preserve"> i</w:t>
      </w:r>
      <w:r w:rsidR="00F11D91" w:rsidRPr="00AD52C4">
        <w:rPr>
          <w:rFonts w:ascii="Arial" w:hAnsi="Arial" w:cs="Arial"/>
          <w:sz w:val="22"/>
          <w:szCs w:val="22"/>
        </w:rPr>
        <w:t>, cu excepția PRE-</w:t>
      </w:r>
      <w:r w:rsidR="00DF3893" w:rsidRPr="00AD52C4">
        <w:rPr>
          <w:rFonts w:ascii="Arial" w:hAnsi="Arial" w:cs="Arial"/>
          <w:sz w:val="22"/>
          <w:szCs w:val="22"/>
        </w:rPr>
        <w:t>S</w:t>
      </w:r>
      <w:r w:rsidR="00DF3893">
        <w:rPr>
          <w:rFonts w:ascii="Arial" w:hAnsi="Arial" w:cs="Arial"/>
          <w:sz w:val="22"/>
          <w:szCs w:val="22"/>
        </w:rPr>
        <w:t>E</w:t>
      </w:r>
      <w:r w:rsidR="00DF3893" w:rsidRPr="00AD52C4">
        <w:rPr>
          <w:rFonts w:ascii="Arial" w:hAnsi="Arial" w:cs="Arial"/>
          <w:sz w:val="22"/>
          <w:szCs w:val="22"/>
        </w:rPr>
        <w:t xml:space="preserve"> </w:t>
      </w:r>
      <w:r w:rsidR="00613D19" w:rsidRPr="00AD52C4">
        <w:rPr>
          <w:rFonts w:ascii="Arial" w:hAnsi="Arial" w:cs="Arial"/>
          <w:sz w:val="22"/>
          <w:szCs w:val="22"/>
        </w:rPr>
        <w:t>și PRE Agent de transfer</w:t>
      </w:r>
      <w:r w:rsidR="00F11D91" w:rsidRPr="00AD52C4">
        <w:rPr>
          <w:rFonts w:ascii="Arial" w:hAnsi="Arial" w:cs="Arial"/>
          <w:sz w:val="22"/>
          <w:szCs w:val="22"/>
        </w:rPr>
        <w:t>,</w:t>
      </w:r>
      <w:r w:rsidRPr="00AD52C4">
        <w:rPr>
          <w:rFonts w:ascii="Arial" w:hAnsi="Arial" w:cs="Arial"/>
          <w:sz w:val="22"/>
          <w:szCs w:val="22"/>
        </w:rPr>
        <w:t xml:space="preserve"> din venitul/ costul suplimentar provenit din echilibrarea sistemului.</w:t>
      </w:r>
    </w:p>
    <w:p w14:paraId="0A31B577" w14:textId="77777777" w:rsidR="008E2DCB" w:rsidRPr="00AD52C4" w:rsidRDefault="002B316B" w:rsidP="0043632B">
      <w:pPr>
        <w:pStyle w:val="StyleBodyTextBefore6pt"/>
        <w:numPr>
          <w:ilvl w:val="0"/>
          <w:numId w:val="8"/>
        </w:numPr>
        <w:tabs>
          <w:tab w:val="left" w:pos="709"/>
        </w:tabs>
        <w:spacing w:before="120" w:line="276" w:lineRule="auto"/>
        <w:jc w:val="both"/>
        <w:rPr>
          <w:rFonts w:ascii="Arial" w:hAnsi="Arial" w:cs="Arial"/>
          <w:sz w:val="22"/>
          <w:szCs w:val="22"/>
        </w:rPr>
      </w:pPr>
      <w:r w:rsidRPr="00AD52C4">
        <w:rPr>
          <w:rFonts w:ascii="Arial" w:hAnsi="Arial" w:cs="Arial"/>
          <w:i/>
          <w:sz w:val="22"/>
          <w:szCs w:val="22"/>
        </w:rPr>
        <w:t>S</w:t>
      </w:r>
      <w:r w:rsidR="008E2DCB" w:rsidRPr="00AD52C4">
        <w:rPr>
          <w:rFonts w:ascii="Arial" w:hAnsi="Arial" w:cs="Arial"/>
          <w:i/>
          <w:sz w:val="22"/>
          <w:szCs w:val="22"/>
          <w:vertAlign w:val="subscript"/>
        </w:rPr>
        <w:t>res</w:t>
      </w:r>
      <w:r w:rsidR="008E2DCB" w:rsidRPr="00AD52C4">
        <w:rPr>
          <w:rFonts w:ascii="Arial" w:hAnsi="Arial" w:cs="Arial"/>
          <w:sz w:val="22"/>
          <w:szCs w:val="22"/>
        </w:rPr>
        <w:t xml:space="preserve"> </w:t>
      </w:r>
      <w:r w:rsidR="00056951" w:rsidRPr="00AD52C4">
        <w:rPr>
          <w:rFonts w:ascii="Arial" w:hAnsi="Arial" w:cs="Arial"/>
          <w:sz w:val="22"/>
          <w:szCs w:val="22"/>
        </w:rPr>
        <w:t>reprezintă</w:t>
      </w:r>
      <w:r w:rsidR="008E2DCB" w:rsidRPr="00AD52C4">
        <w:rPr>
          <w:rFonts w:ascii="Arial" w:hAnsi="Arial" w:cs="Arial"/>
          <w:sz w:val="22"/>
          <w:szCs w:val="22"/>
        </w:rPr>
        <w:t xml:space="preserve"> venitul suplimentar sau costul suplimentar rezultat în luna respectivă din echilibrarea sistemului;</w:t>
      </w:r>
      <w:r w:rsidR="00671A2F" w:rsidRPr="00AD52C4">
        <w:rPr>
          <w:rFonts w:ascii="Arial" w:hAnsi="Arial" w:cs="Arial"/>
          <w:sz w:val="22"/>
          <w:szCs w:val="22"/>
        </w:rPr>
        <w:t xml:space="preserve"> iar</w:t>
      </w:r>
    </w:p>
    <w:p w14:paraId="300B4B0E" w14:textId="269ED4A5" w:rsidR="008E2DCB" w:rsidRPr="00AD52C4" w:rsidRDefault="002B316B" w:rsidP="0043632B">
      <w:pPr>
        <w:pStyle w:val="StyleBodyTextBefore6pt"/>
        <w:numPr>
          <w:ilvl w:val="0"/>
          <w:numId w:val="8"/>
        </w:numPr>
        <w:tabs>
          <w:tab w:val="left" w:pos="709"/>
        </w:tabs>
        <w:spacing w:before="120" w:line="276" w:lineRule="auto"/>
        <w:jc w:val="both"/>
        <w:rPr>
          <w:rFonts w:ascii="Arial" w:hAnsi="Arial" w:cs="Arial"/>
          <w:sz w:val="22"/>
          <w:szCs w:val="22"/>
        </w:rPr>
      </w:pPr>
      <w:r w:rsidRPr="00AD52C4">
        <w:rPr>
          <w:rFonts w:ascii="Arial" w:eastAsia="Times New Roman" w:hAnsi="Arial" w:cs="Arial"/>
          <w:i/>
          <w:sz w:val="22"/>
          <w:szCs w:val="22"/>
          <w:lang w:eastAsia="en-US"/>
        </w:rPr>
        <w:t>C</w:t>
      </w:r>
      <w:r w:rsidRPr="00AD52C4">
        <w:rPr>
          <w:rFonts w:ascii="Arial" w:eastAsia="Times New Roman" w:hAnsi="Arial" w:cs="Arial"/>
          <w:i/>
          <w:sz w:val="22"/>
          <w:szCs w:val="22"/>
          <w:vertAlign w:val="subscript"/>
          <w:lang w:eastAsia="en-US"/>
        </w:rPr>
        <w:t>tot,i</w:t>
      </w:r>
      <w:r w:rsidRPr="00AD52C4">
        <w:rPr>
          <w:rFonts w:ascii="Arial" w:eastAsia="Times New Roman" w:hAnsi="Arial" w:cs="Arial"/>
          <w:i/>
          <w:sz w:val="22"/>
          <w:szCs w:val="22"/>
          <w:lang w:eastAsia="en-US"/>
        </w:rPr>
        <w:t xml:space="preserve"> </w:t>
      </w:r>
      <w:r w:rsidR="00056951" w:rsidRPr="00AD52C4">
        <w:rPr>
          <w:rFonts w:ascii="Arial" w:eastAsia="Times New Roman" w:hAnsi="Arial" w:cs="Arial"/>
          <w:sz w:val="22"/>
          <w:szCs w:val="22"/>
          <w:lang w:eastAsia="en-US"/>
        </w:rPr>
        <w:t>reprezintă</w:t>
      </w:r>
      <w:r w:rsidRPr="00AD52C4">
        <w:rPr>
          <w:rFonts w:ascii="Arial" w:eastAsia="Times New Roman" w:hAnsi="Arial" w:cs="Arial"/>
          <w:sz w:val="22"/>
          <w:szCs w:val="22"/>
          <w:lang w:eastAsia="en-US"/>
        </w:rPr>
        <w:t xml:space="preserve"> </w:t>
      </w:r>
      <w:r w:rsidRPr="00AD52C4">
        <w:rPr>
          <w:rFonts w:ascii="Arial" w:hAnsi="Arial" w:cs="Arial"/>
          <w:sz w:val="22"/>
          <w:szCs w:val="22"/>
        </w:rPr>
        <w:t xml:space="preserve">contribuția la dezechilibrul sistemului </w:t>
      </w:r>
      <w:r w:rsidR="00490EE5" w:rsidRPr="00AD52C4">
        <w:rPr>
          <w:rFonts w:ascii="Arial" w:hAnsi="Arial" w:cs="Arial"/>
          <w:sz w:val="22"/>
          <w:szCs w:val="22"/>
        </w:rPr>
        <w:t>a PRE</w:t>
      </w:r>
      <w:r w:rsidR="00056951" w:rsidRPr="00AD52C4">
        <w:rPr>
          <w:rFonts w:ascii="Arial" w:hAnsi="Arial" w:cs="Arial"/>
          <w:sz w:val="22"/>
          <w:szCs w:val="22"/>
        </w:rPr>
        <w:t xml:space="preserve"> </w:t>
      </w:r>
      <w:r w:rsidR="00490EE5" w:rsidRPr="00AD52C4">
        <w:rPr>
          <w:rFonts w:ascii="Arial" w:hAnsi="Arial" w:cs="Arial"/>
          <w:i/>
          <w:sz w:val="22"/>
          <w:szCs w:val="22"/>
        </w:rPr>
        <w:t>i</w:t>
      </w:r>
      <w:r w:rsidR="00F11D91" w:rsidRPr="00AD52C4">
        <w:rPr>
          <w:rFonts w:ascii="Arial" w:hAnsi="Arial" w:cs="Arial"/>
          <w:sz w:val="22"/>
          <w:szCs w:val="22"/>
        </w:rPr>
        <w:t>, cu excepția PRE-</w:t>
      </w:r>
      <w:r w:rsidR="00DF3893" w:rsidRPr="00AD52C4">
        <w:rPr>
          <w:rFonts w:ascii="Arial" w:hAnsi="Arial" w:cs="Arial"/>
          <w:sz w:val="22"/>
          <w:szCs w:val="22"/>
        </w:rPr>
        <w:t>S</w:t>
      </w:r>
      <w:r w:rsidR="00DF3893">
        <w:rPr>
          <w:rFonts w:ascii="Arial" w:hAnsi="Arial" w:cs="Arial"/>
          <w:sz w:val="22"/>
          <w:szCs w:val="22"/>
        </w:rPr>
        <w:t>E</w:t>
      </w:r>
      <w:r w:rsidR="00DF3893" w:rsidRPr="00AD52C4">
        <w:rPr>
          <w:rFonts w:ascii="Arial" w:hAnsi="Arial" w:cs="Arial"/>
          <w:sz w:val="22"/>
          <w:szCs w:val="22"/>
        </w:rPr>
        <w:t xml:space="preserve"> </w:t>
      </w:r>
      <w:r w:rsidR="00613D19" w:rsidRPr="00AD52C4">
        <w:rPr>
          <w:rFonts w:ascii="Arial" w:hAnsi="Arial" w:cs="Arial"/>
          <w:sz w:val="22"/>
          <w:szCs w:val="22"/>
        </w:rPr>
        <w:t>și PRE Agent de transfer</w:t>
      </w:r>
      <w:r w:rsidR="00F11D91" w:rsidRPr="00AD52C4">
        <w:rPr>
          <w:rFonts w:ascii="Arial" w:hAnsi="Arial" w:cs="Arial"/>
          <w:sz w:val="22"/>
          <w:szCs w:val="22"/>
        </w:rPr>
        <w:t>,</w:t>
      </w:r>
      <w:r w:rsidR="00056951" w:rsidRPr="00AD52C4">
        <w:rPr>
          <w:rFonts w:ascii="Arial" w:hAnsi="Arial" w:cs="Arial"/>
          <w:sz w:val="22"/>
          <w:szCs w:val="22"/>
        </w:rPr>
        <w:t xml:space="preserve"> </w:t>
      </w:r>
      <w:r w:rsidRPr="00AD52C4">
        <w:rPr>
          <w:rFonts w:ascii="Arial" w:hAnsi="Arial" w:cs="Arial"/>
          <w:sz w:val="22"/>
          <w:szCs w:val="22"/>
        </w:rPr>
        <w:t>î</w:t>
      </w:r>
      <w:r w:rsidR="00490EE5" w:rsidRPr="00AD52C4">
        <w:rPr>
          <w:rFonts w:ascii="Arial" w:hAnsi="Arial" w:cs="Arial"/>
          <w:sz w:val="22"/>
          <w:szCs w:val="22"/>
        </w:rPr>
        <w:t xml:space="preserve">n luna de </w:t>
      </w:r>
      <w:r w:rsidR="00BE1A0A" w:rsidRPr="00AD52C4">
        <w:rPr>
          <w:rFonts w:ascii="Arial" w:hAnsi="Arial" w:cs="Arial"/>
          <w:sz w:val="22"/>
          <w:szCs w:val="22"/>
        </w:rPr>
        <w:t>livrare</w:t>
      </w:r>
      <w:r w:rsidR="00490EE5" w:rsidRPr="00AD52C4">
        <w:rPr>
          <w:rFonts w:ascii="Arial" w:hAnsi="Arial" w:cs="Arial"/>
          <w:sz w:val="22"/>
          <w:szCs w:val="22"/>
        </w:rPr>
        <w:t>, determinat</w:t>
      </w:r>
      <w:r w:rsidRPr="00AD52C4">
        <w:rPr>
          <w:rFonts w:ascii="Arial" w:hAnsi="Arial" w:cs="Arial"/>
          <w:sz w:val="22"/>
          <w:szCs w:val="22"/>
        </w:rPr>
        <w:t>ă</w:t>
      </w:r>
      <w:r w:rsidR="00490EE5" w:rsidRPr="00AD52C4">
        <w:rPr>
          <w:rFonts w:ascii="Arial" w:hAnsi="Arial" w:cs="Arial"/>
          <w:sz w:val="22"/>
          <w:szCs w:val="22"/>
        </w:rPr>
        <w:t>, după caz, astfel</w:t>
      </w:r>
      <w:r w:rsidR="008E2DCB" w:rsidRPr="00AD52C4">
        <w:rPr>
          <w:rFonts w:ascii="Arial" w:hAnsi="Arial" w:cs="Arial"/>
          <w:sz w:val="22"/>
          <w:szCs w:val="22"/>
        </w:rPr>
        <w:t>:</w:t>
      </w:r>
    </w:p>
    <w:p w14:paraId="3C4B3419" w14:textId="77777777" w:rsidR="00490EE5" w:rsidRPr="00DD04FE" w:rsidRDefault="00490EE5" w:rsidP="0043632B">
      <w:pPr>
        <w:spacing w:line="276" w:lineRule="auto"/>
        <w:rPr>
          <w:rFonts w:ascii="Arial" w:hAnsi="Arial" w:cs="Arial"/>
          <w:sz w:val="22"/>
          <w:szCs w:val="22"/>
        </w:rPr>
      </w:pPr>
      <w:r w:rsidRPr="00DD04FE">
        <w:rPr>
          <w:rFonts w:ascii="Arial" w:hAnsi="Arial" w:cs="Arial"/>
          <w:sz w:val="22"/>
          <w:szCs w:val="22"/>
        </w:rPr>
        <w:t>pentru luna de livrare pentru care se înregistrează venit suplimentar din echilibrarea sistemului:</w:t>
      </w:r>
    </w:p>
    <w:p w14:paraId="2C1A7F05" w14:textId="77777777" w:rsidR="00490EE5" w:rsidRPr="00DD04FE" w:rsidRDefault="002B316B" w:rsidP="0043632B">
      <w:pPr>
        <w:spacing w:line="276" w:lineRule="auto"/>
        <w:rPr>
          <w:rFonts w:ascii="Arial" w:hAnsi="Arial" w:cs="Arial"/>
          <w:b/>
          <w:i/>
          <w:position w:val="-28"/>
          <w:sz w:val="22"/>
          <w:szCs w:val="22"/>
        </w:rPr>
      </w:pPr>
      <w:r w:rsidRPr="00DD04FE">
        <w:rPr>
          <w:rFonts w:ascii="Arial" w:hAnsi="Arial" w:cs="Arial"/>
          <w:b/>
          <w:i/>
          <w:position w:val="-28"/>
          <w:sz w:val="22"/>
          <w:szCs w:val="22"/>
        </w:rPr>
        <w:object w:dxaOrig="3220" w:dyaOrig="680" w14:anchorId="001F194C">
          <v:shape id="_x0000_i1036" type="#_x0000_t75" style="width:158.4pt;height:37.05pt" o:ole="">
            <v:imagedata r:id="rId33" o:title=""/>
          </v:shape>
          <o:OLEObject Type="Embed" ProgID="Equation.3" ShapeID="_x0000_i1036" DrawAspect="Content" ObjectID="_1651408893" r:id="rId34"/>
        </w:object>
      </w:r>
      <w:r w:rsidR="00490EE5" w:rsidRPr="00DD04FE">
        <w:rPr>
          <w:rFonts w:ascii="Arial" w:hAnsi="Arial" w:cs="Arial"/>
          <w:b/>
          <w:i/>
          <w:position w:val="-28"/>
          <w:sz w:val="22"/>
          <w:szCs w:val="22"/>
        </w:rPr>
        <w:t>,</w:t>
      </w:r>
    </w:p>
    <w:p w14:paraId="0F87B7CA" w14:textId="21039C93" w:rsidR="00A75DB4" w:rsidRPr="00DD04FE" w:rsidRDefault="00FA1C0B" w:rsidP="0043632B">
      <w:pPr>
        <w:spacing w:line="276" w:lineRule="auto"/>
        <w:rPr>
          <w:rFonts w:ascii="Arial" w:hAnsi="Arial" w:cs="Arial"/>
          <w:sz w:val="22"/>
          <w:szCs w:val="22"/>
        </w:rPr>
      </w:pPr>
      <w:r w:rsidRPr="00DD04FE">
        <w:rPr>
          <w:rFonts w:ascii="Arial" w:hAnsi="Arial" w:cs="Arial"/>
          <w:sz w:val="22"/>
          <w:szCs w:val="22"/>
        </w:rPr>
        <w:t xml:space="preserve">       </w:t>
      </w:r>
      <w:r w:rsidR="00490EE5" w:rsidRPr="00DD04FE">
        <w:rPr>
          <w:rFonts w:ascii="Arial" w:hAnsi="Arial" w:cs="Arial"/>
          <w:sz w:val="22"/>
          <w:szCs w:val="22"/>
        </w:rPr>
        <w:t>unde:</w:t>
      </w:r>
    </w:p>
    <w:p w14:paraId="64A2731B" w14:textId="14070155" w:rsidR="00490EE5" w:rsidRPr="00DD04FE" w:rsidRDefault="00A75DB4" w:rsidP="0043632B">
      <w:pPr>
        <w:spacing w:line="276" w:lineRule="auto"/>
        <w:rPr>
          <w:rFonts w:ascii="Arial" w:hAnsi="Arial" w:cs="Arial"/>
          <w:sz w:val="22"/>
          <w:szCs w:val="22"/>
        </w:rPr>
      </w:pPr>
      <w:r w:rsidRPr="00DD04FE">
        <w:rPr>
          <w:rFonts w:ascii="Arial" w:hAnsi="Arial" w:cs="Arial"/>
          <w:i/>
          <w:sz w:val="22"/>
          <w:szCs w:val="22"/>
        </w:rPr>
        <w:t>DezNeg</w:t>
      </w:r>
      <w:r w:rsidRPr="00DD04FE">
        <w:rPr>
          <w:rFonts w:ascii="Arial" w:hAnsi="Arial" w:cs="Arial"/>
          <w:i/>
          <w:sz w:val="22"/>
          <w:szCs w:val="22"/>
          <w:vertAlign w:val="subscript"/>
        </w:rPr>
        <w:t>i</w:t>
      </w:r>
      <w:r w:rsidRPr="00DD04FE">
        <w:rPr>
          <w:rFonts w:ascii="Arial" w:hAnsi="Arial" w:cs="Arial"/>
          <w:i/>
          <w:sz w:val="22"/>
          <w:szCs w:val="22"/>
          <w:vertAlign w:val="superscript"/>
        </w:rPr>
        <w:t>t</w:t>
      </w:r>
      <w:r w:rsidR="00490EE5" w:rsidRPr="00DD04FE">
        <w:rPr>
          <w:rFonts w:ascii="Arial" w:hAnsi="Arial" w:cs="Arial"/>
          <w:i/>
          <w:sz w:val="22"/>
          <w:szCs w:val="22"/>
        </w:rPr>
        <w:t xml:space="preserve"> </w:t>
      </w:r>
      <w:r w:rsidR="00513673" w:rsidRPr="00DD04FE">
        <w:rPr>
          <w:rFonts w:ascii="Arial" w:hAnsi="Arial" w:cs="Arial"/>
          <w:i/>
          <w:sz w:val="22"/>
          <w:szCs w:val="22"/>
        </w:rPr>
        <w:t xml:space="preserve"> </w:t>
      </w:r>
      <w:r w:rsidR="00490EE5" w:rsidRPr="00DD04FE">
        <w:rPr>
          <w:rFonts w:ascii="Arial" w:hAnsi="Arial" w:cs="Arial"/>
          <w:sz w:val="22"/>
          <w:szCs w:val="22"/>
        </w:rPr>
        <w:t>este dezechilibrul negativ (în modul) al PRE</w:t>
      </w:r>
      <w:r w:rsidR="00056951" w:rsidRPr="00DD04FE">
        <w:rPr>
          <w:rFonts w:ascii="Arial" w:hAnsi="Arial" w:cs="Arial"/>
          <w:sz w:val="22"/>
          <w:szCs w:val="22"/>
        </w:rPr>
        <w:t xml:space="preserve"> </w:t>
      </w:r>
      <w:r w:rsidR="00654D4C" w:rsidRPr="00DD04FE">
        <w:rPr>
          <w:rFonts w:ascii="Arial" w:hAnsi="Arial" w:cs="Arial"/>
          <w:i/>
          <w:sz w:val="22"/>
          <w:szCs w:val="22"/>
        </w:rPr>
        <w:t>i</w:t>
      </w:r>
      <w:r w:rsidR="00490EE5" w:rsidRPr="00DD04FE">
        <w:rPr>
          <w:rFonts w:ascii="Arial" w:hAnsi="Arial" w:cs="Arial"/>
          <w:sz w:val="22"/>
          <w:szCs w:val="22"/>
        </w:rPr>
        <w:t xml:space="preserve">  în </w:t>
      </w:r>
      <w:r w:rsidR="0089140F" w:rsidRPr="00DD04FE">
        <w:rPr>
          <w:rFonts w:ascii="Arial" w:hAnsi="Arial" w:cs="Arial"/>
          <w:sz w:val="22"/>
          <w:szCs w:val="22"/>
        </w:rPr>
        <w:t>ID</w:t>
      </w:r>
      <w:r w:rsidR="00056951" w:rsidRPr="00DD04FE">
        <w:rPr>
          <w:rFonts w:ascii="Arial" w:hAnsi="Arial" w:cs="Arial"/>
          <w:sz w:val="22"/>
          <w:szCs w:val="22"/>
        </w:rPr>
        <w:t xml:space="preserve"> </w:t>
      </w:r>
      <w:r w:rsidR="00BC7516" w:rsidRPr="00DD04FE">
        <w:rPr>
          <w:rFonts w:ascii="Arial" w:hAnsi="Arial" w:cs="Arial"/>
          <w:i/>
          <w:sz w:val="22"/>
          <w:szCs w:val="22"/>
        </w:rPr>
        <w:t>t</w:t>
      </w:r>
      <w:r w:rsidR="00BC7516" w:rsidRPr="00DD04FE">
        <w:rPr>
          <w:rFonts w:ascii="Arial" w:hAnsi="Arial" w:cs="Arial"/>
          <w:sz w:val="22"/>
          <w:szCs w:val="22"/>
        </w:rPr>
        <w:t xml:space="preserve"> </w:t>
      </w:r>
      <w:r w:rsidR="00490EE5" w:rsidRPr="00DD04FE">
        <w:rPr>
          <w:rFonts w:ascii="Arial" w:hAnsi="Arial" w:cs="Arial"/>
          <w:sz w:val="22"/>
          <w:szCs w:val="22"/>
        </w:rPr>
        <w:t xml:space="preserve">în care </w:t>
      </w:r>
      <w:r w:rsidR="00E73395" w:rsidRPr="00DD04FE">
        <w:rPr>
          <w:rFonts w:ascii="Arial" w:hAnsi="Arial" w:cs="Arial"/>
          <w:i/>
          <w:sz w:val="22"/>
          <w:szCs w:val="22"/>
        </w:rPr>
        <w:t>DEZ</w:t>
      </w:r>
      <w:r w:rsidR="00490EE5" w:rsidRPr="00DD04FE">
        <w:rPr>
          <w:rFonts w:ascii="Arial" w:hAnsi="Arial" w:cs="Arial"/>
          <w:i/>
          <w:sz w:val="22"/>
          <w:szCs w:val="22"/>
          <w:vertAlign w:val="subscript"/>
        </w:rPr>
        <w:t>sistem</w:t>
      </w:r>
      <w:r w:rsidR="00490EE5" w:rsidRPr="00DD04FE">
        <w:rPr>
          <w:rFonts w:ascii="Arial" w:hAnsi="Arial" w:cs="Arial"/>
          <w:i/>
          <w:sz w:val="22"/>
          <w:szCs w:val="22"/>
        </w:rPr>
        <w:t>&gt;0</w:t>
      </w:r>
      <w:r w:rsidR="00056951" w:rsidRPr="00DD04FE">
        <w:rPr>
          <w:rFonts w:ascii="Arial" w:hAnsi="Arial" w:cs="Arial"/>
          <w:sz w:val="22"/>
          <w:szCs w:val="22"/>
        </w:rPr>
        <w:t xml:space="preserve">, </w:t>
      </w:r>
      <w:r w:rsidR="00E73395" w:rsidRPr="00DD04FE">
        <w:rPr>
          <w:rFonts w:ascii="Arial" w:hAnsi="Arial" w:cs="Arial"/>
          <w:sz w:val="22"/>
          <w:szCs w:val="22"/>
        </w:rPr>
        <w:t xml:space="preserve">determinat conform </w:t>
      </w:r>
      <w:r w:rsidR="00253CB7" w:rsidRPr="00DD04FE">
        <w:rPr>
          <w:rFonts w:ascii="Arial" w:hAnsi="Arial" w:cs="Arial"/>
          <w:sz w:val="22"/>
          <w:szCs w:val="22"/>
        </w:rPr>
        <w:t xml:space="preserve"> Art. 5.4. (2) </w:t>
      </w:r>
      <w:r w:rsidR="00654D4C" w:rsidRPr="00DD04FE">
        <w:rPr>
          <w:rFonts w:ascii="Arial" w:hAnsi="Arial" w:cs="Arial"/>
          <w:sz w:val="22"/>
          <w:szCs w:val="22"/>
        </w:rPr>
        <w:t xml:space="preserve">și 0 </w:t>
      </w:r>
      <w:r w:rsidR="004E7AC3" w:rsidRPr="00DD04FE">
        <w:rPr>
          <w:rFonts w:ascii="Arial" w:hAnsi="Arial" w:cs="Arial"/>
          <w:sz w:val="22"/>
          <w:szCs w:val="22"/>
        </w:rPr>
        <w:t xml:space="preserve">(zero) </w:t>
      </w:r>
      <w:r w:rsidR="00654D4C" w:rsidRPr="00DD04FE">
        <w:rPr>
          <w:rFonts w:ascii="Arial" w:hAnsi="Arial" w:cs="Arial"/>
          <w:sz w:val="22"/>
          <w:szCs w:val="22"/>
        </w:rPr>
        <w:t xml:space="preserve">în </w:t>
      </w:r>
      <w:r w:rsidR="0089140F" w:rsidRPr="00DD04FE">
        <w:rPr>
          <w:rFonts w:ascii="Arial" w:hAnsi="Arial" w:cs="Arial"/>
          <w:sz w:val="22"/>
          <w:szCs w:val="22"/>
        </w:rPr>
        <w:t>ID</w:t>
      </w:r>
      <w:r w:rsidR="00654D4C" w:rsidRPr="00DD04FE">
        <w:rPr>
          <w:rFonts w:ascii="Arial" w:hAnsi="Arial" w:cs="Arial"/>
          <w:sz w:val="22"/>
          <w:szCs w:val="22"/>
        </w:rPr>
        <w:t xml:space="preserve"> </w:t>
      </w:r>
      <w:r w:rsidR="00654D4C" w:rsidRPr="00DD04FE">
        <w:rPr>
          <w:rFonts w:ascii="Arial" w:hAnsi="Arial" w:cs="Arial"/>
          <w:i/>
          <w:sz w:val="22"/>
          <w:szCs w:val="22"/>
        </w:rPr>
        <w:t>t</w:t>
      </w:r>
      <w:r w:rsidR="00654D4C" w:rsidRPr="00DD04FE">
        <w:rPr>
          <w:rFonts w:ascii="Arial" w:hAnsi="Arial" w:cs="Arial"/>
          <w:sz w:val="22"/>
          <w:szCs w:val="22"/>
        </w:rPr>
        <w:t xml:space="preserve"> în care </w:t>
      </w:r>
      <w:r w:rsidR="004E7AC3" w:rsidRPr="00DD04FE">
        <w:rPr>
          <w:rFonts w:ascii="Arial" w:hAnsi="Arial" w:cs="Arial"/>
          <w:i/>
          <w:sz w:val="22"/>
          <w:szCs w:val="22"/>
        </w:rPr>
        <w:t>DEZ</w:t>
      </w:r>
      <w:r w:rsidR="004E7AC3" w:rsidRPr="00DD04FE">
        <w:rPr>
          <w:rFonts w:ascii="Arial" w:hAnsi="Arial" w:cs="Arial"/>
          <w:i/>
          <w:sz w:val="22"/>
          <w:szCs w:val="22"/>
          <w:vertAlign w:val="subscript"/>
        </w:rPr>
        <w:t>sistem</w:t>
      </w:r>
      <w:r w:rsidR="004E7AC3" w:rsidRPr="00DD04FE">
        <w:rPr>
          <w:rFonts w:ascii="Arial" w:hAnsi="Arial" w:cs="Arial"/>
          <w:i/>
          <w:sz w:val="22"/>
          <w:szCs w:val="22"/>
          <w:lang w:val="en-US"/>
        </w:rPr>
        <w:t>&lt;0</w:t>
      </w:r>
      <w:r w:rsidR="00490EE5" w:rsidRPr="00DD04FE">
        <w:rPr>
          <w:rFonts w:ascii="Arial" w:hAnsi="Arial" w:cs="Arial"/>
          <w:sz w:val="22"/>
          <w:szCs w:val="22"/>
        </w:rPr>
        <w:t xml:space="preserve">, </w:t>
      </w:r>
    </w:p>
    <w:p w14:paraId="4726D1E3" w14:textId="6F9C6EA4" w:rsidR="008E2DCB" w:rsidRPr="00DD04FE" w:rsidRDefault="00A75DB4" w:rsidP="0043632B">
      <w:pPr>
        <w:spacing w:line="276" w:lineRule="auto"/>
        <w:rPr>
          <w:rFonts w:ascii="Arial" w:hAnsi="Arial" w:cs="Arial"/>
          <w:sz w:val="22"/>
          <w:szCs w:val="22"/>
        </w:rPr>
      </w:pPr>
      <w:r w:rsidRPr="00DD04FE">
        <w:rPr>
          <w:rFonts w:ascii="Arial" w:hAnsi="Arial" w:cs="Arial"/>
          <w:i/>
          <w:sz w:val="22"/>
          <w:szCs w:val="22"/>
        </w:rPr>
        <w:t>DezPoz</w:t>
      </w:r>
      <w:r w:rsidRPr="00DD04FE">
        <w:rPr>
          <w:rFonts w:ascii="Arial" w:hAnsi="Arial" w:cs="Arial"/>
          <w:i/>
          <w:sz w:val="22"/>
          <w:szCs w:val="22"/>
          <w:vertAlign w:val="subscript"/>
        </w:rPr>
        <w:t>i</w:t>
      </w:r>
      <w:r w:rsidRPr="00DD04FE">
        <w:rPr>
          <w:rFonts w:ascii="Arial" w:hAnsi="Arial" w:cs="Arial"/>
          <w:i/>
          <w:sz w:val="22"/>
          <w:szCs w:val="22"/>
          <w:vertAlign w:val="superscript"/>
        </w:rPr>
        <w:t>t</w:t>
      </w:r>
      <w:r w:rsidRPr="00DD04FE">
        <w:rPr>
          <w:rFonts w:ascii="Arial" w:hAnsi="Arial" w:cs="Arial"/>
          <w:i/>
          <w:sz w:val="22"/>
          <w:szCs w:val="22"/>
        </w:rPr>
        <w:t xml:space="preserve"> </w:t>
      </w:r>
      <w:r w:rsidR="00513673" w:rsidRPr="00DD04FE">
        <w:rPr>
          <w:rFonts w:ascii="Arial" w:hAnsi="Arial" w:cs="Arial"/>
          <w:i/>
          <w:sz w:val="22"/>
          <w:szCs w:val="22"/>
        </w:rPr>
        <w:t xml:space="preserve"> </w:t>
      </w:r>
      <w:r w:rsidR="00490EE5" w:rsidRPr="00DD04FE">
        <w:rPr>
          <w:rFonts w:ascii="Arial" w:hAnsi="Arial" w:cs="Arial"/>
          <w:sz w:val="22"/>
          <w:szCs w:val="22"/>
        </w:rPr>
        <w:t>este dezechilibrul pozitiv al PRE</w:t>
      </w:r>
      <w:r w:rsidR="00056951" w:rsidRPr="00DD04FE">
        <w:rPr>
          <w:rFonts w:ascii="Arial" w:hAnsi="Arial" w:cs="Arial"/>
          <w:sz w:val="22"/>
          <w:szCs w:val="22"/>
        </w:rPr>
        <w:t xml:space="preserve"> </w:t>
      </w:r>
      <w:r w:rsidR="00654D4C" w:rsidRPr="00DD04FE">
        <w:rPr>
          <w:rFonts w:ascii="Arial" w:hAnsi="Arial" w:cs="Arial"/>
          <w:i/>
          <w:sz w:val="22"/>
          <w:szCs w:val="22"/>
        </w:rPr>
        <w:t>i</w:t>
      </w:r>
      <w:r w:rsidR="00490EE5" w:rsidRPr="00DD04FE">
        <w:rPr>
          <w:rFonts w:ascii="Arial" w:hAnsi="Arial" w:cs="Arial"/>
          <w:sz w:val="22"/>
          <w:szCs w:val="22"/>
        </w:rPr>
        <w:t xml:space="preserve"> în </w:t>
      </w:r>
      <w:r w:rsidR="0089140F" w:rsidRPr="00DD04FE">
        <w:rPr>
          <w:rFonts w:ascii="Arial" w:hAnsi="Arial" w:cs="Arial"/>
          <w:sz w:val="22"/>
          <w:szCs w:val="22"/>
        </w:rPr>
        <w:t>ID</w:t>
      </w:r>
      <w:r w:rsidR="004E7AC3" w:rsidRPr="00DD04FE">
        <w:rPr>
          <w:rFonts w:ascii="Arial" w:hAnsi="Arial" w:cs="Arial"/>
          <w:sz w:val="22"/>
          <w:szCs w:val="22"/>
        </w:rPr>
        <w:t xml:space="preserve"> </w:t>
      </w:r>
      <w:r w:rsidR="004E7AC3" w:rsidRPr="00DD04FE">
        <w:rPr>
          <w:rFonts w:ascii="Arial" w:hAnsi="Arial" w:cs="Arial"/>
          <w:i/>
          <w:sz w:val="22"/>
          <w:szCs w:val="22"/>
        </w:rPr>
        <w:t>t</w:t>
      </w:r>
      <w:r w:rsidR="004E7AC3" w:rsidRPr="00DD04FE">
        <w:rPr>
          <w:rFonts w:ascii="Arial" w:hAnsi="Arial" w:cs="Arial"/>
          <w:sz w:val="22"/>
          <w:szCs w:val="22"/>
        </w:rPr>
        <w:t xml:space="preserve"> </w:t>
      </w:r>
      <w:r w:rsidR="00490EE5" w:rsidRPr="00DD04FE">
        <w:rPr>
          <w:rFonts w:ascii="Arial" w:hAnsi="Arial" w:cs="Arial"/>
          <w:sz w:val="22"/>
          <w:szCs w:val="22"/>
        </w:rPr>
        <w:t xml:space="preserve">în care </w:t>
      </w:r>
      <w:r w:rsidR="004E7AC3" w:rsidRPr="00DD04FE">
        <w:rPr>
          <w:rFonts w:ascii="Arial" w:hAnsi="Arial" w:cs="Arial"/>
          <w:i/>
          <w:sz w:val="22"/>
          <w:szCs w:val="22"/>
        </w:rPr>
        <w:t>DEZ</w:t>
      </w:r>
      <w:r w:rsidR="004E7AC3" w:rsidRPr="00DD04FE">
        <w:rPr>
          <w:rFonts w:ascii="Arial" w:hAnsi="Arial" w:cs="Arial"/>
          <w:i/>
          <w:sz w:val="22"/>
          <w:szCs w:val="22"/>
          <w:vertAlign w:val="subscript"/>
        </w:rPr>
        <w:t>sistem</w:t>
      </w:r>
      <w:r w:rsidR="00490EE5" w:rsidRPr="00DD04FE">
        <w:rPr>
          <w:rFonts w:ascii="Arial" w:hAnsi="Arial" w:cs="Arial"/>
          <w:i/>
          <w:sz w:val="22"/>
          <w:szCs w:val="22"/>
        </w:rPr>
        <w:t>&lt;0</w:t>
      </w:r>
      <w:r w:rsidR="000A02EC" w:rsidRPr="00DD04FE">
        <w:rPr>
          <w:rFonts w:ascii="Arial" w:hAnsi="Arial" w:cs="Arial"/>
          <w:sz w:val="22"/>
          <w:szCs w:val="22"/>
        </w:rPr>
        <w:t>,</w:t>
      </w:r>
      <w:r w:rsidR="004E7AC3" w:rsidRPr="00DD04FE">
        <w:rPr>
          <w:rFonts w:ascii="Arial" w:hAnsi="Arial" w:cs="Arial"/>
          <w:sz w:val="22"/>
          <w:szCs w:val="22"/>
        </w:rPr>
        <w:t xml:space="preserve"> determinat conform </w:t>
      </w:r>
      <w:r w:rsidR="00253CB7" w:rsidRPr="00DD04FE">
        <w:rPr>
          <w:rFonts w:ascii="Arial" w:hAnsi="Arial" w:cs="Arial"/>
          <w:sz w:val="22"/>
          <w:szCs w:val="22"/>
        </w:rPr>
        <w:t xml:space="preserve">Art. 5.4. (2) </w:t>
      </w:r>
      <w:r w:rsidR="00502D9C" w:rsidRPr="00DD04FE">
        <w:rPr>
          <w:rFonts w:ascii="Arial" w:hAnsi="Arial" w:cs="Arial"/>
          <w:sz w:val="22"/>
          <w:szCs w:val="22"/>
        </w:rPr>
        <w:t xml:space="preserve"> </w:t>
      </w:r>
      <w:r w:rsidR="004E7AC3" w:rsidRPr="00DD04FE">
        <w:rPr>
          <w:rFonts w:ascii="Arial" w:hAnsi="Arial" w:cs="Arial"/>
          <w:sz w:val="22"/>
          <w:szCs w:val="22"/>
        </w:rPr>
        <w:t>ș</w:t>
      </w:r>
      <w:r w:rsidR="00502D9C" w:rsidRPr="00DD04FE">
        <w:rPr>
          <w:rFonts w:ascii="Arial" w:hAnsi="Arial" w:cs="Arial"/>
          <w:sz w:val="22"/>
          <w:szCs w:val="22"/>
        </w:rPr>
        <w:t xml:space="preserve">i 0 (zero) în </w:t>
      </w:r>
      <w:r w:rsidR="0089140F" w:rsidRPr="00DD04FE">
        <w:rPr>
          <w:rFonts w:ascii="Arial" w:hAnsi="Arial" w:cs="Arial"/>
          <w:sz w:val="22"/>
          <w:szCs w:val="22"/>
        </w:rPr>
        <w:t>ID</w:t>
      </w:r>
      <w:r w:rsidR="004E7AC3" w:rsidRPr="00DD04FE">
        <w:rPr>
          <w:rFonts w:ascii="Arial" w:hAnsi="Arial" w:cs="Arial"/>
          <w:sz w:val="22"/>
          <w:szCs w:val="22"/>
        </w:rPr>
        <w:t xml:space="preserve"> </w:t>
      </w:r>
      <w:r w:rsidR="004E7AC3" w:rsidRPr="00DD04FE">
        <w:rPr>
          <w:rFonts w:ascii="Arial" w:hAnsi="Arial" w:cs="Arial"/>
          <w:i/>
          <w:sz w:val="22"/>
          <w:szCs w:val="22"/>
        </w:rPr>
        <w:t>t</w:t>
      </w:r>
      <w:r w:rsidR="004E7AC3" w:rsidRPr="00DD04FE">
        <w:rPr>
          <w:rFonts w:ascii="Arial" w:hAnsi="Arial" w:cs="Arial"/>
          <w:sz w:val="22"/>
          <w:szCs w:val="22"/>
        </w:rPr>
        <w:t xml:space="preserve"> în care </w:t>
      </w:r>
      <w:r w:rsidR="004E7AC3" w:rsidRPr="00DD04FE">
        <w:rPr>
          <w:rFonts w:ascii="Arial" w:hAnsi="Arial" w:cs="Arial"/>
          <w:i/>
          <w:sz w:val="22"/>
          <w:szCs w:val="22"/>
        </w:rPr>
        <w:t>DEZ</w:t>
      </w:r>
      <w:r w:rsidR="004E7AC3" w:rsidRPr="00DD04FE">
        <w:rPr>
          <w:rFonts w:ascii="Arial" w:hAnsi="Arial" w:cs="Arial"/>
          <w:i/>
          <w:sz w:val="22"/>
          <w:szCs w:val="22"/>
          <w:vertAlign w:val="subscript"/>
        </w:rPr>
        <w:t>sistem</w:t>
      </w:r>
      <w:r w:rsidR="004E7AC3" w:rsidRPr="00DD04FE">
        <w:rPr>
          <w:rFonts w:ascii="Arial" w:hAnsi="Arial" w:cs="Arial"/>
          <w:i/>
          <w:sz w:val="22"/>
          <w:szCs w:val="22"/>
          <w:lang w:val="en-US"/>
        </w:rPr>
        <w:t>&gt;0</w:t>
      </w:r>
      <w:r w:rsidR="008E2DCB" w:rsidRPr="00DD04FE">
        <w:rPr>
          <w:rFonts w:ascii="Arial" w:hAnsi="Arial" w:cs="Arial"/>
          <w:sz w:val="22"/>
          <w:szCs w:val="22"/>
        </w:rPr>
        <w:t>;</w:t>
      </w:r>
    </w:p>
    <w:p w14:paraId="374ECDB4" w14:textId="0F0DD354" w:rsidR="00E0378B" w:rsidRPr="00DD04FE" w:rsidRDefault="00E0378B" w:rsidP="0043632B">
      <w:pPr>
        <w:spacing w:line="276" w:lineRule="auto"/>
        <w:rPr>
          <w:rFonts w:ascii="Arial" w:hAnsi="Arial" w:cs="Arial"/>
          <w:sz w:val="22"/>
          <w:szCs w:val="22"/>
        </w:rPr>
      </w:pPr>
      <w:r w:rsidRPr="00DD04FE">
        <w:rPr>
          <w:rFonts w:ascii="Arial" w:hAnsi="Arial" w:cs="Arial"/>
          <w:i/>
          <w:sz w:val="22"/>
          <w:szCs w:val="22"/>
        </w:rPr>
        <w:t>Ol</w:t>
      </w:r>
      <w:r w:rsidRPr="00DD04FE">
        <w:rPr>
          <w:rFonts w:ascii="Arial" w:hAnsi="Arial" w:cs="Arial"/>
          <w:sz w:val="22"/>
          <w:szCs w:val="22"/>
        </w:rPr>
        <w:t xml:space="preserve"> </w:t>
      </w:r>
      <w:r w:rsidR="00C057AB" w:rsidRPr="00DD04FE">
        <w:rPr>
          <w:rFonts w:ascii="Arial" w:hAnsi="Arial" w:cs="Arial"/>
          <w:sz w:val="22"/>
          <w:szCs w:val="22"/>
        </w:rPr>
        <w:t>reprezintă</w:t>
      </w:r>
      <w:r w:rsidRPr="00DD04FE">
        <w:rPr>
          <w:rFonts w:ascii="Arial" w:hAnsi="Arial" w:cs="Arial"/>
          <w:sz w:val="22"/>
          <w:szCs w:val="22"/>
        </w:rPr>
        <w:t xml:space="preserve"> numărul de </w:t>
      </w:r>
      <w:r w:rsidR="00B829FC" w:rsidRPr="00DD04FE">
        <w:rPr>
          <w:rFonts w:ascii="Arial" w:hAnsi="Arial" w:cs="Arial"/>
          <w:sz w:val="22"/>
          <w:szCs w:val="22"/>
        </w:rPr>
        <w:t xml:space="preserve">ID </w:t>
      </w:r>
      <w:r w:rsidRPr="00DD04FE">
        <w:rPr>
          <w:rFonts w:ascii="Arial" w:hAnsi="Arial" w:cs="Arial"/>
          <w:sz w:val="22"/>
          <w:szCs w:val="22"/>
        </w:rPr>
        <w:t xml:space="preserve">al lunii de </w:t>
      </w:r>
      <w:r w:rsidR="00BE1A0A" w:rsidRPr="00DD04FE">
        <w:rPr>
          <w:rFonts w:ascii="Arial" w:hAnsi="Arial" w:cs="Arial"/>
          <w:sz w:val="22"/>
          <w:szCs w:val="22"/>
        </w:rPr>
        <w:t>livrare</w:t>
      </w:r>
      <w:r w:rsidRPr="00DD04FE">
        <w:rPr>
          <w:rFonts w:ascii="Arial" w:hAnsi="Arial" w:cs="Arial"/>
          <w:sz w:val="22"/>
          <w:szCs w:val="22"/>
        </w:rPr>
        <w:t>.</w:t>
      </w:r>
    </w:p>
    <w:p w14:paraId="65363CDE" w14:textId="77777777" w:rsidR="00490EE5" w:rsidRPr="00DD04FE" w:rsidRDefault="00490EE5" w:rsidP="0043632B">
      <w:pPr>
        <w:spacing w:line="276" w:lineRule="auto"/>
        <w:rPr>
          <w:rFonts w:ascii="Arial" w:hAnsi="Arial" w:cs="Arial"/>
          <w:sz w:val="22"/>
          <w:szCs w:val="22"/>
        </w:rPr>
      </w:pPr>
      <w:r w:rsidRPr="00DD04FE">
        <w:rPr>
          <w:rFonts w:ascii="Arial" w:hAnsi="Arial" w:cs="Arial"/>
          <w:sz w:val="22"/>
          <w:szCs w:val="22"/>
        </w:rPr>
        <w:t xml:space="preserve">pentru luna de livrare pentru care se înregistrează cost suplimentar din echilibrarea sistemului: </w:t>
      </w:r>
    </w:p>
    <w:p w14:paraId="6CC9FF9D" w14:textId="77777777" w:rsidR="00490EE5" w:rsidRPr="00DD04FE" w:rsidRDefault="00A83B39" w:rsidP="0043632B">
      <w:pPr>
        <w:spacing w:line="276" w:lineRule="auto"/>
        <w:rPr>
          <w:rFonts w:ascii="Arial" w:hAnsi="Arial" w:cs="Arial"/>
          <w:b/>
          <w:i/>
          <w:position w:val="-28"/>
          <w:sz w:val="22"/>
          <w:szCs w:val="22"/>
        </w:rPr>
      </w:pPr>
      <w:r w:rsidRPr="00DD04FE">
        <w:rPr>
          <w:rFonts w:ascii="Arial" w:hAnsi="Arial" w:cs="Arial"/>
          <w:b/>
          <w:i/>
          <w:position w:val="-28"/>
          <w:sz w:val="22"/>
          <w:szCs w:val="22"/>
        </w:rPr>
        <w:object w:dxaOrig="3220" w:dyaOrig="680" w14:anchorId="441A2797">
          <v:shape id="_x0000_i1037" type="#_x0000_t75" style="width:158.4pt;height:37.05pt" o:ole="">
            <v:imagedata r:id="rId35" o:title=""/>
          </v:shape>
          <o:OLEObject Type="Embed" ProgID="Equation.3" ShapeID="_x0000_i1037" DrawAspect="Content" ObjectID="_1651408894" r:id="rId36"/>
        </w:object>
      </w:r>
      <w:r w:rsidR="00490EE5" w:rsidRPr="00DD04FE">
        <w:rPr>
          <w:rFonts w:ascii="Arial" w:hAnsi="Arial" w:cs="Arial"/>
          <w:b/>
          <w:i/>
          <w:position w:val="-28"/>
          <w:sz w:val="22"/>
          <w:szCs w:val="22"/>
        </w:rPr>
        <w:t>,</w:t>
      </w:r>
    </w:p>
    <w:p w14:paraId="1C602A9D" w14:textId="06A8BB8C" w:rsidR="00490EE5" w:rsidRPr="00DD04FE" w:rsidRDefault="00961A28" w:rsidP="0043632B">
      <w:pPr>
        <w:spacing w:line="276" w:lineRule="auto"/>
        <w:rPr>
          <w:rFonts w:ascii="Arial" w:hAnsi="Arial" w:cs="Arial"/>
          <w:sz w:val="22"/>
          <w:szCs w:val="22"/>
        </w:rPr>
      </w:pPr>
      <w:r w:rsidRPr="00DD04FE">
        <w:rPr>
          <w:rFonts w:ascii="Arial" w:hAnsi="Arial" w:cs="Arial"/>
          <w:sz w:val="22"/>
          <w:szCs w:val="22"/>
        </w:rPr>
        <w:t xml:space="preserve">         </w:t>
      </w:r>
      <w:r w:rsidR="00490EE5" w:rsidRPr="00DD04FE">
        <w:rPr>
          <w:rFonts w:ascii="Arial" w:hAnsi="Arial" w:cs="Arial"/>
          <w:sz w:val="22"/>
          <w:szCs w:val="22"/>
        </w:rPr>
        <w:t xml:space="preserve">unde: </w:t>
      </w:r>
    </w:p>
    <w:p w14:paraId="304F9730" w14:textId="3D2CE982" w:rsidR="00490EE5" w:rsidRPr="00DD04FE" w:rsidRDefault="00A06ACE" w:rsidP="0043632B">
      <w:pPr>
        <w:spacing w:line="276" w:lineRule="auto"/>
        <w:rPr>
          <w:rFonts w:ascii="Arial" w:hAnsi="Arial" w:cs="Arial"/>
          <w:sz w:val="22"/>
          <w:szCs w:val="22"/>
        </w:rPr>
      </w:pPr>
      <w:r w:rsidRPr="00DD04FE">
        <w:rPr>
          <w:rFonts w:ascii="Arial" w:hAnsi="Arial" w:cs="Arial"/>
          <w:i/>
          <w:sz w:val="22"/>
          <w:szCs w:val="22"/>
        </w:rPr>
        <w:t>DezNeg</w:t>
      </w:r>
      <w:r w:rsidRPr="00DD04FE">
        <w:rPr>
          <w:rFonts w:ascii="Arial" w:hAnsi="Arial" w:cs="Arial"/>
          <w:i/>
          <w:sz w:val="22"/>
          <w:szCs w:val="22"/>
          <w:vertAlign w:val="subscript"/>
        </w:rPr>
        <w:t>i</w:t>
      </w:r>
      <w:r w:rsidRPr="00DD04FE">
        <w:rPr>
          <w:rFonts w:ascii="Arial" w:hAnsi="Arial" w:cs="Arial"/>
          <w:i/>
          <w:sz w:val="22"/>
          <w:szCs w:val="22"/>
          <w:vertAlign w:val="superscript"/>
        </w:rPr>
        <w:t>t</w:t>
      </w:r>
      <w:r w:rsidRPr="00DD04FE">
        <w:rPr>
          <w:rFonts w:ascii="Arial" w:hAnsi="Arial" w:cs="Arial"/>
          <w:i/>
          <w:sz w:val="22"/>
          <w:szCs w:val="22"/>
        </w:rPr>
        <w:t xml:space="preserve"> </w:t>
      </w:r>
      <w:r w:rsidR="00490EE5" w:rsidRPr="00DD04FE">
        <w:rPr>
          <w:rFonts w:ascii="Arial" w:hAnsi="Arial" w:cs="Arial"/>
          <w:sz w:val="22"/>
          <w:szCs w:val="22"/>
        </w:rPr>
        <w:t>este dezechilibrul negativ (în modul) al PRE</w:t>
      </w:r>
      <w:r w:rsidR="00A75DB4" w:rsidRPr="00DD04FE">
        <w:rPr>
          <w:rFonts w:ascii="Arial" w:hAnsi="Arial" w:cs="Arial"/>
          <w:sz w:val="22"/>
          <w:szCs w:val="22"/>
        </w:rPr>
        <w:t xml:space="preserve"> </w:t>
      </w:r>
      <w:r w:rsidR="00490EE5" w:rsidRPr="00DD04FE">
        <w:rPr>
          <w:rFonts w:ascii="Arial" w:hAnsi="Arial" w:cs="Arial"/>
          <w:sz w:val="22"/>
          <w:szCs w:val="22"/>
        </w:rPr>
        <w:t xml:space="preserve">i  în </w:t>
      </w:r>
      <w:r w:rsidR="0089140F" w:rsidRPr="00DD04FE">
        <w:rPr>
          <w:rFonts w:ascii="Arial" w:hAnsi="Arial" w:cs="Arial"/>
          <w:sz w:val="22"/>
          <w:szCs w:val="22"/>
        </w:rPr>
        <w:t>ID</w:t>
      </w:r>
      <w:r w:rsidR="004E7AC3" w:rsidRPr="00DD04FE">
        <w:rPr>
          <w:rFonts w:ascii="Arial" w:hAnsi="Arial" w:cs="Arial"/>
          <w:sz w:val="22"/>
          <w:szCs w:val="22"/>
        </w:rPr>
        <w:t xml:space="preserve"> t </w:t>
      </w:r>
      <w:r w:rsidR="00490EE5" w:rsidRPr="00DD04FE">
        <w:rPr>
          <w:rFonts w:ascii="Arial" w:hAnsi="Arial" w:cs="Arial"/>
          <w:sz w:val="22"/>
          <w:szCs w:val="22"/>
        </w:rPr>
        <w:t xml:space="preserve">în care </w:t>
      </w:r>
      <w:r w:rsidR="004E7AC3" w:rsidRPr="00DD04FE">
        <w:rPr>
          <w:rFonts w:ascii="Arial" w:hAnsi="Arial" w:cs="Arial"/>
          <w:sz w:val="22"/>
          <w:szCs w:val="22"/>
        </w:rPr>
        <w:t>DEZ</w:t>
      </w:r>
      <w:r w:rsidR="00490EE5" w:rsidRPr="00DD04FE">
        <w:rPr>
          <w:rFonts w:ascii="Arial" w:hAnsi="Arial" w:cs="Arial"/>
          <w:sz w:val="22"/>
          <w:szCs w:val="22"/>
          <w:vertAlign w:val="subscript"/>
        </w:rPr>
        <w:t>sistem</w:t>
      </w:r>
      <w:r w:rsidR="00490EE5" w:rsidRPr="00DD04FE">
        <w:rPr>
          <w:rFonts w:ascii="Arial" w:hAnsi="Arial" w:cs="Arial"/>
          <w:sz w:val="22"/>
          <w:szCs w:val="22"/>
        </w:rPr>
        <w:t>&lt;0</w:t>
      </w:r>
      <w:r w:rsidR="004E7AC3" w:rsidRPr="00DD04FE">
        <w:rPr>
          <w:rFonts w:ascii="Arial" w:hAnsi="Arial" w:cs="Arial"/>
          <w:sz w:val="22"/>
          <w:szCs w:val="22"/>
        </w:rPr>
        <w:t xml:space="preserve"> determinat conform </w:t>
      </w:r>
      <w:r w:rsidR="00AB330D" w:rsidRPr="00DD04FE">
        <w:rPr>
          <w:rFonts w:ascii="Arial" w:hAnsi="Arial" w:cs="Arial"/>
          <w:sz w:val="22"/>
          <w:szCs w:val="22"/>
        </w:rPr>
        <w:t>5.4. (</w:t>
      </w:r>
      <w:r w:rsidR="00253CB7" w:rsidRPr="00DD04FE">
        <w:rPr>
          <w:rFonts w:ascii="Arial" w:hAnsi="Arial" w:cs="Arial"/>
          <w:sz w:val="22"/>
          <w:szCs w:val="22"/>
        </w:rPr>
        <w:t>2</w:t>
      </w:r>
      <w:r w:rsidR="00AB330D" w:rsidRPr="00DD04FE">
        <w:rPr>
          <w:rFonts w:ascii="Arial" w:hAnsi="Arial" w:cs="Arial"/>
          <w:sz w:val="22"/>
          <w:szCs w:val="22"/>
        </w:rPr>
        <w:t xml:space="preserve">) </w:t>
      </w:r>
      <w:r w:rsidR="004E7AC3" w:rsidRPr="00DD04FE">
        <w:rPr>
          <w:rFonts w:ascii="Arial" w:hAnsi="Arial" w:cs="Arial"/>
          <w:sz w:val="22"/>
          <w:szCs w:val="22"/>
        </w:rPr>
        <w:t xml:space="preserve">și 0 (zero) în </w:t>
      </w:r>
      <w:r w:rsidR="0089140F" w:rsidRPr="00DD04FE">
        <w:rPr>
          <w:rFonts w:ascii="Arial" w:hAnsi="Arial" w:cs="Arial"/>
          <w:sz w:val="22"/>
          <w:szCs w:val="22"/>
        </w:rPr>
        <w:t>ID</w:t>
      </w:r>
      <w:r w:rsidR="004E7AC3" w:rsidRPr="00DD04FE">
        <w:rPr>
          <w:rFonts w:ascii="Arial" w:hAnsi="Arial" w:cs="Arial"/>
          <w:sz w:val="22"/>
          <w:szCs w:val="22"/>
        </w:rPr>
        <w:t xml:space="preserve"> t în care DEZ</w:t>
      </w:r>
      <w:r w:rsidR="004E7AC3" w:rsidRPr="00DD04FE">
        <w:rPr>
          <w:rFonts w:ascii="Arial" w:hAnsi="Arial" w:cs="Arial"/>
          <w:sz w:val="22"/>
          <w:szCs w:val="22"/>
          <w:vertAlign w:val="subscript"/>
        </w:rPr>
        <w:t>sistem</w:t>
      </w:r>
      <w:r w:rsidR="004E7AC3" w:rsidRPr="00DD04FE">
        <w:rPr>
          <w:rFonts w:ascii="Arial" w:hAnsi="Arial" w:cs="Arial"/>
          <w:sz w:val="22"/>
          <w:szCs w:val="22"/>
          <w:lang w:val="en-US"/>
        </w:rPr>
        <w:t>&gt;0</w:t>
      </w:r>
      <w:r w:rsidR="00490EE5" w:rsidRPr="00DD04FE">
        <w:rPr>
          <w:rFonts w:ascii="Arial" w:hAnsi="Arial" w:cs="Arial"/>
          <w:sz w:val="22"/>
          <w:szCs w:val="22"/>
        </w:rPr>
        <w:t xml:space="preserve">, </w:t>
      </w:r>
    </w:p>
    <w:p w14:paraId="7867D138" w14:textId="4A9745A1" w:rsidR="00490EE5" w:rsidRPr="00DD04FE" w:rsidRDefault="00A06ACE" w:rsidP="0043632B">
      <w:pPr>
        <w:spacing w:line="276" w:lineRule="auto"/>
        <w:rPr>
          <w:rFonts w:ascii="Arial" w:hAnsi="Arial" w:cs="Arial"/>
          <w:i/>
          <w:sz w:val="22"/>
          <w:szCs w:val="22"/>
        </w:rPr>
      </w:pPr>
      <w:r w:rsidRPr="00DD04FE">
        <w:rPr>
          <w:rFonts w:ascii="Arial" w:hAnsi="Arial" w:cs="Arial"/>
          <w:i/>
          <w:sz w:val="22"/>
          <w:szCs w:val="22"/>
        </w:rPr>
        <w:lastRenderedPageBreak/>
        <w:t>DezPoz</w:t>
      </w:r>
      <w:r w:rsidRPr="00DD04FE">
        <w:rPr>
          <w:rFonts w:ascii="Arial" w:hAnsi="Arial" w:cs="Arial"/>
          <w:i/>
          <w:sz w:val="22"/>
          <w:szCs w:val="22"/>
          <w:vertAlign w:val="subscript"/>
        </w:rPr>
        <w:t>i</w:t>
      </w:r>
      <w:r w:rsidRPr="00DD04FE">
        <w:rPr>
          <w:rFonts w:ascii="Arial" w:hAnsi="Arial" w:cs="Arial"/>
          <w:i/>
          <w:sz w:val="22"/>
          <w:szCs w:val="22"/>
          <w:vertAlign w:val="superscript"/>
        </w:rPr>
        <w:t>t</w:t>
      </w:r>
      <w:r w:rsidRPr="00DD04FE">
        <w:rPr>
          <w:rFonts w:ascii="Arial" w:hAnsi="Arial" w:cs="Arial"/>
          <w:i/>
          <w:sz w:val="22"/>
          <w:szCs w:val="22"/>
        </w:rPr>
        <w:t xml:space="preserve"> </w:t>
      </w:r>
      <w:r w:rsidR="00490EE5" w:rsidRPr="00DD04FE">
        <w:rPr>
          <w:rFonts w:ascii="Arial" w:hAnsi="Arial" w:cs="Arial"/>
          <w:sz w:val="22"/>
          <w:szCs w:val="22"/>
        </w:rPr>
        <w:t>este dezechilibrul pozitiv al PRE</w:t>
      </w:r>
      <w:r w:rsidR="00A75DB4" w:rsidRPr="00DD04FE">
        <w:rPr>
          <w:rFonts w:ascii="Arial" w:hAnsi="Arial" w:cs="Arial"/>
          <w:sz w:val="22"/>
          <w:szCs w:val="22"/>
        </w:rPr>
        <w:t xml:space="preserve"> </w:t>
      </w:r>
      <w:r w:rsidR="00490EE5" w:rsidRPr="00DD04FE">
        <w:rPr>
          <w:rFonts w:ascii="Arial" w:hAnsi="Arial" w:cs="Arial"/>
          <w:sz w:val="22"/>
          <w:szCs w:val="22"/>
        </w:rPr>
        <w:t xml:space="preserve">i în </w:t>
      </w:r>
      <w:r w:rsidR="0089140F" w:rsidRPr="00DD04FE">
        <w:rPr>
          <w:rFonts w:ascii="Arial" w:hAnsi="Arial" w:cs="Arial"/>
          <w:sz w:val="22"/>
          <w:szCs w:val="22"/>
        </w:rPr>
        <w:t>ID</w:t>
      </w:r>
      <w:r w:rsidR="004E7AC3" w:rsidRPr="00DD04FE">
        <w:rPr>
          <w:rFonts w:ascii="Arial" w:hAnsi="Arial" w:cs="Arial"/>
          <w:sz w:val="22"/>
          <w:szCs w:val="22"/>
        </w:rPr>
        <w:t xml:space="preserve"> t </w:t>
      </w:r>
      <w:r w:rsidR="00490EE5" w:rsidRPr="00DD04FE">
        <w:rPr>
          <w:rFonts w:ascii="Arial" w:hAnsi="Arial" w:cs="Arial"/>
          <w:sz w:val="22"/>
          <w:szCs w:val="22"/>
        </w:rPr>
        <w:t xml:space="preserve">în care </w:t>
      </w:r>
      <w:r w:rsidR="004E7AC3" w:rsidRPr="00DD04FE">
        <w:rPr>
          <w:rFonts w:ascii="Arial" w:hAnsi="Arial" w:cs="Arial"/>
          <w:sz w:val="22"/>
          <w:szCs w:val="22"/>
        </w:rPr>
        <w:t>DEZ</w:t>
      </w:r>
      <w:r w:rsidR="004E7AC3" w:rsidRPr="00DD04FE">
        <w:rPr>
          <w:rFonts w:ascii="Arial" w:hAnsi="Arial" w:cs="Arial"/>
          <w:sz w:val="22"/>
          <w:szCs w:val="22"/>
          <w:vertAlign w:val="subscript"/>
        </w:rPr>
        <w:t>sistem</w:t>
      </w:r>
      <w:r w:rsidR="00490EE5" w:rsidRPr="00DD04FE">
        <w:rPr>
          <w:rFonts w:ascii="Arial" w:hAnsi="Arial" w:cs="Arial"/>
          <w:sz w:val="22"/>
          <w:szCs w:val="22"/>
        </w:rPr>
        <w:t>&gt;0</w:t>
      </w:r>
      <w:r w:rsidR="004E7AC3" w:rsidRPr="00DD04FE">
        <w:rPr>
          <w:rFonts w:ascii="Arial" w:hAnsi="Arial" w:cs="Arial"/>
          <w:sz w:val="22"/>
          <w:szCs w:val="22"/>
        </w:rPr>
        <w:t xml:space="preserve"> determinat conform </w:t>
      </w:r>
      <w:r w:rsidR="00AB330D" w:rsidRPr="00DD04FE">
        <w:rPr>
          <w:rFonts w:ascii="Arial" w:hAnsi="Arial" w:cs="Arial"/>
          <w:sz w:val="22"/>
          <w:szCs w:val="22"/>
        </w:rPr>
        <w:t>5.4. (</w:t>
      </w:r>
      <w:r w:rsidR="00253CB7" w:rsidRPr="00DD04FE">
        <w:rPr>
          <w:rFonts w:ascii="Arial" w:hAnsi="Arial" w:cs="Arial"/>
          <w:sz w:val="22"/>
          <w:szCs w:val="22"/>
        </w:rPr>
        <w:t>2</w:t>
      </w:r>
      <w:r w:rsidR="00AB330D" w:rsidRPr="00DD04FE">
        <w:rPr>
          <w:rFonts w:ascii="Arial" w:hAnsi="Arial" w:cs="Arial"/>
          <w:sz w:val="22"/>
          <w:szCs w:val="22"/>
        </w:rPr>
        <w:t xml:space="preserve">) </w:t>
      </w:r>
      <w:r w:rsidR="004E7AC3" w:rsidRPr="00DD04FE">
        <w:rPr>
          <w:rFonts w:ascii="Arial" w:hAnsi="Arial" w:cs="Arial"/>
          <w:sz w:val="22"/>
          <w:szCs w:val="22"/>
        </w:rPr>
        <w:t xml:space="preserve">și 0 (zero) în </w:t>
      </w:r>
      <w:r w:rsidR="0089140F" w:rsidRPr="00DD04FE">
        <w:rPr>
          <w:rFonts w:ascii="Arial" w:hAnsi="Arial" w:cs="Arial"/>
          <w:sz w:val="22"/>
          <w:szCs w:val="22"/>
        </w:rPr>
        <w:t>ID</w:t>
      </w:r>
      <w:r w:rsidR="004E7AC3" w:rsidRPr="00DD04FE">
        <w:rPr>
          <w:rFonts w:ascii="Arial" w:hAnsi="Arial" w:cs="Arial"/>
          <w:sz w:val="22"/>
          <w:szCs w:val="22"/>
        </w:rPr>
        <w:t xml:space="preserve"> t în care DEZ</w:t>
      </w:r>
      <w:r w:rsidR="004E7AC3" w:rsidRPr="00DD04FE">
        <w:rPr>
          <w:rFonts w:ascii="Arial" w:hAnsi="Arial" w:cs="Arial"/>
          <w:sz w:val="22"/>
          <w:szCs w:val="22"/>
          <w:vertAlign w:val="subscript"/>
        </w:rPr>
        <w:t>sistem</w:t>
      </w:r>
      <w:r w:rsidR="004E7AC3" w:rsidRPr="00DD04FE">
        <w:rPr>
          <w:rFonts w:ascii="Arial" w:hAnsi="Arial" w:cs="Arial"/>
          <w:sz w:val="22"/>
          <w:szCs w:val="22"/>
          <w:lang w:val="en-US"/>
        </w:rPr>
        <w:t>&lt;0</w:t>
      </w:r>
      <w:r w:rsidR="00490EE5" w:rsidRPr="00DD04FE">
        <w:rPr>
          <w:rFonts w:ascii="Arial" w:hAnsi="Arial" w:cs="Arial"/>
          <w:sz w:val="22"/>
          <w:szCs w:val="22"/>
        </w:rPr>
        <w:t>;</w:t>
      </w:r>
    </w:p>
    <w:p w14:paraId="41D247CE" w14:textId="18F6968D" w:rsidR="00490EE5" w:rsidRPr="00AD52C4" w:rsidRDefault="00E0378B" w:rsidP="0043632B">
      <w:pPr>
        <w:pStyle w:val="StyleBodyTextBefore6pt"/>
        <w:numPr>
          <w:ilvl w:val="0"/>
          <w:numId w:val="8"/>
        </w:numPr>
        <w:tabs>
          <w:tab w:val="left" w:pos="709"/>
        </w:tabs>
        <w:spacing w:before="120" w:line="276" w:lineRule="auto"/>
        <w:jc w:val="both"/>
        <w:rPr>
          <w:rFonts w:ascii="Arial" w:hAnsi="Arial" w:cs="Arial"/>
          <w:sz w:val="22"/>
          <w:szCs w:val="22"/>
        </w:rPr>
      </w:pPr>
      <w:r w:rsidRPr="00AD52C4">
        <w:rPr>
          <w:rFonts w:ascii="Arial" w:hAnsi="Arial" w:cs="Arial"/>
          <w:i/>
          <w:sz w:val="22"/>
          <w:szCs w:val="22"/>
        </w:rPr>
        <w:t>Ol</w:t>
      </w:r>
      <w:r w:rsidRPr="00AD52C4">
        <w:rPr>
          <w:rFonts w:ascii="Arial" w:hAnsi="Arial" w:cs="Arial"/>
          <w:sz w:val="22"/>
          <w:szCs w:val="22"/>
        </w:rPr>
        <w:t xml:space="preserve"> </w:t>
      </w:r>
      <w:r w:rsidR="00901619" w:rsidRPr="00AD52C4">
        <w:rPr>
          <w:rFonts w:ascii="Arial" w:hAnsi="Arial" w:cs="Arial"/>
          <w:sz w:val="22"/>
          <w:szCs w:val="22"/>
        </w:rPr>
        <w:t>reprezintă</w:t>
      </w:r>
      <w:r w:rsidRPr="00AD52C4">
        <w:rPr>
          <w:rFonts w:ascii="Arial" w:hAnsi="Arial" w:cs="Arial"/>
          <w:sz w:val="22"/>
          <w:szCs w:val="22"/>
        </w:rPr>
        <w:t xml:space="preserve"> numărul de </w:t>
      </w:r>
      <w:r w:rsidR="00B829FC" w:rsidRPr="00AD52C4">
        <w:rPr>
          <w:rFonts w:ascii="Arial" w:hAnsi="Arial" w:cs="Arial"/>
          <w:sz w:val="22"/>
          <w:szCs w:val="22"/>
        </w:rPr>
        <w:t xml:space="preserve">ID </w:t>
      </w:r>
      <w:r w:rsidRPr="00AD52C4">
        <w:rPr>
          <w:rFonts w:ascii="Arial" w:hAnsi="Arial" w:cs="Arial"/>
          <w:sz w:val="22"/>
          <w:szCs w:val="22"/>
        </w:rPr>
        <w:t xml:space="preserve">al lunii de </w:t>
      </w:r>
      <w:r w:rsidR="00BE1A0A" w:rsidRPr="00AD52C4">
        <w:rPr>
          <w:rFonts w:ascii="Arial" w:hAnsi="Arial" w:cs="Arial"/>
          <w:sz w:val="22"/>
          <w:szCs w:val="22"/>
        </w:rPr>
        <w:t>livrare</w:t>
      </w:r>
      <w:r w:rsidRPr="00AD52C4">
        <w:rPr>
          <w:rFonts w:ascii="Arial" w:hAnsi="Arial" w:cs="Arial"/>
          <w:sz w:val="22"/>
          <w:szCs w:val="22"/>
        </w:rPr>
        <w:t>.</w:t>
      </w:r>
    </w:p>
    <w:p w14:paraId="3B198A6B" w14:textId="34ECF20F" w:rsidR="008E2DCB" w:rsidRPr="00AD52C4" w:rsidRDefault="00961A28" w:rsidP="0043632B">
      <w:pPr>
        <w:pStyle w:val="StyleBodyTextBefore6pt"/>
        <w:tabs>
          <w:tab w:val="left" w:pos="709"/>
        </w:tabs>
        <w:spacing w:before="120" w:line="276" w:lineRule="auto"/>
        <w:jc w:val="both"/>
        <w:rPr>
          <w:rFonts w:ascii="Arial" w:hAnsi="Arial" w:cs="Arial"/>
          <w:sz w:val="22"/>
          <w:szCs w:val="22"/>
        </w:rPr>
      </w:pPr>
      <w:r>
        <w:rPr>
          <w:rFonts w:ascii="Arial" w:hAnsi="Arial" w:cs="Arial"/>
          <w:sz w:val="22"/>
          <w:szCs w:val="22"/>
        </w:rPr>
        <w:t xml:space="preserve">      </w:t>
      </w:r>
      <w:r w:rsidR="00FA1C0B">
        <w:rPr>
          <w:rFonts w:ascii="Arial" w:hAnsi="Arial" w:cs="Arial"/>
          <w:sz w:val="22"/>
          <w:szCs w:val="22"/>
        </w:rPr>
        <w:t xml:space="preserve">- </w:t>
      </w:r>
      <w:r>
        <w:rPr>
          <w:rFonts w:ascii="Arial" w:hAnsi="Arial" w:cs="Arial"/>
          <w:sz w:val="22"/>
          <w:szCs w:val="22"/>
        </w:rPr>
        <w:t xml:space="preserve">   </w:t>
      </w:r>
      <w:r w:rsidR="008E2DCB" w:rsidRPr="00AD52C4">
        <w:rPr>
          <w:rFonts w:ascii="Arial" w:hAnsi="Arial" w:cs="Arial"/>
          <w:i/>
          <w:sz w:val="22"/>
          <w:szCs w:val="22"/>
        </w:rPr>
        <w:t>n</w:t>
      </w:r>
      <w:r w:rsidR="008E2DCB" w:rsidRPr="00AD52C4">
        <w:rPr>
          <w:rFonts w:ascii="Arial" w:hAnsi="Arial" w:cs="Arial"/>
          <w:sz w:val="22"/>
          <w:szCs w:val="22"/>
        </w:rPr>
        <w:t xml:space="preserve"> </w:t>
      </w:r>
      <w:r w:rsidR="00901619" w:rsidRPr="00AD52C4">
        <w:rPr>
          <w:rFonts w:ascii="Arial" w:hAnsi="Arial" w:cs="Arial"/>
          <w:sz w:val="22"/>
          <w:szCs w:val="22"/>
        </w:rPr>
        <w:t>reprezintă</w:t>
      </w:r>
      <w:r w:rsidR="008E2DCB" w:rsidRPr="00AD52C4">
        <w:rPr>
          <w:rFonts w:ascii="Arial" w:hAnsi="Arial" w:cs="Arial"/>
          <w:sz w:val="22"/>
          <w:szCs w:val="22"/>
        </w:rPr>
        <w:t xml:space="preserve"> numărul total de PRE</w:t>
      </w:r>
      <w:r w:rsidR="00312C91" w:rsidRPr="00AD52C4">
        <w:rPr>
          <w:rFonts w:ascii="Arial" w:hAnsi="Arial" w:cs="Arial"/>
          <w:sz w:val="22"/>
          <w:szCs w:val="22"/>
        </w:rPr>
        <w:t>, exclusiv PRE</w:t>
      </w:r>
      <w:r w:rsidR="00AB330D">
        <w:rPr>
          <w:rFonts w:ascii="Arial" w:hAnsi="Arial" w:cs="Arial"/>
          <w:sz w:val="22"/>
          <w:szCs w:val="22"/>
        </w:rPr>
        <w:t xml:space="preserve"> </w:t>
      </w:r>
      <w:r w:rsidR="00312C91" w:rsidRPr="00AD52C4">
        <w:rPr>
          <w:rFonts w:ascii="Arial" w:hAnsi="Arial" w:cs="Arial"/>
          <w:sz w:val="22"/>
          <w:szCs w:val="22"/>
        </w:rPr>
        <w:t>-</w:t>
      </w:r>
      <w:r w:rsidR="00AB330D">
        <w:rPr>
          <w:rFonts w:ascii="Arial" w:hAnsi="Arial" w:cs="Arial"/>
          <w:sz w:val="22"/>
          <w:szCs w:val="22"/>
        </w:rPr>
        <w:t xml:space="preserve"> </w:t>
      </w:r>
      <w:r w:rsidR="00312C91" w:rsidRPr="00AD52C4">
        <w:rPr>
          <w:rFonts w:ascii="Arial" w:hAnsi="Arial" w:cs="Arial"/>
          <w:sz w:val="22"/>
          <w:szCs w:val="22"/>
        </w:rPr>
        <w:t>S</w:t>
      </w:r>
      <w:r w:rsidR="00AB330D">
        <w:rPr>
          <w:rFonts w:ascii="Arial" w:hAnsi="Arial" w:cs="Arial"/>
          <w:sz w:val="22"/>
          <w:szCs w:val="22"/>
        </w:rPr>
        <w:t>E</w:t>
      </w:r>
      <w:r w:rsidR="002E7AD1" w:rsidRPr="00AD52C4">
        <w:rPr>
          <w:rFonts w:ascii="Arial" w:hAnsi="Arial" w:cs="Arial"/>
          <w:sz w:val="22"/>
          <w:szCs w:val="22"/>
        </w:rPr>
        <w:t xml:space="preserve"> și PRE Agent de transfer</w:t>
      </w:r>
      <w:r w:rsidR="008E2DCB" w:rsidRPr="00AD52C4">
        <w:rPr>
          <w:rFonts w:ascii="Arial" w:hAnsi="Arial" w:cs="Arial"/>
          <w:sz w:val="22"/>
          <w:szCs w:val="22"/>
        </w:rPr>
        <w:t>.</w:t>
      </w:r>
    </w:p>
    <w:p w14:paraId="750ECAC3" w14:textId="36507CCF" w:rsidR="00961A28" w:rsidRDefault="008E2DCB" w:rsidP="0043632B">
      <w:pPr>
        <w:pStyle w:val="StyleBodyTextBefore6pt"/>
        <w:tabs>
          <w:tab w:val="left" w:pos="709"/>
        </w:tabs>
        <w:spacing w:before="120" w:line="276" w:lineRule="auto"/>
        <w:ind w:left="720" w:hanging="360"/>
        <w:jc w:val="both"/>
        <w:rPr>
          <w:rFonts w:ascii="Arial" w:hAnsi="Arial" w:cs="Arial"/>
          <w:sz w:val="22"/>
          <w:szCs w:val="22"/>
        </w:rPr>
      </w:pPr>
      <w:r w:rsidRPr="00AD52C4">
        <w:rPr>
          <w:rFonts w:ascii="Arial" w:hAnsi="Arial" w:cs="Arial"/>
          <w:sz w:val="22"/>
          <w:szCs w:val="22"/>
        </w:rPr>
        <w:t xml:space="preserve">(2) </w:t>
      </w:r>
      <w:r w:rsidR="00CF2EAB">
        <w:rPr>
          <w:rFonts w:ascii="Arial" w:hAnsi="Arial" w:cs="Arial"/>
          <w:sz w:val="22"/>
          <w:szCs w:val="22"/>
        </w:rPr>
        <w:t>OCDPRE</w:t>
      </w:r>
      <w:r w:rsidRPr="00AD52C4">
        <w:rPr>
          <w:rFonts w:ascii="Arial" w:hAnsi="Arial" w:cs="Arial"/>
          <w:sz w:val="22"/>
          <w:szCs w:val="22"/>
        </w:rPr>
        <w:t xml:space="preserve"> publică pe pagina proprie de internet se</w:t>
      </w:r>
      <w:r w:rsidR="00671A2F" w:rsidRPr="00AD52C4">
        <w:rPr>
          <w:rFonts w:ascii="Arial" w:hAnsi="Arial" w:cs="Arial"/>
          <w:sz w:val="22"/>
          <w:szCs w:val="22"/>
        </w:rPr>
        <w:t>mnul</w:t>
      </w:r>
      <w:r w:rsidR="00972588" w:rsidRPr="00AD52C4">
        <w:rPr>
          <w:rFonts w:ascii="Arial" w:hAnsi="Arial" w:cs="Arial"/>
          <w:sz w:val="22"/>
          <w:szCs w:val="22"/>
        </w:rPr>
        <w:t xml:space="preserve"> </w:t>
      </w:r>
      <w:r w:rsidR="00490EE5" w:rsidRPr="00AD52C4">
        <w:rPr>
          <w:rFonts w:ascii="Arial" w:hAnsi="Arial" w:cs="Arial"/>
          <w:sz w:val="22"/>
          <w:szCs w:val="22"/>
        </w:rPr>
        <w:t xml:space="preserve">și valoarea </w:t>
      </w:r>
      <w:r w:rsidRPr="00AD52C4">
        <w:rPr>
          <w:rFonts w:ascii="Arial" w:hAnsi="Arial" w:cs="Arial"/>
          <w:sz w:val="22"/>
          <w:szCs w:val="22"/>
        </w:rPr>
        <w:t xml:space="preserve">dezechilibrului sistemului pentru fiecare </w:t>
      </w:r>
      <w:r w:rsidR="0089140F" w:rsidRPr="00AD52C4">
        <w:rPr>
          <w:rFonts w:ascii="Arial" w:hAnsi="Arial" w:cs="Arial"/>
          <w:sz w:val="22"/>
          <w:szCs w:val="22"/>
        </w:rPr>
        <w:t>ID</w:t>
      </w:r>
      <w:r w:rsidRPr="00AD52C4">
        <w:rPr>
          <w:rFonts w:ascii="Arial" w:hAnsi="Arial" w:cs="Arial"/>
          <w:sz w:val="22"/>
          <w:szCs w:val="22"/>
        </w:rPr>
        <w:t xml:space="preserve"> din luna de </w:t>
      </w:r>
      <w:r w:rsidR="00BE1A0A" w:rsidRPr="00AD52C4">
        <w:rPr>
          <w:rFonts w:ascii="Arial" w:hAnsi="Arial" w:cs="Arial"/>
          <w:sz w:val="22"/>
          <w:szCs w:val="22"/>
        </w:rPr>
        <w:t>livrare</w:t>
      </w:r>
      <w:r w:rsidR="00671A2F" w:rsidRPr="00AD52C4">
        <w:rPr>
          <w:rFonts w:ascii="Arial" w:hAnsi="Arial" w:cs="Arial"/>
          <w:sz w:val="22"/>
          <w:szCs w:val="22"/>
        </w:rPr>
        <w:t>, determinat conform prevederilor</w:t>
      </w:r>
      <w:r w:rsidR="00AB330D">
        <w:rPr>
          <w:rFonts w:ascii="Arial" w:hAnsi="Arial" w:cs="Arial"/>
          <w:sz w:val="22"/>
          <w:szCs w:val="22"/>
        </w:rPr>
        <w:t xml:space="preserve"> 5.4. (3)</w:t>
      </w:r>
      <w:r w:rsidR="007B549D" w:rsidRPr="00AD52C4">
        <w:rPr>
          <w:rFonts w:ascii="Arial" w:hAnsi="Arial" w:cs="Arial"/>
          <w:sz w:val="22"/>
          <w:szCs w:val="22"/>
        </w:rPr>
        <w:t>.</w:t>
      </w:r>
      <w:bookmarkStart w:id="48" w:name="_Ref454884655"/>
    </w:p>
    <w:p w14:paraId="76E7E2DD" w14:textId="367037B6" w:rsidR="00350CDC" w:rsidRPr="00AD52C4" w:rsidRDefault="00961A28" w:rsidP="0043632B">
      <w:pPr>
        <w:pStyle w:val="StyleBodyTextBefore6pt"/>
        <w:tabs>
          <w:tab w:val="left" w:pos="360"/>
        </w:tabs>
        <w:spacing w:before="120" w:line="276" w:lineRule="auto"/>
        <w:ind w:left="360" w:hanging="360"/>
        <w:jc w:val="both"/>
        <w:rPr>
          <w:rFonts w:ascii="Arial" w:hAnsi="Arial" w:cs="Arial"/>
          <w:sz w:val="22"/>
          <w:szCs w:val="22"/>
        </w:rPr>
      </w:pPr>
      <w:r>
        <w:rPr>
          <w:rFonts w:ascii="Arial" w:hAnsi="Arial" w:cs="Arial"/>
          <w:sz w:val="22"/>
          <w:szCs w:val="22"/>
        </w:rPr>
        <w:t xml:space="preserve">3. </w:t>
      </w:r>
      <w:r w:rsidR="008B7407">
        <w:rPr>
          <w:rFonts w:ascii="Arial" w:hAnsi="Arial" w:cs="Arial"/>
          <w:sz w:val="22"/>
          <w:szCs w:val="22"/>
        </w:rPr>
        <w:t>TEL</w:t>
      </w:r>
      <w:r w:rsidR="00350CDC" w:rsidRPr="00AD52C4">
        <w:rPr>
          <w:rFonts w:ascii="Arial" w:hAnsi="Arial" w:cs="Arial"/>
          <w:sz w:val="22"/>
          <w:szCs w:val="22"/>
        </w:rPr>
        <w:t xml:space="preserve"> credit</w:t>
      </w:r>
      <w:r w:rsidR="001446CC" w:rsidRPr="00AD52C4">
        <w:rPr>
          <w:rFonts w:ascii="Arial" w:hAnsi="Arial" w:cs="Arial"/>
          <w:sz w:val="22"/>
          <w:szCs w:val="22"/>
        </w:rPr>
        <w:t>e</w:t>
      </w:r>
      <w:r w:rsidR="00350CDC" w:rsidRPr="00AD52C4">
        <w:rPr>
          <w:rFonts w:ascii="Arial" w:hAnsi="Arial" w:cs="Arial"/>
          <w:sz w:val="22"/>
          <w:szCs w:val="22"/>
        </w:rPr>
        <w:t>a</w:t>
      </w:r>
      <w:r w:rsidR="001446CC" w:rsidRPr="00AD52C4">
        <w:rPr>
          <w:rFonts w:ascii="Arial" w:hAnsi="Arial" w:cs="Arial"/>
          <w:sz w:val="22"/>
          <w:szCs w:val="22"/>
        </w:rPr>
        <w:t>ză</w:t>
      </w:r>
      <w:r w:rsidR="00350CDC" w:rsidRPr="00AD52C4">
        <w:rPr>
          <w:rFonts w:ascii="Arial" w:hAnsi="Arial" w:cs="Arial"/>
          <w:sz w:val="22"/>
          <w:szCs w:val="22"/>
        </w:rPr>
        <w:t>, în cazul unei valori pozitive, sau debit</w:t>
      </w:r>
      <w:r w:rsidR="001446CC" w:rsidRPr="00AD52C4">
        <w:rPr>
          <w:rFonts w:ascii="Arial" w:hAnsi="Arial" w:cs="Arial"/>
          <w:sz w:val="22"/>
          <w:szCs w:val="22"/>
        </w:rPr>
        <w:t>e</w:t>
      </w:r>
      <w:r w:rsidR="00350CDC" w:rsidRPr="00AD52C4">
        <w:rPr>
          <w:rFonts w:ascii="Arial" w:hAnsi="Arial" w:cs="Arial"/>
          <w:sz w:val="22"/>
          <w:szCs w:val="22"/>
        </w:rPr>
        <w:t>a</w:t>
      </w:r>
      <w:r w:rsidR="001446CC" w:rsidRPr="00AD52C4">
        <w:rPr>
          <w:rFonts w:ascii="Arial" w:hAnsi="Arial" w:cs="Arial"/>
          <w:sz w:val="22"/>
          <w:szCs w:val="22"/>
        </w:rPr>
        <w:t>ză</w:t>
      </w:r>
      <w:r w:rsidR="00350CDC" w:rsidRPr="00AD52C4">
        <w:rPr>
          <w:rFonts w:ascii="Arial" w:hAnsi="Arial" w:cs="Arial"/>
          <w:sz w:val="22"/>
          <w:szCs w:val="22"/>
        </w:rPr>
        <w:t xml:space="preserve">, în cazul unei valori negative, valoarea suplimentarǎ </w:t>
      </w:r>
      <w:r w:rsidR="00671A2F" w:rsidRPr="00AD52C4">
        <w:rPr>
          <w:rFonts w:ascii="Arial" w:hAnsi="Arial" w:cs="Arial"/>
          <w:sz w:val="22"/>
          <w:szCs w:val="22"/>
        </w:rPr>
        <w:t xml:space="preserve">repartizată </w:t>
      </w:r>
      <w:r w:rsidR="00350CDC" w:rsidRPr="00AD52C4">
        <w:rPr>
          <w:rFonts w:ascii="Arial" w:hAnsi="Arial" w:cs="Arial"/>
          <w:sz w:val="22"/>
          <w:szCs w:val="22"/>
        </w:rPr>
        <w:t>unei PRE, determinată conform prevederilor</w:t>
      </w:r>
      <w:r w:rsidR="001446CC" w:rsidRPr="00AD52C4">
        <w:rPr>
          <w:rFonts w:ascii="Arial" w:hAnsi="Arial" w:cs="Arial"/>
          <w:sz w:val="22"/>
          <w:szCs w:val="22"/>
        </w:rPr>
        <w:t xml:space="preserve"> </w:t>
      </w:r>
      <w:r w:rsidR="00816C19">
        <w:rPr>
          <w:rFonts w:ascii="Arial" w:hAnsi="Arial" w:cs="Arial"/>
          <w:sz w:val="22"/>
          <w:szCs w:val="22"/>
        </w:rPr>
        <w:t>de la pct. 2</w:t>
      </w:r>
      <w:r w:rsidR="00350CDC" w:rsidRPr="00AD52C4">
        <w:rPr>
          <w:rFonts w:ascii="Arial" w:hAnsi="Arial" w:cs="Arial"/>
          <w:sz w:val="22"/>
          <w:szCs w:val="22"/>
        </w:rPr>
        <w:t xml:space="preserve">, în </w:t>
      </w:r>
      <w:r w:rsidR="005B4103" w:rsidRPr="00AD52C4">
        <w:rPr>
          <w:rFonts w:ascii="Arial" w:hAnsi="Arial" w:cs="Arial"/>
          <w:sz w:val="22"/>
          <w:szCs w:val="22"/>
        </w:rPr>
        <w:t>fișa pentru</w:t>
      </w:r>
      <w:r w:rsidR="001446CC" w:rsidRPr="00AD52C4">
        <w:rPr>
          <w:rFonts w:ascii="Arial" w:hAnsi="Arial" w:cs="Arial"/>
          <w:sz w:val="22"/>
          <w:szCs w:val="22"/>
        </w:rPr>
        <w:t xml:space="preserve"> </w:t>
      </w:r>
      <w:r w:rsidR="00025785" w:rsidRPr="00AD52C4">
        <w:rPr>
          <w:rFonts w:ascii="Arial" w:hAnsi="Arial" w:cs="Arial"/>
          <w:sz w:val="22"/>
          <w:szCs w:val="22"/>
        </w:rPr>
        <w:t>decontare</w:t>
      </w:r>
      <w:r w:rsidR="00671A2F" w:rsidRPr="00AD52C4">
        <w:rPr>
          <w:rFonts w:ascii="Arial" w:hAnsi="Arial" w:cs="Arial"/>
          <w:sz w:val="22"/>
          <w:szCs w:val="22"/>
        </w:rPr>
        <w:t>a veniturilor/costurilor suplimentare</w:t>
      </w:r>
      <w:r w:rsidR="00350CDC" w:rsidRPr="00AD52C4">
        <w:rPr>
          <w:rFonts w:ascii="Arial" w:hAnsi="Arial" w:cs="Arial"/>
          <w:sz w:val="22"/>
          <w:szCs w:val="22"/>
        </w:rPr>
        <w:t xml:space="preserve"> aparţinând respectivei PRE.</w:t>
      </w:r>
      <w:bookmarkEnd w:id="48"/>
    </w:p>
    <w:p w14:paraId="38F7283B" w14:textId="48D0D3E3" w:rsidR="00350CDC" w:rsidRPr="00AD52C4" w:rsidRDefault="00CF2EAB" w:rsidP="0043632B">
      <w:pPr>
        <w:pStyle w:val="StyleBodyTextBefore6pt"/>
        <w:numPr>
          <w:ilvl w:val="0"/>
          <w:numId w:val="36"/>
        </w:numPr>
        <w:tabs>
          <w:tab w:val="left" w:pos="360"/>
        </w:tabs>
        <w:spacing w:before="120" w:line="276" w:lineRule="auto"/>
        <w:ind w:left="360"/>
        <w:jc w:val="both"/>
        <w:rPr>
          <w:rFonts w:ascii="Arial" w:hAnsi="Arial" w:cs="Arial"/>
          <w:sz w:val="22"/>
          <w:szCs w:val="22"/>
        </w:rPr>
      </w:pPr>
      <w:r>
        <w:rPr>
          <w:rFonts w:ascii="Arial" w:hAnsi="Arial" w:cs="Arial"/>
          <w:sz w:val="22"/>
          <w:szCs w:val="22"/>
        </w:rPr>
        <w:t>OCDPRE</w:t>
      </w:r>
      <w:r w:rsidR="004B7B31" w:rsidRPr="00AD52C4">
        <w:rPr>
          <w:rFonts w:ascii="Arial" w:hAnsi="Arial" w:cs="Arial"/>
          <w:sz w:val="22"/>
          <w:szCs w:val="22"/>
        </w:rPr>
        <w:t xml:space="preserve"> </w:t>
      </w:r>
      <w:r w:rsidR="00D953B5" w:rsidRPr="00AD52C4">
        <w:rPr>
          <w:rFonts w:ascii="Arial" w:hAnsi="Arial" w:cs="Arial"/>
          <w:sz w:val="22"/>
          <w:szCs w:val="22"/>
        </w:rPr>
        <w:t xml:space="preserve">pune la dispoziția PRE corespunzătoare şi a </w:t>
      </w:r>
      <w:r w:rsidR="008B7407">
        <w:rPr>
          <w:rFonts w:ascii="Arial" w:hAnsi="Arial" w:cs="Arial"/>
          <w:sz w:val="22"/>
          <w:szCs w:val="22"/>
        </w:rPr>
        <w:t>TEL</w:t>
      </w:r>
      <w:r w:rsidR="00D953B5" w:rsidRPr="00AD52C4">
        <w:rPr>
          <w:rFonts w:ascii="Arial" w:hAnsi="Arial" w:cs="Arial"/>
          <w:sz w:val="22"/>
          <w:szCs w:val="22"/>
        </w:rPr>
        <w:t xml:space="preserve"> </w:t>
      </w:r>
      <w:r w:rsidR="00025785" w:rsidRPr="00AD52C4">
        <w:rPr>
          <w:rFonts w:ascii="Arial" w:hAnsi="Arial" w:cs="Arial"/>
          <w:sz w:val="22"/>
          <w:szCs w:val="22"/>
        </w:rPr>
        <w:t xml:space="preserve">nota </w:t>
      </w:r>
      <w:r w:rsidR="00350CDC" w:rsidRPr="00AD52C4">
        <w:rPr>
          <w:rFonts w:ascii="Arial" w:hAnsi="Arial" w:cs="Arial"/>
          <w:sz w:val="22"/>
          <w:szCs w:val="22"/>
        </w:rPr>
        <w:t xml:space="preserve">de </w:t>
      </w:r>
      <w:r w:rsidR="00025785" w:rsidRPr="00AD52C4">
        <w:rPr>
          <w:rFonts w:ascii="Arial" w:hAnsi="Arial" w:cs="Arial"/>
          <w:sz w:val="22"/>
          <w:szCs w:val="22"/>
        </w:rPr>
        <w:t xml:space="preserve">informare </w:t>
      </w:r>
      <w:r w:rsidR="00350CDC" w:rsidRPr="00AD52C4">
        <w:rPr>
          <w:rFonts w:ascii="Arial" w:hAnsi="Arial" w:cs="Arial"/>
          <w:sz w:val="22"/>
          <w:szCs w:val="22"/>
        </w:rPr>
        <w:t xml:space="preserve">pentru </w:t>
      </w:r>
      <w:r w:rsidR="00025785" w:rsidRPr="00AD52C4">
        <w:rPr>
          <w:rFonts w:ascii="Arial" w:hAnsi="Arial" w:cs="Arial"/>
          <w:sz w:val="22"/>
          <w:szCs w:val="22"/>
        </w:rPr>
        <w:t>decontare</w:t>
      </w:r>
      <w:r w:rsidR="0054383D" w:rsidRPr="00AD52C4">
        <w:rPr>
          <w:rFonts w:ascii="Arial" w:hAnsi="Arial" w:cs="Arial"/>
          <w:sz w:val="22"/>
          <w:szCs w:val="22"/>
        </w:rPr>
        <w:t>a</w:t>
      </w:r>
      <w:r w:rsidR="004B7B31" w:rsidRPr="00AD52C4">
        <w:rPr>
          <w:rFonts w:ascii="Arial" w:hAnsi="Arial" w:cs="Arial"/>
          <w:sz w:val="22"/>
          <w:szCs w:val="22"/>
        </w:rPr>
        <w:t xml:space="preserve"> </w:t>
      </w:r>
      <w:r w:rsidR="0054383D" w:rsidRPr="00AD52C4">
        <w:rPr>
          <w:rFonts w:ascii="Arial" w:hAnsi="Arial" w:cs="Arial"/>
          <w:sz w:val="22"/>
          <w:szCs w:val="22"/>
        </w:rPr>
        <w:t xml:space="preserve">redistribuirii </w:t>
      </w:r>
      <w:r w:rsidR="00350CDC" w:rsidRPr="00AD52C4">
        <w:rPr>
          <w:rFonts w:ascii="Arial" w:hAnsi="Arial" w:cs="Arial"/>
          <w:sz w:val="22"/>
          <w:szCs w:val="22"/>
        </w:rPr>
        <w:t>costurilor</w:t>
      </w:r>
      <w:r w:rsidR="0054383D" w:rsidRPr="00AD52C4">
        <w:rPr>
          <w:rFonts w:ascii="Arial" w:hAnsi="Arial" w:cs="Arial"/>
          <w:sz w:val="22"/>
          <w:szCs w:val="22"/>
        </w:rPr>
        <w:t>/</w:t>
      </w:r>
      <w:r w:rsidR="00350CDC" w:rsidRPr="00AD52C4">
        <w:rPr>
          <w:rFonts w:ascii="Arial" w:hAnsi="Arial" w:cs="Arial"/>
          <w:sz w:val="22"/>
          <w:szCs w:val="22"/>
        </w:rPr>
        <w:t>veniturilor suplimentare provenite din echilibrarea sistemului</w:t>
      </w:r>
      <w:r w:rsidR="004B7B31" w:rsidRPr="00AD52C4">
        <w:rPr>
          <w:rFonts w:ascii="Arial" w:hAnsi="Arial" w:cs="Arial"/>
          <w:sz w:val="22"/>
          <w:szCs w:val="22"/>
        </w:rPr>
        <w:t xml:space="preserve"> </w:t>
      </w:r>
      <w:r w:rsidR="00403D42" w:rsidRPr="00AD52C4">
        <w:rPr>
          <w:rFonts w:ascii="Arial" w:hAnsi="Arial" w:cs="Arial"/>
          <w:sz w:val="22"/>
          <w:szCs w:val="22"/>
        </w:rPr>
        <w:t xml:space="preserve">pentru luna </w:t>
      </w:r>
      <w:r w:rsidR="00403D42" w:rsidRPr="00AD52C4">
        <w:rPr>
          <w:rFonts w:ascii="Arial" w:hAnsi="Arial" w:cs="Arial"/>
          <w:i/>
          <w:sz w:val="22"/>
          <w:szCs w:val="22"/>
        </w:rPr>
        <w:t>n</w:t>
      </w:r>
      <w:r w:rsidR="00D953B5" w:rsidRPr="00AD52C4">
        <w:rPr>
          <w:rFonts w:ascii="Arial" w:hAnsi="Arial" w:cs="Arial"/>
          <w:sz w:val="22"/>
          <w:szCs w:val="22"/>
        </w:rPr>
        <w:t>,</w:t>
      </w:r>
      <w:r w:rsidR="004B7B31" w:rsidRPr="00AD52C4">
        <w:rPr>
          <w:rFonts w:ascii="Arial" w:hAnsi="Arial" w:cs="Arial"/>
          <w:sz w:val="22"/>
          <w:szCs w:val="22"/>
        </w:rPr>
        <w:t xml:space="preserve"> </w:t>
      </w:r>
      <w:r w:rsidR="00403D42" w:rsidRPr="00AD52C4">
        <w:rPr>
          <w:rFonts w:ascii="Arial" w:hAnsi="Arial" w:cs="Arial"/>
          <w:sz w:val="22"/>
          <w:szCs w:val="22"/>
        </w:rPr>
        <w:t>care cuprinde valoarea suplimentarǎ distribuită respectivei PRE, determinată conform  prevederilor</w:t>
      </w:r>
      <w:r w:rsidR="00816C19">
        <w:rPr>
          <w:rFonts w:ascii="Arial" w:hAnsi="Arial" w:cs="Arial"/>
          <w:sz w:val="22"/>
          <w:szCs w:val="22"/>
        </w:rPr>
        <w:t xml:space="preserve"> de la pct. 2</w:t>
      </w:r>
      <w:r w:rsidR="00403D42" w:rsidRPr="00AD52C4">
        <w:rPr>
          <w:rFonts w:ascii="Arial" w:hAnsi="Arial" w:cs="Arial"/>
          <w:sz w:val="22"/>
          <w:szCs w:val="22"/>
        </w:rPr>
        <w:t xml:space="preserve">, </w:t>
      </w:r>
      <w:r w:rsidR="00947E46" w:rsidRPr="00AD52C4">
        <w:rPr>
          <w:rFonts w:ascii="Arial" w:hAnsi="Arial" w:cs="Arial"/>
          <w:sz w:val="22"/>
          <w:szCs w:val="22"/>
        </w:rPr>
        <w:t>prin postarea ei pe platforma informatică dedicată,</w:t>
      </w:r>
      <w:r w:rsidR="004B7B31" w:rsidRPr="00AD52C4">
        <w:rPr>
          <w:rFonts w:ascii="Arial" w:hAnsi="Arial" w:cs="Arial"/>
          <w:sz w:val="22"/>
          <w:szCs w:val="22"/>
        </w:rPr>
        <w:t xml:space="preserve"> </w:t>
      </w:r>
      <w:r w:rsidR="00350CDC" w:rsidRPr="00AD52C4">
        <w:rPr>
          <w:rFonts w:ascii="Arial" w:hAnsi="Arial" w:cs="Arial"/>
          <w:sz w:val="22"/>
          <w:szCs w:val="22"/>
        </w:rPr>
        <w:t xml:space="preserve">în </w:t>
      </w:r>
      <w:r w:rsidR="00861C9B" w:rsidRPr="00AD52C4">
        <w:rPr>
          <w:rFonts w:ascii="Arial" w:hAnsi="Arial" w:cs="Arial"/>
          <w:sz w:val="22"/>
          <w:szCs w:val="22"/>
        </w:rPr>
        <w:t>aceeași</w:t>
      </w:r>
      <w:r w:rsidR="004B7B31" w:rsidRPr="00AD52C4">
        <w:rPr>
          <w:rFonts w:ascii="Arial" w:hAnsi="Arial" w:cs="Arial"/>
          <w:sz w:val="22"/>
          <w:szCs w:val="22"/>
        </w:rPr>
        <w:t xml:space="preserve"> </w:t>
      </w:r>
      <w:r w:rsidR="00025785" w:rsidRPr="00AD52C4">
        <w:rPr>
          <w:rFonts w:ascii="Arial" w:hAnsi="Arial" w:cs="Arial"/>
          <w:sz w:val="22"/>
          <w:szCs w:val="22"/>
        </w:rPr>
        <w:t xml:space="preserve">zi </w:t>
      </w:r>
      <w:r w:rsidR="00B344D6" w:rsidRPr="00AD52C4">
        <w:rPr>
          <w:rFonts w:ascii="Arial" w:hAnsi="Arial" w:cs="Arial"/>
          <w:sz w:val="22"/>
          <w:szCs w:val="22"/>
        </w:rPr>
        <w:t xml:space="preserve">în care a </w:t>
      </w:r>
      <w:r w:rsidR="00600CE8" w:rsidRPr="00AD52C4">
        <w:rPr>
          <w:rFonts w:ascii="Arial" w:hAnsi="Arial" w:cs="Arial"/>
          <w:sz w:val="22"/>
          <w:szCs w:val="22"/>
        </w:rPr>
        <w:t xml:space="preserve">postat </w:t>
      </w:r>
      <w:r w:rsidR="00B344D6" w:rsidRPr="00AD52C4">
        <w:rPr>
          <w:rFonts w:ascii="Arial" w:hAnsi="Arial" w:cs="Arial"/>
          <w:sz w:val="22"/>
          <w:szCs w:val="22"/>
        </w:rPr>
        <w:t xml:space="preserve">nota lunară de regularizare conform </w:t>
      </w:r>
      <w:r w:rsidR="00816C19">
        <w:rPr>
          <w:rFonts w:ascii="Arial" w:hAnsi="Arial" w:cs="Arial"/>
          <w:sz w:val="22"/>
          <w:szCs w:val="22"/>
        </w:rPr>
        <w:t>Art. 5.11. (3)</w:t>
      </w:r>
      <w:r w:rsidR="00350CDC" w:rsidRPr="00AD52C4">
        <w:rPr>
          <w:rFonts w:ascii="Arial" w:hAnsi="Arial" w:cs="Arial"/>
          <w:sz w:val="22"/>
          <w:szCs w:val="22"/>
        </w:rPr>
        <w:t xml:space="preserve">. </w:t>
      </w:r>
    </w:p>
    <w:p w14:paraId="7CCF214B" w14:textId="77777777" w:rsidR="00BC1E1F" w:rsidRPr="00AD52C4" w:rsidRDefault="00350CDC" w:rsidP="0043632B">
      <w:pPr>
        <w:pStyle w:val="StyleBodyTextBefore6pt"/>
        <w:numPr>
          <w:ilvl w:val="0"/>
          <w:numId w:val="36"/>
        </w:numPr>
        <w:tabs>
          <w:tab w:val="left" w:pos="360"/>
        </w:tabs>
        <w:spacing w:before="120" w:line="276" w:lineRule="auto"/>
        <w:ind w:left="360"/>
        <w:jc w:val="both"/>
        <w:rPr>
          <w:rFonts w:ascii="Arial" w:hAnsi="Arial" w:cs="Arial"/>
          <w:sz w:val="22"/>
          <w:szCs w:val="22"/>
        </w:rPr>
      </w:pPr>
      <w:r w:rsidRPr="00AD52C4">
        <w:rPr>
          <w:rFonts w:ascii="Arial" w:hAnsi="Arial" w:cs="Arial"/>
          <w:sz w:val="22"/>
          <w:szCs w:val="22"/>
        </w:rPr>
        <w:t xml:space="preserve">O </w:t>
      </w:r>
      <w:r w:rsidR="00025785" w:rsidRPr="00AD52C4">
        <w:rPr>
          <w:rFonts w:ascii="Arial" w:hAnsi="Arial" w:cs="Arial"/>
          <w:sz w:val="22"/>
          <w:szCs w:val="22"/>
        </w:rPr>
        <w:t>not</w:t>
      </w:r>
      <w:r w:rsidR="00E42040" w:rsidRPr="00AD52C4">
        <w:rPr>
          <w:rFonts w:ascii="Arial" w:hAnsi="Arial" w:cs="Arial"/>
          <w:sz w:val="22"/>
          <w:szCs w:val="22"/>
        </w:rPr>
        <w:t>ă</w:t>
      </w:r>
      <w:r w:rsidR="004B7B31" w:rsidRPr="00AD52C4">
        <w:rPr>
          <w:rFonts w:ascii="Arial" w:hAnsi="Arial" w:cs="Arial"/>
          <w:sz w:val="22"/>
          <w:szCs w:val="22"/>
        </w:rPr>
        <w:t xml:space="preserve"> </w:t>
      </w:r>
      <w:r w:rsidRPr="00AD52C4">
        <w:rPr>
          <w:rFonts w:ascii="Arial" w:hAnsi="Arial" w:cs="Arial"/>
          <w:sz w:val="22"/>
          <w:szCs w:val="22"/>
        </w:rPr>
        <w:t xml:space="preserve">de </w:t>
      </w:r>
      <w:r w:rsidR="00025785" w:rsidRPr="00AD52C4">
        <w:rPr>
          <w:rFonts w:ascii="Arial" w:hAnsi="Arial" w:cs="Arial"/>
          <w:sz w:val="22"/>
          <w:szCs w:val="22"/>
        </w:rPr>
        <w:t xml:space="preserve">informare </w:t>
      </w:r>
      <w:r w:rsidRPr="00AD52C4">
        <w:rPr>
          <w:rFonts w:ascii="Arial" w:hAnsi="Arial" w:cs="Arial"/>
          <w:sz w:val="22"/>
          <w:szCs w:val="22"/>
        </w:rPr>
        <w:t xml:space="preserve">pentru </w:t>
      </w:r>
      <w:r w:rsidR="00025785" w:rsidRPr="00AD52C4">
        <w:rPr>
          <w:rFonts w:ascii="Arial" w:hAnsi="Arial" w:cs="Arial"/>
          <w:sz w:val="22"/>
          <w:szCs w:val="22"/>
        </w:rPr>
        <w:t>decontare</w:t>
      </w:r>
      <w:r w:rsidR="0054383D" w:rsidRPr="00AD52C4">
        <w:rPr>
          <w:rFonts w:ascii="Arial" w:hAnsi="Arial" w:cs="Arial"/>
          <w:sz w:val="22"/>
          <w:szCs w:val="22"/>
        </w:rPr>
        <w:t>a redistribuirii veniturilor/costurilor suplimentare</w:t>
      </w:r>
      <w:r w:rsidR="004B7B31" w:rsidRPr="00AD52C4">
        <w:rPr>
          <w:rFonts w:ascii="Arial" w:hAnsi="Arial" w:cs="Arial"/>
          <w:sz w:val="22"/>
          <w:szCs w:val="22"/>
        </w:rPr>
        <w:t xml:space="preserve"> </w:t>
      </w:r>
      <w:r w:rsidRPr="00AD52C4">
        <w:rPr>
          <w:rFonts w:ascii="Arial" w:hAnsi="Arial" w:cs="Arial"/>
          <w:sz w:val="22"/>
          <w:szCs w:val="22"/>
        </w:rPr>
        <w:t xml:space="preserve">emisă în luna calendaristică </w:t>
      </w:r>
      <w:r w:rsidRPr="00AD52C4">
        <w:rPr>
          <w:rFonts w:ascii="Arial" w:hAnsi="Arial" w:cs="Arial"/>
          <w:i/>
          <w:sz w:val="22"/>
          <w:szCs w:val="22"/>
        </w:rPr>
        <w:t>n</w:t>
      </w:r>
      <w:r w:rsidRPr="00AD52C4">
        <w:rPr>
          <w:rFonts w:ascii="Arial" w:hAnsi="Arial" w:cs="Arial"/>
          <w:sz w:val="22"/>
          <w:szCs w:val="22"/>
        </w:rPr>
        <w:t xml:space="preserve"> va </w:t>
      </w:r>
      <w:r w:rsidR="008E7D4C" w:rsidRPr="00AD52C4">
        <w:rPr>
          <w:rFonts w:ascii="Arial" w:hAnsi="Arial" w:cs="Arial"/>
          <w:sz w:val="22"/>
          <w:szCs w:val="22"/>
        </w:rPr>
        <w:t>cuprinde</w:t>
      </w:r>
      <w:r w:rsidR="00BC1E1F" w:rsidRPr="00AD52C4">
        <w:rPr>
          <w:rFonts w:ascii="Arial" w:hAnsi="Arial" w:cs="Arial"/>
          <w:sz w:val="22"/>
          <w:szCs w:val="22"/>
        </w:rPr>
        <w:t>:</w:t>
      </w:r>
    </w:p>
    <w:p w14:paraId="313D2D7D" w14:textId="77777777" w:rsidR="00BC1E1F" w:rsidRPr="00AD52C4" w:rsidRDefault="0054383D" w:rsidP="0043632B">
      <w:pPr>
        <w:pStyle w:val="StyleBodyTextBefore6pt"/>
        <w:numPr>
          <w:ilvl w:val="0"/>
          <w:numId w:val="5"/>
        </w:numPr>
        <w:tabs>
          <w:tab w:val="left" w:pos="709"/>
        </w:tabs>
        <w:spacing w:before="120" w:line="276" w:lineRule="auto"/>
        <w:ind w:left="720"/>
        <w:jc w:val="both"/>
        <w:rPr>
          <w:rFonts w:ascii="Arial" w:hAnsi="Arial" w:cs="Arial"/>
          <w:sz w:val="22"/>
          <w:szCs w:val="22"/>
        </w:rPr>
      </w:pPr>
      <w:r w:rsidRPr="00AD52C4">
        <w:rPr>
          <w:rFonts w:ascii="Arial" w:hAnsi="Arial" w:cs="Arial"/>
          <w:sz w:val="22"/>
          <w:szCs w:val="22"/>
        </w:rPr>
        <w:t xml:space="preserve">valoarea totală a drepturilor de încasare sau a obligațiilor de plată, după caz, rezultate din redistribuirea costurilor sau veniturilor suplimentare provenite din echilibrarea sistemului, pentru luna calendaristică </w:t>
      </w:r>
      <w:r w:rsidRPr="00AD52C4">
        <w:rPr>
          <w:rFonts w:ascii="Arial" w:hAnsi="Arial" w:cs="Arial"/>
          <w:i/>
          <w:sz w:val="22"/>
          <w:szCs w:val="22"/>
        </w:rPr>
        <w:t xml:space="preserve">n – </w:t>
      </w:r>
      <w:r w:rsidR="00BF6FF8" w:rsidRPr="00AD52C4">
        <w:rPr>
          <w:rFonts w:ascii="Arial" w:hAnsi="Arial" w:cs="Arial"/>
          <w:i/>
          <w:sz w:val="22"/>
          <w:szCs w:val="22"/>
        </w:rPr>
        <w:t>1</w:t>
      </w:r>
      <w:r w:rsidRPr="00AD52C4">
        <w:rPr>
          <w:rFonts w:ascii="Arial" w:hAnsi="Arial" w:cs="Arial"/>
          <w:i/>
          <w:sz w:val="22"/>
          <w:szCs w:val="22"/>
        </w:rPr>
        <w:t xml:space="preserve">, </w:t>
      </w:r>
      <w:r w:rsidRPr="00AD52C4">
        <w:rPr>
          <w:rFonts w:ascii="Arial" w:hAnsi="Arial" w:cs="Arial"/>
          <w:sz w:val="22"/>
          <w:szCs w:val="22"/>
        </w:rPr>
        <w:t>precum și</w:t>
      </w:r>
    </w:p>
    <w:p w14:paraId="1306D5FA" w14:textId="77777777" w:rsidR="00BC1E1F" w:rsidRPr="00AD52C4" w:rsidRDefault="0054383D" w:rsidP="0043632B">
      <w:pPr>
        <w:pStyle w:val="StyleBodyTextBefore6pt"/>
        <w:numPr>
          <w:ilvl w:val="0"/>
          <w:numId w:val="5"/>
        </w:numPr>
        <w:tabs>
          <w:tab w:val="left" w:pos="709"/>
        </w:tabs>
        <w:spacing w:before="120" w:line="276" w:lineRule="auto"/>
        <w:ind w:left="720"/>
        <w:jc w:val="both"/>
        <w:rPr>
          <w:rFonts w:ascii="Arial" w:hAnsi="Arial" w:cs="Arial"/>
          <w:sz w:val="22"/>
          <w:szCs w:val="22"/>
        </w:rPr>
      </w:pPr>
      <w:r w:rsidRPr="00AD52C4">
        <w:rPr>
          <w:rFonts w:ascii="Arial" w:hAnsi="Arial" w:cs="Arial"/>
          <w:sz w:val="22"/>
          <w:szCs w:val="22"/>
        </w:rPr>
        <w:t xml:space="preserve">suma dezechilibrelor negative ale </w:t>
      </w:r>
      <w:r w:rsidR="00BC1E1F" w:rsidRPr="00AD52C4">
        <w:rPr>
          <w:rFonts w:ascii="Arial" w:hAnsi="Arial" w:cs="Arial"/>
          <w:sz w:val="22"/>
          <w:szCs w:val="22"/>
        </w:rPr>
        <w:t xml:space="preserve">respectivei </w:t>
      </w:r>
      <w:r w:rsidRPr="00AD52C4">
        <w:rPr>
          <w:rFonts w:ascii="Arial" w:hAnsi="Arial" w:cs="Arial"/>
          <w:sz w:val="22"/>
          <w:szCs w:val="22"/>
        </w:rPr>
        <w:t xml:space="preserve">PRE constatate în toate </w:t>
      </w:r>
      <w:r w:rsidR="0089140F" w:rsidRPr="00AD52C4">
        <w:rPr>
          <w:rFonts w:ascii="Arial" w:hAnsi="Arial" w:cs="Arial"/>
          <w:sz w:val="22"/>
          <w:szCs w:val="22"/>
        </w:rPr>
        <w:t>ID</w:t>
      </w:r>
      <w:r w:rsidRPr="00AD52C4">
        <w:rPr>
          <w:rFonts w:ascii="Arial" w:hAnsi="Arial" w:cs="Arial"/>
          <w:sz w:val="22"/>
          <w:szCs w:val="22"/>
        </w:rPr>
        <w:t xml:space="preserve"> în care dezechilibrul sistemului a fost pozitiv</w:t>
      </w:r>
      <w:r w:rsidR="00356086" w:rsidRPr="00AD52C4">
        <w:rPr>
          <w:rFonts w:ascii="Arial" w:hAnsi="Arial" w:cs="Arial"/>
          <w:sz w:val="22"/>
          <w:szCs w:val="22"/>
        </w:rPr>
        <w:t>,</w:t>
      </w:r>
      <w:r w:rsidR="004B7B31" w:rsidRPr="00AD52C4">
        <w:rPr>
          <w:rFonts w:ascii="Arial" w:hAnsi="Arial" w:cs="Arial"/>
          <w:sz w:val="22"/>
          <w:szCs w:val="22"/>
        </w:rPr>
        <w:t xml:space="preserve"> </w:t>
      </w:r>
      <w:r w:rsidR="00356086" w:rsidRPr="00AD52C4">
        <w:rPr>
          <w:rFonts w:ascii="Arial" w:hAnsi="Arial" w:cs="Arial"/>
          <w:sz w:val="22"/>
          <w:szCs w:val="22"/>
        </w:rPr>
        <w:t>în situația în care în luna respectivă s-a înregistrat venit suplimentar</w:t>
      </w:r>
      <w:r w:rsidRPr="00AD52C4">
        <w:rPr>
          <w:rFonts w:ascii="Arial" w:hAnsi="Arial" w:cs="Arial"/>
          <w:sz w:val="22"/>
          <w:szCs w:val="22"/>
        </w:rPr>
        <w:t xml:space="preserve">, </w:t>
      </w:r>
    </w:p>
    <w:p w14:paraId="084B88D4" w14:textId="77777777" w:rsidR="00BC1E1F" w:rsidRPr="00AD52C4" w:rsidRDefault="0054383D" w:rsidP="0043632B">
      <w:pPr>
        <w:pStyle w:val="StyleBodyTextBefore6pt"/>
        <w:numPr>
          <w:ilvl w:val="0"/>
          <w:numId w:val="5"/>
        </w:numPr>
        <w:tabs>
          <w:tab w:val="left" w:pos="709"/>
        </w:tabs>
        <w:spacing w:before="120" w:line="276" w:lineRule="auto"/>
        <w:ind w:left="720"/>
        <w:jc w:val="both"/>
        <w:rPr>
          <w:rFonts w:ascii="Arial" w:hAnsi="Arial" w:cs="Arial"/>
          <w:sz w:val="22"/>
          <w:szCs w:val="22"/>
        </w:rPr>
      </w:pPr>
      <w:r w:rsidRPr="00AD52C4">
        <w:rPr>
          <w:rFonts w:ascii="Arial" w:hAnsi="Arial" w:cs="Arial"/>
          <w:sz w:val="22"/>
          <w:szCs w:val="22"/>
        </w:rPr>
        <w:t xml:space="preserve">suma dezechilibrelor pozitive ale </w:t>
      </w:r>
      <w:r w:rsidR="00BC1E1F" w:rsidRPr="00AD52C4">
        <w:rPr>
          <w:rFonts w:ascii="Arial" w:hAnsi="Arial" w:cs="Arial"/>
          <w:sz w:val="22"/>
          <w:szCs w:val="22"/>
        </w:rPr>
        <w:t xml:space="preserve">respectivei </w:t>
      </w:r>
      <w:r w:rsidRPr="00AD52C4">
        <w:rPr>
          <w:rFonts w:ascii="Arial" w:hAnsi="Arial" w:cs="Arial"/>
          <w:sz w:val="22"/>
          <w:szCs w:val="22"/>
        </w:rPr>
        <w:t xml:space="preserve">PRE constatate în toate </w:t>
      </w:r>
      <w:r w:rsidR="0089140F" w:rsidRPr="00AD52C4">
        <w:rPr>
          <w:rFonts w:ascii="Arial" w:hAnsi="Arial" w:cs="Arial"/>
          <w:sz w:val="22"/>
          <w:szCs w:val="22"/>
        </w:rPr>
        <w:t>ID</w:t>
      </w:r>
      <w:r w:rsidRPr="00AD52C4">
        <w:rPr>
          <w:rFonts w:ascii="Arial" w:hAnsi="Arial" w:cs="Arial"/>
          <w:sz w:val="22"/>
          <w:szCs w:val="22"/>
        </w:rPr>
        <w:t xml:space="preserve"> în care dezechilibrul sistemului a fost negativ,</w:t>
      </w:r>
      <w:r w:rsidR="004B7B31" w:rsidRPr="00AD52C4">
        <w:rPr>
          <w:rFonts w:ascii="Arial" w:hAnsi="Arial" w:cs="Arial"/>
          <w:sz w:val="22"/>
          <w:szCs w:val="22"/>
        </w:rPr>
        <w:t xml:space="preserve"> </w:t>
      </w:r>
      <w:r w:rsidR="00356086" w:rsidRPr="00AD52C4">
        <w:rPr>
          <w:rFonts w:ascii="Arial" w:hAnsi="Arial" w:cs="Arial"/>
          <w:sz w:val="22"/>
          <w:szCs w:val="22"/>
        </w:rPr>
        <w:t>în situația în care în luna respectivă s-a înregistrat venit suplimentar,</w:t>
      </w:r>
    </w:p>
    <w:p w14:paraId="54CCD88C" w14:textId="77777777" w:rsidR="00BC1E1F" w:rsidRPr="00AD52C4" w:rsidRDefault="0054383D" w:rsidP="0043632B">
      <w:pPr>
        <w:pStyle w:val="StyleBodyTextBefore6pt"/>
        <w:numPr>
          <w:ilvl w:val="0"/>
          <w:numId w:val="5"/>
        </w:numPr>
        <w:tabs>
          <w:tab w:val="left" w:pos="709"/>
        </w:tabs>
        <w:spacing w:before="120" w:line="276" w:lineRule="auto"/>
        <w:ind w:left="720"/>
        <w:jc w:val="both"/>
        <w:rPr>
          <w:rFonts w:ascii="Arial" w:hAnsi="Arial" w:cs="Arial"/>
          <w:sz w:val="22"/>
          <w:szCs w:val="22"/>
        </w:rPr>
      </w:pPr>
      <w:r w:rsidRPr="00AD52C4">
        <w:rPr>
          <w:rFonts w:ascii="Arial" w:hAnsi="Arial" w:cs="Arial"/>
          <w:sz w:val="22"/>
          <w:szCs w:val="22"/>
        </w:rPr>
        <w:t xml:space="preserve">suma dezechilibrelor negative ale </w:t>
      </w:r>
      <w:r w:rsidR="003E4F53" w:rsidRPr="00AD52C4">
        <w:rPr>
          <w:rFonts w:ascii="Arial" w:hAnsi="Arial" w:cs="Arial"/>
          <w:sz w:val="22"/>
          <w:szCs w:val="22"/>
        </w:rPr>
        <w:t xml:space="preserve">respectivei </w:t>
      </w:r>
      <w:r w:rsidRPr="00AD52C4">
        <w:rPr>
          <w:rFonts w:ascii="Arial" w:hAnsi="Arial" w:cs="Arial"/>
          <w:sz w:val="22"/>
          <w:szCs w:val="22"/>
        </w:rPr>
        <w:t xml:space="preserve">PRE constatate în toate </w:t>
      </w:r>
      <w:r w:rsidR="0089140F" w:rsidRPr="00AD52C4">
        <w:rPr>
          <w:rFonts w:ascii="Arial" w:hAnsi="Arial" w:cs="Arial"/>
          <w:sz w:val="22"/>
          <w:szCs w:val="22"/>
        </w:rPr>
        <w:t>ID</w:t>
      </w:r>
      <w:r w:rsidRPr="00AD52C4">
        <w:rPr>
          <w:rFonts w:ascii="Arial" w:hAnsi="Arial" w:cs="Arial"/>
          <w:sz w:val="22"/>
          <w:szCs w:val="22"/>
        </w:rPr>
        <w:t xml:space="preserve"> în care dezechilibrul sistemului a fost negativ</w:t>
      </w:r>
      <w:r w:rsidR="00356086" w:rsidRPr="00AD52C4">
        <w:rPr>
          <w:rFonts w:ascii="Arial" w:hAnsi="Arial" w:cs="Arial"/>
          <w:sz w:val="22"/>
          <w:szCs w:val="22"/>
        </w:rPr>
        <w:t>,</w:t>
      </w:r>
      <w:r w:rsidR="004B7B31" w:rsidRPr="00AD52C4">
        <w:rPr>
          <w:rFonts w:ascii="Arial" w:hAnsi="Arial" w:cs="Arial"/>
          <w:sz w:val="22"/>
          <w:szCs w:val="22"/>
        </w:rPr>
        <w:t xml:space="preserve"> </w:t>
      </w:r>
      <w:r w:rsidR="00356086" w:rsidRPr="00AD52C4">
        <w:rPr>
          <w:rFonts w:ascii="Arial" w:hAnsi="Arial" w:cs="Arial"/>
          <w:sz w:val="22"/>
          <w:szCs w:val="22"/>
        </w:rPr>
        <w:t xml:space="preserve">în situația în care în luna respectivă s-a înregistrat cost suplimentar </w:t>
      </w:r>
      <w:r w:rsidR="00BC1E1F" w:rsidRPr="00AD52C4">
        <w:rPr>
          <w:rFonts w:ascii="Arial" w:hAnsi="Arial" w:cs="Arial"/>
          <w:sz w:val="22"/>
          <w:szCs w:val="22"/>
        </w:rPr>
        <w:t>și</w:t>
      </w:r>
    </w:p>
    <w:p w14:paraId="519C6127" w14:textId="77777777" w:rsidR="00350CDC" w:rsidRPr="00AD52C4" w:rsidRDefault="0054383D" w:rsidP="0043632B">
      <w:pPr>
        <w:pStyle w:val="StyleBodyTextBefore6pt"/>
        <w:numPr>
          <w:ilvl w:val="0"/>
          <w:numId w:val="5"/>
        </w:numPr>
        <w:tabs>
          <w:tab w:val="left" w:pos="709"/>
        </w:tabs>
        <w:spacing w:before="120" w:line="276" w:lineRule="auto"/>
        <w:ind w:left="720"/>
        <w:jc w:val="both"/>
        <w:rPr>
          <w:rFonts w:ascii="Arial" w:hAnsi="Arial" w:cs="Arial"/>
          <w:sz w:val="22"/>
          <w:szCs w:val="22"/>
        </w:rPr>
      </w:pPr>
      <w:r w:rsidRPr="00AD52C4">
        <w:rPr>
          <w:rFonts w:ascii="Arial" w:hAnsi="Arial" w:cs="Arial"/>
          <w:sz w:val="22"/>
          <w:szCs w:val="22"/>
        </w:rPr>
        <w:t xml:space="preserve">suma dezechilibrelor pozitive ale </w:t>
      </w:r>
      <w:r w:rsidR="003E4F53" w:rsidRPr="00AD52C4">
        <w:rPr>
          <w:rFonts w:ascii="Arial" w:hAnsi="Arial" w:cs="Arial"/>
          <w:sz w:val="22"/>
          <w:szCs w:val="22"/>
        </w:rPr>
        <w:t xml:space="preserve">respectivei </w:t>
      </w:r>
      <w:r w:rsidRPr="00AD52C4">
        <w:rPr>
          <w:rFonts w:ascii="Arial" w:hAnsi="Arial" w:cs="Arial"/>
          <w:sz w:val="22"/>
          <w:szCs w:val="22"/>
        </w:rPr>
        <w:t xml:space="preserve">PRE constatate în toate </w:t>
      </w:r>
      <w:r w:rsidR="0089140F" w:rsidRPr="00AD52C4">
        <w:rPr>
          <w:rFonts w:ascii="Arial" w:hAnsi="Arial" w:cs="Arial"/>
          <w:sz w:val="22"/>
          <w:szCs w:val="22"/>
        </w:rPr>
        <w:t>ID</w:t>
      </w:r>
      <w:r w:rsidRPr="00AD52C4">
        <w:rPr>
          <w:rFonts w:ascii="Arial" w:hAnsi="Arial" w:cs="Arial"/>
          <w:sz w:val="22"/>
          <w:szCs w:val="22"/>
        </w:rPr>
        <w:t xml:space="preserve"> în care dezechilibrul sistemului a fost </w:t>
      </w:r>
      <w:r w:rsidR="00E65004" w:rsidRPr="00AD52C4">
        <w:rPr>
          <w:rFonts w:ascii="Arial" w:hAnsi="Arial" w:cs="Arial"/>
          <w:sz w:val="22"/>
          <w:szCs w:val="22"/>
        </w:rPr>
        <w:t>pozitiv</w:t>
      </w:r>
      <w:r w:rsidR="00356086" w:rsidRPr="00AD52C4">
        <w:rPr>
          <w:rFonts w:ascii="Arial" w:hAnsi="Arial" w:cs="Arial"/>
          <w:sz w:val="22"/>
          <w:szCs w:val="22"/>
        </w:rPr>
        <w:t>,</w:t>
      </w:r>
      <w:r w:rsidR="004B7B31" w:rsidRPr="00AD52C4">
        <w:rPr>
          <w:rFonts w:ascii="Arial" w:hAnsi="Arial" w:cs="Arial"/>
          <w:sz w:val="22"/>
          <w:szCs w:val="22"/>
        </w:rPr>
        <w:t xml:space="preserve"> </w:t>
      </w:r>
      <w:r w:rsidR="00356086" w:rsidRPr="00AD52C4">
        <w:rPr>
          <w:rFonts w:ascii="Arial" w:hAnsi="Arial" w:cs="Arial"/>
          <w:sz w:val="22"/>
          <w:szCs w:val="22"/>
        </w:rPr>
        <w:t>în situația în care în luna respectivă s-a înregistrat cost suplimentar</w:t>
      </w:r>
      <w:r w:rsidR="00350CDC" w:rsidRPr="00AD52C4">
        <w:rPr>
          <w:rFonts w:ascii="Arial" w:hAnsi="Arial" w:cs="Arial"/>
          <w:sz w:val="22"/>
          <w:szCs w:val="22"/>
        </w:rPr>
        <w:t xml:space="preserve">. </w:t>
      </w:r>
    </w:p>
    <w:p w14:paraId="1FD0D892" w14:textId="3906357E" w:rsidR="00DB17ED" w:rsidRPr="00AD52C4" w:rsidRDefault="00557002" w:rsidP="0043632B">
      <w:pPr>
        <w:pStyle w:val="StyleBodyTextBefore6pt"/>
        <w:numPr>
          <w:ilvl w:val="0"/>
          <w:numId w:val="36"/>
        </w:numPr>
        <w:tabs>
          <w:tab w:val="left" w:pos="360"/>
        </w:tabs>
        <w:spacing w:before="120" w:line="276" w:lineRule="auto"/>
        <w:ind w:hanging="720"/>
        <w:jc w:val="both"/>
        <w:rPr>
          <w:rFonts w:ascii="Arial" w:hAnsi="Arial" w:cs="Arial"/>
          <w:sz w:val="22"/>
          <w:szCs w:val="22"/>
        </w:rPr>
      </w:pPr>
      <w:r w:rsidRPr="00AD52C4" w:rsidDel="00557002">
        <w:rPr>
          <w:rFonts w:ascii="Arial" w:hAnsi="Arial" w:cs="Arial"/>
          <w:sz w:val="22"/>
          <w:szCs w:val="22"/>
        </w:rPr>
        <w:t xml:space="preserve"> </w:t>
      </w:r>
      <w:bookmarkStart w:id="49" w:name="_Ref482030121"/>
      <w:r w:rsidR="00DB17ED" w:rsidRPr="00AD52C4">
        <w:rPr>
          <w:rFonts w:ascii="Arial" w:hAnsi="Arial" w:cs="Arial"/>
          <w:sz w:val="22"/>
          <w:szCs w:val="22"/>
        </w:rPr>
        <w:t xml:space="preserve">(1) În cazul în care valorile măsurate aprobate, stabilite conform prevederilor cuprinse în Regulile </w:t>
      </w:r>
      <w:r w:rsidR="00D66FC7" w:rsidRPr="00AD52C4">
        <w:rPr>
          <w:rFonts w:ascii="Arial" w:hAnsi="Arial" w:cs="Arial"/>
          <w:sz w:val="22"/>
          <w:szCs w:val="22"/>
        </w:rPr>
        <w:t>de măsurare</w:t>
      </w:r>
      <w:r w:rsidR="00DB17ED" w:rsidRPr="00AD52C4">
        <w:rPr>
          <w:rFonts w:ascii="Arial" w:hAnsi="Arial" w:cs="Arial"/>
          <w:sz w:val="22"/>
          <w:szCs w:val="22"/>
        </w:rPr>
        <w:t>, diferă de valorile măsurate, determinate conform prevederilor acelorași reguli, procesul de determinare</w:t>
      </w:r>
      <w:r w:rsidR="00AD164F" w:rsidRPr="00AD52C4">
        <w:rPr>
          <w:rFonts w:ascii="Arial" w:hAnsi="Arial" w:cs="Arial"/>
          <w:sz w:val="22"/>
          <w:szCs w:val="22"/>
        </w:rPr>
        <w:t xml:space="preserve"> și punere la dispoziție a notelor lunare de informare, regularizare și decontare</w:t>
      </w:r>
      <w:r w:rsidR="00DB17ED" w:rsidRPr="00AD52C4">
        <w:rPr>
          <w:rFonts w:ascii="Arial" w:hAnsi="Arial" w:cs="Arial"/>
          <w:sz w:val="22"/>
          <w:szCs w:val="22"/>
        </w:rPr>
        <w:t xml:space="preserve"> și </w:t>
      </w:r>
      <w:r w:rsidR="00AD164F" w:rsidRPr="00AD52C4">
        <w:rPr>
          <w:rFonts w:ascii="Arial" w:hAnsi="Arial" w:cs="Arial"/>
          <w:sz w:val="22"/>
          <w:szCs w:val="22"/>
        </w:rPr>
        <w:t xml:space="preserve">de </w:t>
      </w:r>
      <w:r w:rsidR="00DB17ED" w:rsidRPr="00AD52C4">
        <w:rPr>
          <w:rFonts w:ascii="Arial" w:hAnsi="Arial" w:cs="Arial"/>
          <w:sz w:val="22"/>
          <w:szCs w:val="22"/>
        </w:rPr>
        <w:t>verificare</w:t>
      </w:r>
      <w:r w:rsidR="00AD164F" w:rsidRPr="00AD52C4">
        <w:rPr>
          <w:rFonts w:ascii="Arial" w:hAnsi="Arial" w:cs="Arial"/>
          <w:sz w:val="22"/>
          <w:szCs w:val="22"/>
        </w:rPr>
        <w:t>/contestare</w:t>
      </w:r>
      <w:r w:rsidR="00DB17ED" w:rsidRPr="00AD52C4">
        <w:rPr>
          <w:rFonts w:ascii="Arial" w:hAnsi="Arial" w:cs="Arial"/>
          <w:sz w:val="22"/>
          <w:szCs w:val="22"/>
        </w:rPr>
        <w:t xml:space="preserve"> a obligațiilor de plată/drepturilor de încasare aferente dezechilibrelor PRE și redistribuirii costurilor sau veniturilor suplimentare pe PE se reia pe baza valorilor măsurate aprobate</w:t>
      </w:r>
      <w:r w:rsidR="00AD164F" w:rsidRPr="00AD52C4">
        <w:rPr>
          <w:rFonts w:ascii="Arial" w:hAnsi="Arial" w:cs="Arial"/>
          <w:sz w:val="22"/>
          <w:szCs w:val="22"/>
        </w:rPr>
        <w:t xml:space="preserve">, cu respectarea acelorași termene </w:t>
      </w:r>
      <w:r w:rsidR="004B7B31" w:rsidRPr="00AD52C4">
        <w:rPr>
          <w:rFonts w:ascii="Arial" w:hAnsi="Arial" w:cs="Arial"/>
          <w:sz w:val="22"/>
          <w:szCs w:val="22"/>
        </w:rPr>
        <w:t xml:space="preserve">care curg </w:t>
      </w:r>
      <w:r w:rsidR="00AD164F" w:rsidRPr="00AD52C4">
        <w:rPr>
          <w:rFonts w:ascii="Arial" w:hAnsi="Arial" w:cs="Arial"/>
          <w:sz w:val="22"/>
          <w:szCs w:val="22"/>
        </w:rPr>
        <w:t>de la data definitivării valorilor măsurate aprobate</w:t>
      </w:r>
      <w:r w:rsidR="00DB17ED" w:rsidRPr="00AD52C4">
        <w:rPr>
          <w:rFonts w:ascii="Arial" w:hAnsi="Arial" w:cs="Arial"/>
          <w:sz w:val="22"/>
          <w:szCs w:val="22"/>
        </w:rPr>
        <w:t>.</w:t>
      </w:r>
      <w:bookmarkEnd w:id="49"/>
    </w:p>
    <w:p w14:paraId="2A111A9A" w14:textId="77777777" w:rsidR="00DB17ED" w:rsidRDefault="00DB17ED" w:rsidP="0043632B">
      <w:pPr>
        <w:pStyle w:val="StyleBodyTextBefore6pt"/>
        <w:tabs>
          <w:tab w:val="left" w:pos="630"/>
        </w:tabs>
        <w:spacing w:before="120" w:line="276" w:lineRule="auto"/>
        <w:ind w:left="720" w:hanging="360"/>
        <w:jc w:val="both"/>
        <w:rPr>
          <w:rFonts w:ascii="Arial" w:hAnsi="Arial" w:cs="Arial"/>
          <w:sz w:val="22"/>
          <w:szCs w:val="22"/>
        </w:rPr>
      </w:pPr>
      <w:r w:rsidRPr="00AD52C4">
        <w:rPr>
          <w:rFonts w:ascii="Arial" w:hAnsi="Arial" w:cs="Arial"/>
          <w:sz w:val="22"/>
          <w:szCs w:val="22"/>
        </w:rPr>
        <w:lastRenderedPageBreak/>
        <w:t>(2) Diferențele dintre obligațiile de plată/drepturile de încasare care rezultă din aplicarea prevederilor prezentelor reguli de decontare la valorile măsurate aprobate</w:t>
      </w:r>
      <w:r w:rsidR="004B7B31" w:rsidRPr="00AD52C4">
        <w:rPr>
          <w:rFonts w:ascii="Arial" w:hAnsi="Arial" w:cs="Arial"/>
          <w:sz w:val="22"/>
          <w:szCs w:val="22"/>
        </w:rPr>
        <w:t>,</w:t>
      </w:r>
      <w:r w:rsidRPr="00AD52C4">
        <w:rPr>
          <w:rFonts w:ascii="Arial" w:hAnsi="Arial" w:cs="Arial"/>
          <w:sz w:val="22"/>
          <w:szCs w:val="22"/>
        </w:rPr>
        <w:t xml:space="preserve"> față de aplicarea </w:t>
      </w:r>
      <w:r w:rsidR="006D306B" w:rsidRPr="00AD52C4">
        <w:rPr>
          <w:rFonts w:ascii="Arial" w:hAnsi="Arial" w:cs="Arial"/>
          <w:sz w:val="22"/>
          <w:szCs w:val="22"/>
        </w:rPr>
        <w:t xml:space="preserve">acestora </w:t>
      </w:r>
      <w:r w:rsidRPr="00AD52C4">
        <w:rPr>
          <w:rFonts w:ascii="Arial" w:hAnsi="Arial" w:cs="Arial"/>
          <w:sz w:val="22"/>
          <w:szCs w:val="22"/>
        </w:rPr>
        <w:t>la valorile măsurate</w:t>
      </w:r>
      <w:r w:rsidR="004B7B31" w:rsidRPr="00AD52C4">
        <w:rPr>
          <w:rFonts w:ascii="Arial" w:hAnsi="Arial" w:cs="Arial"/>
          <w:sz w:val="22"/>
          <w:szCs w:val="22"/>
        </w:rPr>
        <w:t>,</w:t>
      </w:r>
      <w:r w:rsidRPr="00AD52C4">
        <w:rPr>
          <w:rFonts w:ascii="Arial" w:hAnsi="Arial" w:cs="Arial"/>
          <w:sz w:val="22"/>
          <w:szCs w:val="22"/>
        </w:rPr>
        <w:t xml:space="preserve"> se evidențiază în facturi de regularizare sub formă de sume de plată/de încasat.</w:t>
      </w:r>
    </w:p>
    <w:p w14:paraId="4BBEB379" w14:textId="77777777" w:rsidR="007B3391" w:rsidRPr="00AD52C4" w:rsidRDefault="007B3391" w:rsidP="0043632B">
      <w:pPr>
        <w:pStyle w:val="StyleBodyTextBefore6pt"/>
        <w:tabs>
          <w:tab w:val="left" w:pos="630"/>
        </w:tabs>
        <w:spacing w:before="120" w:line="276" w:lineRule="auto"/>
        <w:ind w:left="720" w:hanging="360"/>
        <w:jc w:val="both"/>
        <w:rPr>
          <w:rFonts w:ascii="Arial" w:hAnsi="Arial" w:cs="Arial"/>
          <w:sz w:val="22"/>
          <w:szCs w:val="22"/>
        </w:rPr>
      </w:pPr>
    </w:p>
    <w:p w14:paraId="6720805F" w14:textId="448D4085" w:rsidR="00312C91" w:rsidRPr="008B73CE" w:rsidRDefault="007B3391" w:rsidP="0043632B">
      <w:pPr>
        <w:pStyle w:val="Heading1"/>
        <w:numPr>
          <w:ilvl w:val="1"/>
          <w:numId w:val="45"/>
        </w:numPr>
        <w:spacing w:line="276" w:lineRule="auto"/>
        <w:rPr>
          <w:rFonts w:ascii="Cambria" w:hAnsi="Cambria" w:cs="Arial"/>
          <w:b/>
          <w:sz w:val="28"/>
          <w:szCs w:val="28"/>
        </w:rPr>
      </w:pPr>
      <w:bookmarkStart w:id="50" w:name="_Toc40697972"/>
      <w:r w:rsidRPr="008B73CE">
        <w:rPr>
          <w:rFonts w:ascii="Cambria" w:hAnsi="Cambria"/>
          <w:b/>
          <w:sz w:val="28"/>
          <w:szCs w:val="28"/>
        </w:rPr>
        <w:t>Efectuarea plăților, utilizarea garanțiilor și penalități de întârziere</w:t>
      </w:r>
      <w:bookmarkEnd w:id="50"/>
    </w:p>
    <w:p w14:paraId="508E70A6" w14:textId="77777777" w:rsidR="007B3391" w:rsidRDefault="008B7407" w:rsidP="0043632B">
      <w:pPr>
        <w:pStyle w:val="StyleBodyTextBefore6pt"/>
        <w:numPr>
          <w:ilvl w:val="0"/>
          <w:numId w:val="38"/>
        </w:numPr>
        <w:tabs>
          <w:tab w:val="left" w:pos="360"/>
        </w:tabs>
        <w:spacing w:before="120" w:line="276" w:lineRule="auto"/>
        <w:ind w:left="360"/>
        <w:jc w:val="both"/>
        <w:rPr>
          <w:rFonts w:ascii="Arial" w:hAnsi="Arial" w:cs="Arial"/>
          <w:sz w:val="22"/>
          <w:szCs w:val="22"/>
        </w:rPr>
      </w:pPr>
      <w:bookmarkStart w:id="51" w:name="_Ref454885304"/>
      <w:r>
        <w:rPr>
          <w:rFonts w:ascii="Arial" w:hAnsi="Arial" w:cs="Arial"/>
          <w:sz w:val="22"/>
          <w:szCs w:val="22"/>
        </w:rPr>
        <w:t>TEL</w:t>
      </w:r>
      <w:r w:rsidR="007F4180" w:rsidRPr="00AD52C4">
        <w:rPr>
          <w:rFonts w:ascii="Arial" w:hAnsi="Arial" w:cs="Arial"/>
          <w:sz w:val="22"/>
          <w:szCs w:val="22"/>
        </w:rPr>
        <w:t xml:space="preserve"> </w:t>
      </w:r>
      <w:r w:rsidR="00353BFF" w:rsidRPr="00AD52C4">
        <w:rPr>
          <w:rFonts w:ascii="Arial" w:hAnsi="Arial" w:cs="Arial"/>
          <w:sz w:val="22"/>
          <w:szCs w:val="22"/>
        </w:rPr>
        <w:t>elabor</w:t>
      </w:r>
      <w:r w:rsidR="0022002B" w:rsidRPr="00AD52C4">
        <w:rPr>
          <w:rFonts w:ascii="Arial" w:hAnsi="Arial" w:cs="Arial"/>
          <w:sz w:val="22"/>
          <w:szCs w:val="22"/>
        </w:rPr>
        <w:t>ează,</w:t>
      </w:r>
      <w:r w:rsidR="00E95B16" w:rsidRPr="00AD52C4">
        <w:rPr>
          <w:rFonts w:ascii="Arial" w:hAnsi="Arial" w:cs="Arial"/>
          <w:sz w:val="22"/>
          <w:szCs w:val="22"/>
        </w:rPr>
        <w:t xml:space="preserve"> </w:t>
      </w:r>
      <w:r w:rsidR="0022002B" w:rsidRPr="00AD52C4">
        <w:rPr>
          <w:rFonts w:ascii="Arial" w:hAnsi="Arial" w:cs="Arial"/>
          <w:sz w:val="22"/>
          <w:szCs w:val="22"/>
        </w:rPr>
        <w:t xml:space="preserve">în urma unui proces de consultare publică, </w:t>
      </w:r>
      <w:r w:rsidR="00353BFF" w:rsidRPr="00AD52C4">
        <w:rPr>
          <w:rFonts w:ascii="Arial" w:hAnsi="Arial" w:cs="Arial"/>
          <w:sz w:val="22"/>
          <w:szCs w:val="22"/>
        </w:rPr>
        <w:t xml:space="preserve">procedurile pentru efectuarea plăţilor conform </w:t>
      </w:r>
      <w:r w:rsidR="008E7D4C" w:rsidRPr="00AD52C4">
        <w:rPr>
          <w:rFonts w:ascii="Arial" w:hAnsi="Arial" w:cs="Arial"/>
          <w:sz w:val="22"/>
          <w:szCs w:val="22"/>
        </w:rPr>
        <w:t>prezentelor</w:t>
      </w:r>
      <w:r w:rsidR="00890E83" w:rsidRPr="00AD52C4">
        <w:rPr>
          <w:rFonts w:ascii="Arial" w:hAnsi="Arial" w:cs="Arial"/>
          <w:sz w:val="22"/>
          <w:szCs w:val="22"/>
        </w:rPr>
        <w:t xml:space="preserve"> </w:t>
      </w:r>
      <w:r w:rsidR="00E04E64" w:rsidRPr="00AD52C4">
        <w:rPr>
          <w:rFonts w:ascii="Arial" w:hAnsi="Arial" w:cs="Arial"/>
          <w:sz w:val="22"/>
          <w:szCs w:val="22"/>
        </w:rPr>
        <w:t xml:space="preserve">reguli </w:t>
      </w:r>
      <w:r w:rsidR="00353BFF" w:rsidRPr="00AD52C4">
        <w:rPr>
          <w:rFonts w:ascii="Arial" w:hAnsi="Arial" w:cs="Arial"/>
          <w:sz w:val="22"/>
          <w:szCs w:val="22"/>
        </w:rPr>
        <w:t xml:space="preserve">pentru </w:t>
      </w:r>
      <w:r w:rsidR="00E04E64" w:rsidRPr="00AD52C4">
        <w:rPr>
          <w:rFonts w:ascii="Arial" w:hAnsi="Arial" w:cs="Arial"/>
          <w:sz w:val="22"/>
          <w:szCs w:val="22"/>
        </w:rPr>
        <w:t>decontare</w:t>
      </w:r>
      <w:r w:rsidR="00353BFF" w:rsidRPr="00AD52C4">
        <w:rPr>
          <w:rFonts w:ascii="Arial" w:hAnsi="Arial" w:cs="Arial"/>
          <w:sz w:val="22"/>
          <w:szCs w:val="22"/>
        </w:rPr>
        <w:t xml:space="preserve">. </w:t>
      </w:r>
      <w:r>
        <w:rPr>
          <w:rFonts w:ascii="Arial" w:hAnsi="Arial" w:cs="Arial"/>
          <w:sz w:val="22"/>
          <w:szCs w:val="22"/>
        </w:rPr>
        <w:t>TEL</w:t>
      </w:r>
      <w:r w:rsidR="007F4180" w:rsidRPr="00AD52C4">
        <w:rPr>
          <w:rFonts w:ascii="Arial" w:hAnsi="Arial" w:cs="Arial"/>
          <w:sz w:val="22"/>
          <w:szCs w:val="22"/>
        </w:rPr>
        <w:t xml:space="preserve"> </w:t>
      </w:r>
      <w:r w:rsidR="00D52433" w:rsidRPr="00AD52C4">
        <w:rPr>
          <w:rFonts w:ascii="Arial" w:hAnsi="Arial" w:cs="Arial"/>
          <w:sz w:val="22"/>
          <w:szCs w:val="22"/>
        </w:rPr>
        <w:t>publică</w:t>
      </w:r>
      <w:r w:rsidR="00353BFF" w:rsidRPr="00AD52C4">
        <w:rPr>
          <w:rFonts w:ascii="Arial" w:hAnsi="Arial" w:cs="Arial"/>
          <w:sz w:val="22"/>
          <w:szCs w:val="22"/>
        </w:rPr>
        <w:t xml:space="preserve"> aceste proceduri</w:t>
      </w:r>
      <w:r w:rsidR="007F4180" w:rsidRPr="00AD52C4">
        <w:rPr>
          <w:rFonts w:ascii="Arial" w:hAnsi="Arial" w:cs="Arial"/>
          <w:sz w:val="22"/>
          <w:szCs w:val="22"/>
        </w:rPr>
        <w:t xml:space="preserve"> pe pagina </w:t>
      </w:r>
      <w:r w:rsidR="00D52433" w:rsidRPr="00AD52C4">
        <w:rPr>
          <w:rFonts w:ascii="Arial" w:hAnsi="Arial" w:cs="Arial"/>
          <w:sz w:val="22"/>
          <w:szCs w:val="22"/>
        </w:rPr>
        <w:t xml:space="preserve">proprie </w:t>
      </w:r>
      <w:r w:rsidR="007F4180" w:rsidRPr="00AD52C4">
        <w:rPr>
          <w:rFonts w:ascii="Arial" w:hAnsi="Arial" w:cs="Arial"/>
          <w:sz w:val="22"/>
          <w:szCs w:val="22"/>
        </w:rPr>
        <w:t>de internet</w:t>
      </w:r>
      <w:r w:rsidR="00353BFF" w:rsidRPr="00AD52C4">
        <w:rPr>
          <w:rFonts w:ascii="Arial" w:hAnsi="Arial" w:cs="Arial"/>
          <w:sz w:val="22"/>
          <w:szCs w:val="22"/>
        </w:rPr>
        <w:t>.</w:t>
      </w:r>
      <w:bookmarkEnd w:id="51"/>
    </w:p>
    <w:p w14:paraId="16DFAB9A" w14:textId="5B23BC97" w:rsidR="007B3391" w:rsidRDefault="00353BFF" w:rsidP="0043632B">
      <w:pPr>
        <w:pStyle w:val="StyleBodyTextBefore6pt"/>
        <w:numPr>
          <w:ilvl w:val="0"/>
          <w:numId w:val="38"/>
        </w:numPr>
        <w:tabs>
          <w:tab w:val="left" w:pos="360"/>
        </w:tabs>
        <w:spacing w:before="120" w:line="276" w:lineRule="auto"/>
        <w:ind w:left="360"/>
        <w:jc w:val="both"/>
        <w:rPr>
          <w:rFonts w:ascii="Arial" w:hAnsi="Arial" w:cs="Arial"/>
          <w:sz w:val="22"/>
          <w:szCs w:val="22"/>
        </w:rPr>
      </w:pPr>
      <w:r w:rsidRPr="007B3391">
        <w:rPr>
          <w:rFonts w:ascii="Arial" w:hAnsi="Arial" w:cs="Arial"/>
          <w:sz w:val="22"/>
          <w:szCs w:val="22"/>
        </w:rPr>
        <w:t xml:space="preserve">Procedurile elaborate conform prevederilor </w:t>
      </w:r>
      <w:r w:rsidR="00AF230D">
        <w:rPr>
          <w:rFonts w:ascii="Arial" w:hAnsi="Arial" w:cs="Arial"/>
          <w:sz w:val="22"/>
          <w:szCs w:val="22"/>
        </w:rPr>
        <w:t>e la pct.1</w:t>
      </w:r>
      <w:r w:rsidR="004400A1" w:rsidRPr="007B3391">
        <w:rPr>
          <w:rFonts w:ascii="Arial" w:hAnsi="Arial" w:cs="Arial"/>
          <w:sz w:val="22"/>
          <w:szCs w:val="22"/>
        </w:rPr>
        <w:t xml:space="preserve"> </w:t>
      </w:r>
      <w:r w:rsidRPr="007B3391">
        <w:rPr>
          <w:rFonts w:ascii="Arial" w:hAnsi="Arial" w:cs="Arial"/>
          <w:sz w:val="22"/>
          <w:szCs w:val="22"/>
        </w:rPr>
        <w:t>vor include modalităţi de confirmare a plăţilor şi menţiuni privind utilizarea garanţiilor în cazul plăţilor întârziate.</w:t>
      </w:r>
    </w:p>
    <w:p w14:paraId="5EA29408" w14:textId="77777777" w:rsidR="007B3391" w:rsidRDefault="00353BFF" w:rsidP="0043632B">
      <w:pPr>
        <w:pStyle w:val="StyleBodyTextBefore6pt"/>
        <w:numPr>
          <w:ilvl w:val="0"/>
          <w:numId w:val="38"/>
        </w:numPr>
        <w:tabs>
          <w:tab w:val="left" w:pos="360"/>
        </w:tabs>
        <w:spacing w:before="120" w:line="276" w:lineRule="auto"/>
        <w:ind w:left="360"/>
        <w:jc w:val="both"/>
        <w:rPr>
          <w:rFonts w:ascii="Arial" w:hAnsi="Arial" w:cs="Arial"/>
          <w:sz w:val="22"/>
          <w:szCs w:val="22"/>
        </w:rPr>
      </w:pPr>
      <w:r w:rsidRPr="007B3391">
        <w:rPr>
          <w:rFonts w:ascii="Arial" w:hAnsi="Arial" w:cs="Arial"/>
          <w:sz w:val="22"/>
          <w:szCs w:val="22"/>
        </w:rPr>
        <w:t xml:space="preserve">Fiecare parte care primeşte o facturǎ trebuie să </w:t>
      </w:r>
      <w:r w:rsidR="00556614" w:rsidRPr="007B3391">
        <w:rPr>
          <w:rFonts w:ascii="Arial" w:hAnsi="Arial" w:cs="Arial"/>
          <w:sz w:val="22"/>
          <w:szCs w:val="22"/>
        </w:rPr>
        <w:t xml:space="preserve">o </w:t>
      </w:r>
      <w:r w:rsidRPr="007B3391">
        <w:rPr>
          <w:rFonts w:ascii="Arial" w:hAnsi="Arial" w:cs="Arial"/>
          <w:sz w:val="22"/>
          <w:szCs w:val="22"/>
        </w:rPr>
        <w:t>plătească</w:t>
      </w:r>
      <w:r w:rsidR="00556614" w:rsidRPr="007B3391">
        <w:rPr>
          <w:rFonts w:ascii="Arial" w:hAnsi="Arial" w:cs="Arial"/>
          <w:sz w:val="22"/>
          <w:szCs w:val="22"/>
        </w:rPr>
        <w:t xml:space="preserve"> până</w:t>
      </w:r>
      <w:r w:rsidRPr="007B3391">
        <w:rPr>
          <w:rFonts w:ascii="Arial" w:hAnsi="Arial" w:cs="Arial"/>
          <w:sz w:val="22"/>
          <w:szCs w:val="22"/>
        </w:rPr>
        <w:t xml:space="preserve"> la data </w:t>
      </w:r>
      <w:r w:rsidR="008E7D4C" w:rsidRPr="007B3391">
        <w:rPr>
          <w:rFonts w:ascii="Arial" w:hAnsi="Arial" w:cs="Arial"/>
          <w:sz w:val="22"/>
          <w:szCs w:val="22"/>
        </w:rPr>
        <w:t>scadentă</w:t>
      </w:r>
      <w:r w:rsidRPr="007B3391">
        <w:rPr>
          <w:rFonts w:ascii="Arial" w:hAnsi="Arial" w:cs="Arial"/>
          <w:sz w:val="22"/>
          <w:szCs w:val="22"/>
        </w:rPr>
        <w:t>, indiferent dacă există sau nu o dispută în legătură cu sumele corespunzătoare.</w:t>
      </w:r>
      <w:bookmarkStart w:id="52" w:name="_Ref454885459"/>
      <w:bookmarkStart w:id="53" w:name="_Ref461544088"/>
    </w:p>
    <w:p w14:paraId="74D197C5" w14:textId="7D60EBB1" w:rsidR="00557002" w:rsidRPr="006C4810" w:rsidRDefault="00557002" w:rsidP="0043632B">
      <w:pPr>
        <w:pStyle w:val="Title"/>
        <w:pBdr>
          <w:bottom w:val="none" w:sz="0" w:space="0" w:color="auto"/>
        </w:pBdr>
        <w:tabs>
          <w:tab w:val="left" w:pos="284"/>
        </w:tabs>
        <w:spacing w:after="0" w:line="276" w:lineRule="auto"/>
        <w:ind w:left="426" w:hanging="426"/>
        <w:jc w:val="both"/>
        <w:rPr>
          <w:rFonts w:ascii="Arial" w:hAnsi="Arial" w:cs="Arial"/>
          <w:color w:val="auto"/>
          <w:sz w:val="22"/>
          <w:szCs w:val="22"/>
          <w:lang w:val="ro-RO"/>
        </w:rPr>
      </w:pPr>
      <w:r w:rsidRPr="00C8676F">
        <w:rPr>
          <w:rFonts w:ascii="Arial" w:hAnsi="Arial" w:cs="Arial"/>
          <w:sz w:val="22"/>
          <w:szCs w:val="22"/>
          <w:lang w:val="ro-RO"/>
        </w:rPr>
        <w:t>4</w:t>
      </w:r>
      <w:r w:rsidRPr="00C8676F">
        <w:rPr>
          <w:rFonts w:ascii="Arial" w:hAnsi="Arial" w:cs="Arial"/>
          <w:color w:val="auto"/>
          <w:sz w:val="22"/>
          <w:szCs w:val="22"/>
          <w:lang w:val="ro-RO"/>
        </w:rPr>
        <w:t>.</w:t>
      </w:r>
      <w:r w:rsidRPr="006C4810">
        <w:rPr>
          <w:rFonts w:cs="Arial"/>
          <w:color w:val="auto"/>
          <w:sz w:val="22"/>
          <w:szCs w:val="22"/>
          <w:lang w:val="ro-RO"/>
        </w:rPr>
        <w:t xml:space="preserve">  </w:t>
      </w:r>
      <w:r w:rsidRPr="006C4810">
        <w:rPr>
          <w:rFonts w:ascii="Arial" w:hAnsi="Arial" w:cs="Arial"/>
          <w:color w:val="auto"/>
          <w:sz w:val="22"/>
          <w:szCs w:val="22"/>
          <w:lang w:val="ro-RO"/>
        </w:rPr>
        <w:t xml:space="preserve">(1) Începând cu prima zi lucrătoare care urmează zilei postării de către </w:t>
      </w:r>
      <w:r w:rsidRPr="006C4810">
        <w:rPr>
          <w:rFonts w:ascii="Arial" w:hAnsi="Arial" w:cs="Arial"/>
          <w:color w:val="auto"/>
          <w:sz w:val="22"/>
          <w:szCs w:val="22"/>
        </w:rPr>
        <w:t>OCDPRE</w:t>
      </w:r>
      <w:r w:rsidRPr="006C4810">
        <w:rPr>
          <w:rFonts w:ascii="Arial" w:hAnsi="Arial" w:cs="Arial"/>
          <w:color w:val="auto"/>
          <w:sz w:val="22"/>
          <w:szCs w:val="22"/>
          <w:lang w:val="ro-RO"/>
        </w:rPr>
        <w:t xml:space="preserve"> pe platforma informatică dedicată a Notelor de informare pentru decontarea lunară a dezechilibrelor PRE și a Notelor de informare pentru decontarea lunară a redistribuirii costurilor/veniturilor suplimentare rezultate din echilibrarea sistemului,  sau, dacă este cazul, a Notelor de informare revizuite în baza Notelor corectate, </w:t>
      </w:r>
      <w:r w:rsidRPr="006C4810">
        <w:rPr>
          <w:rFonts w:ascii="Arial" w:hAnsi="Arial" w:cs="Arial"/>
          <w:color w:val="auto"/>
          <w:sz w:val="22"/>
          <w:szCs w:val="22"/>
        </w:rPr>
        <w:t>Transelectrica respectiv PRE emit facturile</w:t>
      </w:r>
      <w:r w:rsidRPr="006C4810">
        <w:rPr>
          <w:rFonts w:ascii="Arial" w:hAnsi="Arial" w:cs="Arial"/>
          <w:color w:val="auto"/>
          <w:sz w:val="22"/>
          <w:szCs w:val="22"/>
          <w:lang w:val="ro-RO"/>
        </w:rPr>
        <w:t xml:space="preserve"> astfel:</w:t>
      </w:r>
    </w:p>
    <w:p w14:paraId="27B8512F" w14:textId="048BBA39" w:rsidR="00557002" w:rsidRPr="00C8676F" w:rsidRDefault="006C4810" w:rsidP="0043632B">
      <w:pPr>
        <w:pStyle w:val="NormalIndent"/>
        <w:tabs>
          <w:tab w:val="left" w:pos="720"/>
          <w:tab w:val="left" w:pos="1620"/>
        </w:tabs>
        <w:spacing w:after="0" w:line="276" w:lineRule="auto"/>
        <w:ind w:left="720" w:hanging="360"/>
        <w:jc w:val="both"/>
        <w:rPr>
          <w:rFonts w:cs="Arial"/>
          <w:sz w:val="22"/>
          <w:szCs w:val="22"/>
          <w:lang w:val="ro-RO"/>
        </w:rPr>
      </w:pPr>
      <w:r w:rsidRPr="00C8676F">
        <w:rPr>
          <w:rFonts w:cs="Arial"/>
          <w:sz w:val="22"/>
          <w:szCs w:val="22"/>
          <w:lang w:val="ro-RO"/>
        </w:rPr>
        <w:t xml:space="preserve">a) </w:t>
      </w:r>
      <w:r w:rsidR="00557002" w:rsidRPr="00C8676F">
        <w:rPr>
          <w:rFonts w:cs="Arial"/>
          <w:sz w:val="22"/>
          <w:szCs w:val="22"/>
          <w:lang w:val="ro-RO"/>
        </w:rPr>
        <w:t xml:space="preserve">Transelectrica va factura către PRE valorea dezechilibrului pozitiv/negativ generat de PRE și valoarea redistribuirii costurilor/veniturilor suplimentare provenite din echilibrarea sistemului repartizate către PRE prin Notele de Informare pentru decontare sau prin Notele de informare revizuite în baza Notelor corectate emise de </w:t>
      </w:r>
      <w:r w:rsidR="00557002" w:rsidRPr="00C8676F">
        <w:rPr>
          <w:rFonts w:cs="Arial"/>
          <w:sz w:val="22"/>
          <w:szCs w:val="22"/>
        </w:rPr>
        <w:t>OCDPRE</w:t>
      </w:r>
      <w:r w:rsidR="00C8676F" w:rsidRPr="00C8676F">
        <w:rPr>
          <w:rFonts w:cs="Arial"/>
          <w:sz w:val="22"/>
          <w:szCs w:val="22"/>
          <w:lang w:val="ro-RO"/>
        </w:rPr>
        <w:t>.</w:t>
      </w:r>
    </w:p>
    <w:p w14:paraId="650F5236" w14:textId="1B53B23D" w:rsidR="00557002" w:rsidRPr="00C8676F" w:rsidRDefault="00557002" w:rsidP="0043632B">
      <w:pPr>
        <w:pStyle w:val="NormalIndent"/>
        <w:tabs>
          <w:tab w:val="left" w:pos="720"/>
          <w:tab w:val="left" w:pos="1620"/>
        </w:tabs>
        <w:spacing w:after="0" w:line="276" w:lineRule="auto"/>
        <w:ind w:left="720" w:hanging="360"/>
        <w:jc w:val="both"/>
        <w:rPr>
          <w:rFonts w:cs="Arial"/>
          <w:sz w:val="22"/>
          <w:szCs w:val="22"/>
          <w:lang w:val="ro-RO"/>
        </w:rPr>
      </w:pPr>
      <w:r w:rsidRPr="00C8676F">
        <w:rPr>
          <w:rFonts w:cs="Arial"/>
          <w:sz w:val="22"/>
          <w:szCs w:val="22"/>
          <w:lang w:val="ro-RO"/>
        </w:rPr>
        <w:t xml:space="preserve">b) PRE va factura către Transelectrica valorea dezechilibrului pozitiv/negativ generat de PRE și valoarea redistribuirii costurilor/veniturilor suplimentare provenite din echilibrarea sistemului repartizate către PRE prin Notele de Informare pentru decontare sau prin Notele de informare revizuite în baza Notelor corectate emise de </w:t>
      </w:r>
      <w:r w:rsidRPr="00C8676F">
        <w:rPr>
          <w:rFonts w:cs="Arial"/>
          <w:sz w:val="22"/>
          <w:szCs w:val="22"/>
        </w:rPr>
        <w:t>OCDPRE</w:t>
      </w:r>
      <w:r w:rsidRPr="00C8676F">
        <w:rPr>
          <w:rFonts w:cs="Arial"/>
          <w:sz w:val="22"/>
          <w:szCs w:val="22"/>
          <w:lang w:val="ro-RO"/>
        </w:rPr>
        <w:t xml:space="preserve"> / după caz</w:t>
      </w:r>
      <w:r w:rsidR="00C8676F" w:rsidRPr="00C8676F">
        <w:rPr>
          <w:rFonts w:cs="Arial"/>
          <w:sz w:val="22"/>
          <w:szCs w:val="22"/>
          <w:lang w:val="ro-RO"/>
        </w:rPr>
        <w:t>.</w:t>
      </w:r>
    </w:p>
    <w:p w14:paraId="4679BF4A" w14:textId="77777777" w:rsidR="002709E2" w:rsidRPr="00C8676F" w:rsidRDefault="00557002" w:rsidP="0043632B">
      <w:pPr>
        <w:pStyle w:val="NormalIndent"/>
        <w:tabs>
          <w:tab w:val="left" w:pos="720"/>
          <w:tab w:val="left" w:pos="1418"/>
          <w:tab w:val="left" w:pos="1620"/>
        </w:tabs>
        <w:spacing w:after="0" w:line="276" w:lineRule="auto"/>
        <w:ind w:left="720" w:hanging="360"/>
        <w:jc w:val="both"/>
        <w:rPr>
          <w:rFonts w:cs="Arial"/>
          <w:sz w:val="22"/>
          <w:szCs w:val="22"/>
          <w:lang w:val="ro-RO"/>
        </w:rPr>
      </w:pPr>
      <w:r w:rsidRPr="00C8676F">
        <w:rPr>
          <w:rFonts w:cs="Arial"/>
          <w:sz w:val="22"/>
          <w:szCs w:val="22"/>
          <w:lang w:val="ro-RO"/>
        </w:rPr>
        <w:t xml:space="preserve">b) Facturile aferente obligației de plată ale PRE/Transelectrica se emit și se transmit prin mijloace electronice (e-mail) fișier tip pdf. Data e-mailului este considerată data primirii facturii. </w:t>
      </w:r>
    </w:p>
    <w:p w14:paraId="17D1CF2A" w14:textId="231285B1" w:rsidR="00557002" w:rsidRPr="00C8676F" w:rsidRDefault="002709E2" w:rsidP="0043632B">
      <w:pPr>
        <w:pStyle w:val="NormalIndent"/>
        <w:tabs>
          <w:tab w:val="left" w:pos="720"/>
          <w:tab w:val="left" w:pos="1418"/>
          <w:tab w:val="left" w:pos="1620"/>
        </w:tabs>
        <w:spacing w:after="0" w:line="276" w:lineRule="auto"/>
        <w:ind w:left="720" w:hanging="360"/>
        <w:jc w:val="both"/>
        <w:rPr>
          <w:rFonts w:cs="Arial"/>
          <w:sz w:val="22"/>
          <w:szCs w:val="22"/>
          <w:lang w:val="ro-RO"/>
        </w:rPr>
      </w:pPr>
      <w:r w:rsidRPr="00C8676F">
        <w:rPr>
          <w:rFonts w:cs="Arial"/>
          <w:sz w:val="22"/>
          <w:szCs w:val="22"/>
          <w:lang w:val="ro-RO"/>
        </w:rPr>
        <w:t xml:space="preserve">c) </w:t>
      </w:r>
      <w:r w:rsidR="00557002" w:rsidRPr="00C8676F">
        <w:rPr>
          <w:rFonts w:cs="Arial"/>
          <w:sz w:val="22"/>
          <w:szCs w:val="22"/>
          <w:lang w:val="ro-RO"/>
        </w:rPr>
        <w:t>Originalul facturii se transmite PRE/Transelectrica la cerere, prin serviciul de curierat rapid, contravaloarea serviciului de curierat fiind suportată de către solicitant</w:t>
      </w:r>
      <w:r w:rsidRPr="00C8676F">
        <w:rPr>
          <w:rFonts w:cs="Arial"/>
          <w:sz w:val="22"/>
          <w:szCs w:val="22"/>
          <w:lang w:val="ro-RO"/>
        </w:rPr>
        <w:t>.</w:t>
      </w:r>
    </w:p>
    <w:p w14:paraId="67054729" w14:textId="4AECDC12" w:rsidR="00557002" w:rsidRPr="00C8676F" w:rsidRDefault="00557002" w:rsidP="0043632B">
      <w:pPr>
        <w:pStyle w:val="NormalIndent"/>
        <w:tabs>
          <w:tab w:val="left" w:pos="709"/>
          <w:tab w:val="left" w:pos="1620"/>
        </w:tabs>
        <w:spacing w:after="0" w:line="276" w:lineRule="auto"/>
        <w:ind w:left="426"/>
        <w:jc w:val="both"/>
        <w:rPr>
          <w:rFonts w:cs="Arial"/>
          <w:sz w:val="22"/>
          <w:szCs w:val="22"/>
          <w:lang w:val="ro-RO"/>
        </w:rPr>
      </w:pPr>
      <w:r w:rsidRPr="00C8676F">
        <w:rPr>
          <w:rFonts w:cs="Arial"/>
          <w:sz w:val="22"/>
          <w:szCs w:val="22"/>
          <w:lang w:val="ro-RO"/>
        </w:rPr>
        <w:t>(2) Facturile  emise conform  ali</w:t>
      </w:r>
      <w:r w:rsidR="00C8676F">
        <w:rPr>
          <w:rFonts w:cs="Arial"/>
          <w:sz w:val="22"/>
          <w:szCs w:val="22"/>
          <w:lang w:val="ro-RO"/>
        </w:rPr>
        <w:t>n.</w:t>
      </w:r>
      <w:r w:rsidRPr="00C8676F">
        <w:rPr>
          <w:rFonts w:cs="Arial"/>
          <w:sz w:val="22"/>
          <w:szCs w:val="22"/>
          <w:lang w:val="ro-RO"/>
        </w:rPr>
        <w:t xml:space="preserve"> (1) vor fi plătite de părțile în cauză în termen de 5 (cinci) zile lucrătoare de la data emiterii acestora.</w:t>
      </w:r>
    </w:p>
    <w:p w14:paraId="606D45B5" w14:textId="29666A07" w:rsidR="00557002" w:rsidRPr="00C8676F" w:rsidRDefault="00557002" w:rsidP="0043632B">
      <w:pPr>
        <w:pStyle w:val="NormalIndent"/>
        <w:tabs>
          <w:tab w:val="left" w:pos="426"/>
        </w:tabs>
        <w:spacing w:after="0" w:line="276" w:lineRule="auto"/>
        <w:ind w:left="426"/>
        <w:jc w:val="both"/>
        <w:rPr>
          <w:rFonts w:eastAsiaTheme="majorEastAsia" w:cs="Arial"/>
          <w:spacing w:val="5"/>
          <w:kern w:val="28"/>
          <w:sz w:val="22"/>
          <w:szCs w:val="22"/>
          <w:lang w:val="ro-RO" w:eastAsia="en-US" w:bidi="en-US"/>
        </w:rPr>
      </w:pPr>
      <w:r w:rsidRPr="00C8676F">
        <w:rPr>
          <w:rFonts w:cs="Arial"/>
          <w:sz w:val="22"/>
          <w:szCs w:val="22"/>
          <w:lang w:val="ro-RO"/>
        </w:rPr>
        <w:t xml:space="preserve">(3) </w:t>
      </w:r>
      <w:r w:rsidRPr="00C8676F">
        <w:rPr>
          <w:rFonts w:eastAsiaTheme="majorEastAsia" w:cs="Arial"/>
          <w:spacing w:val="5"/>
          <w:kern w:val="28"/>
          <w:sz w:val="22"/>
          <w:szCs w:val="22"/>
          <w:lang w:val="ro-RO" w:eastAsia="en-US" w:bidi="en-US"/>
        </w:rPr>
        <w:t xml:space="preserve">În cazul în care o sumă facturată de una din părţi este contestată integral sau parţial de cealaltă parte, partea debitoare va efectua plata integral în condiţiile </w:t>
      </w:r>
      <w:r w:rsidR="00C8676F">
        <w:rPr>
          <w:rFonts w:cs="Arial"/>
          <w:sz w:val="22"/>
          <w:szCs w:val="22"/>
          <w:lang w:val="ro-RO"/>
        </w:rPr>
        <w:t>alin. (4</w:t>
      </w:r>
      <w:r w:rsidR="002709E2" w:rsidRPr="00C8676F">
        <w:rPr>
          <w:rFonts w:cs="Arial"/>
          <w:sz w:val="22"/>
          <w:szCs w:val="22"/>
          <w:lang w:val="ro-RO"/>
        </w:rPr>
        <w:t xml:space="preserve">) </w:t>
      </w:r>
      <w:r w:rsidRPr="00C8676F">
        <w:rPr>
          <w:rFonts w:eastAsiaTheme="majorEastAsia" w:cs="Arial"/>
          <w:spacing w:val="5"/>
          <w:kern w:val="28"/>
          <w:sz w:val="22"/>
          <w:szCs w:val="22"/>
          <w:lang w:val="ro-RO" w:eastAsia="en-US" w:bidi="en-US"/>
        </w:rPr>
        <w:t xml:space="preserve">și va înainta către OCDPRE, în termen de 5 zile lucrătoare de la data postării pe platforma informatică dedicată a notelor de informare pentru decontarea lunară a dezechilibrelor PRE și pentru decontarea costurilor/veniturilor suplimentare rezultate din echilibrarea sistemului sau, dacă este cazul, a Notelor de informare revizuite în baza Notelor corectate, conform prevederilor Regulamentului PRE, o notă explicativă părţii creditoare şi către OCDPRE, cuprinzând obiecţiile sale. Partea </w:t>
      </w:r>
      <w:r w:rsidRPr="00C8676F">
        <w:rPr>
          <w:rFonts w:eastAsiaTheme="majorEastAsia" w:cs="Arial"/>
          <w:spacing w:val="5"/>
          <w:kern w:val="28"/>
          <w:sz w:val="22"/>
          <w:szCs w:val="22"/>
          <w:lang w:val="ro-RO" w:eastAsia="en-US" w:bidi="en-US"/>
        </w:rPr>
        <w:lastRenderedPageBreak/>
        <w:t>creditoare analizează contestaţia primită şi, în termen de 5 zile lucrătoare de la primirea ei, transmite părţii debitoare punctul său</w:t>
      </w:r>
      <w:bookmarkStart w:id="54" w:name="_Ref90808204"/>
      <w:r w:rsidR="00C8676F">
        <w:rPr>
          <w:rFonts w:eastAsiaTheme="majorEastAsia" w:cs="Arial"/>
          <w:spacing w:val="5"/>
          <w:kern w:val="28"/>
          <w:sz w:val="22"/>
          <w:szCs w:val="22"/>
          <w:lang w:val="ro-RO" w:eastAsia="en-US" w:bidi="en-US"/>
        </w:rPr>
        <w:t xml:space="preserve"> de vedere privind contestaţia.</w:t>
      </w:r>
    </w:p>
    <w:p w14:paraId="5B181754" w14:textId="2E50158E" w:rsidR="00557002" w:rsidRPr="00C8676F" w:rsidRDefault="00C8676F" w:rsidP="0043632B">
      <w:pPr>
        <w:pStyle w:val="NormalIndent"/>
        <w:tabs>
          <w:tab w:val="num" w:pos="426"/>
        </w:tabs>
        <w:spacing w:after="0" w:line="276" w:lineRule="auto"/>
        <w:ind w:left="426"/>
        <w:jc w:val="both"/>
        <w:rPr>
          <w:rFonts w:eastAsiaTheme="majorEastAsia" w:cs="Arial"/>
          <w:spacing w:val="5"/>
          <w:kern w:val="28"/>
          <w:sz w:val="22"/>
          <w:szCs w:val="22"/>
          <w:lang w:val="ro-RO" w:eastAsia="en-US" w:bidi="en-US"/>
        </w:rPr>
      </w:pPr>
      <w:r>
        <w:rPr>
          <w:rFonts w:eastAsiaTheme="majorEastAsia" w:cs="Arial"/>
          <w:spacing w:val="5"/>
          <w:kern w:val="28"/>
          <w:sz w:val="22"/>
          <w:szCs w:val="22"/>
          <w:lang w:val="ro-RO" w:eastAsia="en-US" w:bidi="en-US"/>
        </w:rPr>
        <w:t>(5</w:t>
      </w:r>
      <w:r w:rsidR="002709E2" w:rsidRPr="00C8676F">
        <w:rPr>
          <w:rFonts w:eastAsiaTheme="majorEastAsia" w:cs="Arial"/>
          <w:spacing w:val="5"/>
          <w:kern w:val="28"/>
          <w:sz w:val="22"/>
          <w:szCs w:val="22"/>
          <w:lang w:val="ro-RO" w:eastAsia="en-US" w:bidi="en-US"/>
        </w:rPr>
        <w:t xml:space="preserve">) </w:t>
      </w:r>
      <w:r w:rsidR="00557002" w:rsidRPr="00C8676F">
        <w:rPr>
          <w:rFonts w:eastAsiaTheme="majorEastAsia" w:cs="Arial"/>
          <w:spacing w:val="5"/>
          <w:kern w:val="28"/>
          <w:sz w:val="22"/>
          <w:szCs w:val="22"/>
          <w:lang w:val="ro-RO" w:eastAsia="en-US" w:bidi="en-US"/>
        </w:rPr>
        <w:t xml:space="preserve">Plata facturilor prevăzute conform </w:t>
      </w:r>
      <w:r>
        <w:rPr>
          <w:rFonts w:eastAsiaTheme="majorEastAsia" w:cs="Arial"/>
          <w:spacing w:val="5"/>
          <w:kern w:val="28"/>
          <w:sz w:val="22"/>
          <w:szCs w:val="22"/>
          <w:lang w:val="ro-RO" w:eastAsia="en-US" w:bidi="en-US"/>
        </w:rPr>
        <w:t>pct.4 alin.</w:t>
      </w:r>
      <w:r w:rsidR="002709E2" w:rsidRPr="00C8676F">
        <w:rPr>
          <w:rFonts w:eastAsiaTheme="majorEastAsia" w:cs="Arial"/>
          <w:spacing w:val="5"/>
          <w:kern w:val="28"/>
          <w:sz w:val="22"/>
          <w:szCs w:val="22"/>
          <w:lang w:val="ro-RO" w:eastAsia="en-US" w:bidi="en-US"/>
        </w:rPr>
        <w:t xml:space="preserve"> (1)</w:t>
      </w:r>
      <w:r w:rsidR="00557002" w:rsidRPr="00C8676F">
        <w:rPr>
          <w:rFonts w:eastAsiaTheme="majorEastAsia" w:cs="Arial"/>
          <w:spacing w:val="5"/>
          <w:kern w:val="28"/>
          <w:sz w:val="22"/>
          <w:szCs w:val="22"/>
          <w:lang w:val="ro-RO" w:eastAsia="en-US" w:bidi="en-US"/>
        </w:rPr>
        <w:t xml:space="preserve">, va fi efectuată prin orice mijloc legal de plată prevăzut de legislaţia în vigoare. </w:t>
      </w:r>
      <w:bookmarkEnd w:id="54"/>
      <w:r w:rsidR="00557002" w:rsidRPr="00C8676F">
        <w:rPr>
          <w:rFonts w:eastAsiaTheme="majorEastAsia" w:cs="Arial"/>
          <w:spacing w:val="5"/>
          <w:kern w:val="28"/>
          <w:sz w:val="22"/>
          <w:szCs w:val="22"/>
          <w:lang w:val="ro-RO" w:eastAsia="en-US" w:bidi="en-US"/>
        </w:rPr>
        <w:t>Plățile se consideră efectuate la data la care valorile corespunzătoare au fost debitate sau creditate în contul bancar de echilibrare deschis de Transelectrica.</w:t>
      </w:r>
    </w:p>
    <w:p w14:paraId="1C56C54C" w14:textId="72A31947" w:rsidR="00353BFF" w:rsidRPr="007B3391" w:rsidRDefault="00C8676F" w:rsidP="0043632B">
      <w:pPr>
        <w:pStyle w:val="StyleBodyTextBefore6pt"/>
        <w:tabs>
          <w:tab w:val="left" w:pos="360"/>
        </w:tabs>
        <w:spacing w:before="120" w:line="276" w:lineRule="auto"/>
        <w:ind w:left="360" w:hanging="360"/>
        <w:jc w:val="both"/>
        <w:rPr>
          <w:rFonts w:ascii="Arial" w:hAnsi="Arial" w:cs="Arial"/>
          <w:sz w:val="22"/>
          <w:szCs w:val="22"/>
        </w:rPr>
      </w:pPr>
      <w:r>
        <w:rPr>
          <w:rFonts w:ascii="Arial" w:hAnsi="Arial" w:cs="Arial"/>
          <w:sz w:val="22"/>
          <w:szCs w:val="22"/>
        </w:rPr>
        <w:t xml:space="preserve">5. </w:t>
      </w:r>
      <w:r w:rsidR="00353BFF" w:rsidRPr="007B3391">
        <w:rPr>
          <w:rFonts w:ascii="Arial" w:hAnsi="Arial" w:cs="Arial"/>
          <w:sz w:val="22"/>
          <w:szCs w:val="22"/>
        </w:rPr>
        <w:t xml:space="preserve">Orice </w:t>
      </w:r>
      <w:r w:rsidR="00D57EFF" w:rsidRPr="007B3391">
        <w:rPr>
          <w:rFonts w:ascii="Arial" w:hAnsi="Arial" w:cs="Arial"/>
          <w:sz w:val="22"/>
          <w:szCs w:val="22"/>
        </w:rPr>
        <w:t>participant la piață</w:t>
      </w:r>
      <w:r w:rsidR="007F4180" w:rsidRPr="007B3391">
        <w:rPr>
          <w:rFonts w:ascii="Arial" w:hAnsi="Arial" w:cs="Arial"/>
          <w:sz w:val="22"/>
          <w:szCs w:val="22"/>
        </w:rPr>
        <w:t xml:space="preserve"> înregistrat ca PRE</w:t>
      </w:r>
      <w:r w:rsidR="00353BFF" w:rsidRPr="007B3391">
        <w:rPr>
          <w:rFonts w:ascii="Arial" w:hAnsi="Arial" w:cs="Arial"/>
          <w:sz w:val="22"/>
          <w:szCs w:val="22"/>
        </w:rPr>
        <w:t xml:space="preserve">, </w:t>
      </w:r>
      <w:r w:rsidR="007F4180" w:rsidRPr="007B3391">
        <w:rPr>
          <w:rFonts w:ascii="Arial" w:hAnsi="Arial" w:cs="Arial"/>
          <w:sz w:val="22"/>
          <w:szCs w:val="22"/>
        </w:rPr>
        <w:t xml:space="preserve">precum și </w:t>
      </w:r>
      <w:r w:rsidR="008B7407" w:rsidRPr="007B3391">
        <w:rPr>
          <w:rFonts w:ascii="Arial" w:hAnsi="Arial" w:cs="Arial"/>
          <w:sz w:val="22"/>
          <w:szCs w:val="22"/>
        </w:rPr>
        <w:t>TEL</w:t>
      </w:r>
      <w:r w:rsidR="00353BFF" w:rsidRPr="007B3391">
        <w:rPr>
          <w:rFonts w:ascii="Arial" w:hAnsi="Arial" w:cs="Arial"/>
          <w:sz w:val="22"/>
          <w:szCs w:val="22"/>
        </w:rPr>
        <w:t>, plăte</w:t>
      </w:r>
      <w:r w:rsidR="00556614" w:rsidRPr="007B3391">
        <w:rPr>
          <w:rFonts w:ascii="Arial" w:hAnsi="Arial" w:cs="Arial"/>
          <w:sz w:val="22"/>
          <w:szCs w:val="22"/>
        </w:rPr>
        <w:t>ște</w:t>
      </w:r>
      <w:r w:rsidR="00353BFF" w:rsidRPr="007B3391">
        <w:rPr>
          <w:rFonts w:ascii="Arial" w:hAnsi="Arial" w:cs="Arial"/>
          <w:sz w:val="22"/>
          <w:szCs w:val="22"/>
        </w:rPr>
        <w:t xml:space="preserve"> o penalizare </w:t>
      </w:r>
      <w:r w:rsidR="007F4180" w:rsidRPr="007B3391">
        <w:rPr>
          <w:rFonts w:ascii="Arial" w:hAnsi="Arial" w:cs="Arial"/>
          <w:sz w:val="22"/>
          <w:szCs w:val="22"/>
        </w:rPr>
        <w:t xml:space="preserve">celeilalte </w:t>
      </w:r>
      <w:r w:rsidR="00353BFF" w:rsidRPr="007B3391">
        <w:rPr>
          <w:rFonts w:ascii="Arial" w:hAnsi="Arial" w:cs="Arial"/>
          <w:sz w:val="22"/>
          <w:szCs w:val="22"/>
        </w:rPr>
        <w:t>părţi în oricare din următoarele cazuri:</w:t>
      </w:r>
      <w:bookmarkEnd w:id="52"/>
      <w:bookmarkEnd w:id="53"/>
    </w:p>
    <w:p w14:paraId="47DBC814" w14:textId="271D0FDA" w:rsidR="00353BFF" w:rsidRPr="00AD52C4" w:rsidRDefault="00353BFF" w:rsidP="0043632B">
      <w:pPr>
        <w:tabs>
          <w:tab w:val="left" w:pos="709"/>
        </w:tabs>
        <w:spacing w:line="276" w:lineRule="auto"/>
        <w:ind w:left="720" w:hanging="360"/>
        <w:jc w:val="both"/>
        <w:rPr>
          <w:rFonts w:ascii="Arial" w:hAnsi="Arial" w:cs="Arial"/>
          <w:sz w:val="22"/>
          <w:szCs w:val="22"/>
        </w:rPr>
      </w:pPr>
      <w:r w:rsidRPr="00AD52C4">
        <w:rPr>
          <w:rFonts w:ascii="Arial" w:hAnsi="Arial" w:cs="Arial"/>
          <w:sz w:val="22"/>
          <w:szCs w:val="22"/>
        </w:rPr>
        <w:t xml:space="preserve">a) dacă </w:t>
      </w:r>
      <w:r w:rsidR="00D57EFF" w:rsidRPr="00AD52C4">
        <w:rPr>
          <w:rFonts w:ascii="Arial" w:hAnsi="Arial" w:cs="Arial"/>
          <w:sz w:val="22"/>
          <w:szCs w:val="22"/>
        </w:rPr>
        <w:t>participantul la piață</w:t>
      </w:r>
      <w:r w:rsidR="00E04E64" w:rsidRPr="00AD52C4">
        <w:rPr>
          <w:rFonts w:ascii="Arial" w:hAnsi="Arial" w:cs="Arial"/>
          <w:sz w:val="22"/>
          <w:szCs w:val="22"/>
        </w:rPr>
        <w:t xml:space="preserve"> </w:t>
      </w:r>
      <w:r w:rsidRPr="00AD52C4">
        <w:rPr>
          <w:rFonts w:ascii="Arial" w:hAnsi="Arial" w:cs="Arial"/>
          <w:sz w:val="22"/>
          <w:szCs w:val="22"/>
        </w:rPr>
        <w:t>nu a achitat sumele datorate până la data limită de plată;</w:t>
      </w:r>
    </w:p>
    <w:p w14:paraId="55978E71" w14:textId="74C1687C" w:rsidR="00353BFF" w:rsidRPr="00AD52C4" w:rsidRDefault="00353BFF" w:rsidP="0043632B">
      <w:pPr>
        <w:tabs>
          <w:tab w:val="left" w:pos="709"/>
        </w:tabs>
        <w:spacing w:line="276" w:lineRule="auto"/>
        <w:ind w:left="720" w:hanging="360"/>
        <w:jc w:val="both"/>
        <w:rPr>
          <w:rFonts w:ascii="Arial" w:hAnsi="Arial" w:cs="Arial"/>
          <w:sz w:val="22"/>
          <w:szCs w:val="22"/>
        </w:rPr>
      </w:pPr>
      <w:r w:rsidRPr="00AD52C4">
        <w:rPr>
          <w:rFonts w:ascii="Arial" w:hAnsi="Arial" w:cs="Arial"/>
          <w:sz w:val="22"/>
          <w:szCs w:val="22"/>
        </w:rPr>
        <w:t xml:space="preserve">b) dacă </w:t>
      </w:r>
      <w:r w:rsidR="00D57EFF" w:rsidRPr="00AD52C4">
        <w:rPr>
          <w:rFonts w:ascii="Arial" w:hAnsi="Arial" w:cs="Arial"/>
          <w:sz w:val="22"/>
          <w:szCs w:val="22"/>
        </w:rPr>
        <w:t>participantul la piață</w:t>
      </w:r>
      <w:r w:rsidR="00E04E64" w:rsidRPr="00AD52C4">
        <w:rPr>
          <w:rFonts w:ascii="Arial" w:hAnsi="Arial" w:cs="Arial"/>
          <w:sz w:val="22"/>
          <w:szCs w:val="22"/>
        </w:rPr>
        <w:t xml:space="preserve"> </w:t>
      </w:r>
      <w:r w:rsidRPr="00AD52C4">
        <w:rPr>
          <w:rFonts w:ascii="Arial" w:hAnsi="Arial" w:cs="Arial"/>
          <w:sz w:val="22"/>
          <w:szCs w:val="22"/>
        </w:rPr>
        <w:t>trebuie să efectueze o plată corespunzătoare soluţionării unei dispute din care au rezultat plăţi întârziate;</w:t>
      </w:r>
    </w:p>
    <w:p w14:paraId="32406376" w14:textId="65DCA59C" w:rsidR="00353BFF" w:rsidRPr="00AD52C4" w:rsidRDefault="00353BFF" w:rsidP="0043632B">
      <w:pPr>
        <w:tabs>
          <w:tab w:val="left" w:pos="709"/>
        </w:tabs>
        <w:spacing w:line="276" w:lineRule="auto"/>
        <w:ind w:left="720" w:hanging="360"/>
        <w:jc w:val="both"/>
        <w:rPr>
          <w:rFonts w:ascii="Arial" w:hAnsi="Arial" w:cs="Arial"/>
          <w:sz w:val="22"/>
          <w:szCs w:val="22"/>
        </w:rPr>
      </w:pPr>
      <w:r w:rsidRPr="00AD52C4">
        <w:rPr>
          <w:rFonts w:ascii="Arial" w:hAnsi="Arial" w:cs="Arial"/>
          <w:sz w:val="22"/>
          <w:szCs w:val="22"/>
        </w:rPr>
        <w:t xml:space="preserve">c) dacă </w:t>
      </w:r>
      <w:r w:rsidR="00D57EFF" w:rsidRPr="00AD52C4">
        <w:rPr>
          <w:rFonts w:ascii="Arial" w:hAnsi="Arial" w:cs="Arial"/>
          <w:sz w:val="22"/>
          <w:szCs w:val="22"/>
        </w:rPr>
        <w:t>participantul la piață</w:t>
      </w:r>
      <w:r w:rsidR="00E04E64" w:rsidRPr="00AD52C4">
        <w:rPr>
          <w:rFonts w:ascii="Arial" w:hAnsi="Arial" w:cs="Arial"/>
          <w:sz w:val="22"/>
          <w:szCs w:val="22"/>
        </w:rPr>
        <w:t xml:space="preserve"> </w:t>
      </w:r>
      <w:r w:rsidRPr="00AD52C4">
        <w:rPr>
          <w:rFonts w:ascii="Arial" w:hAnsi="Arial" w:cs="Arial"/>
          <w:sz w:val="22"/>
          <w:szCs w:val="22"/>
        </w:rPr>
        <w:t>trebuie să efectueze o plată corespunzătoare soluţionării unei dispute pentru care sumele care fac obiectul disputei au fost achitate la timp</w:t>
      </w:r>
      <w:r w:rsidR="009B58A7" w:rsidRPr="00AD52C4">
        <w:rPr>
          <w:rFonts w:ascii="Arial" w:hAnsi="Arial" w:cs="Arial"/>
          <w:sz w:val="22"/>
          <w:szCs w:val="22"/>
        </w:rPr>
        <w:t xml:space="preserve"> de cealaltă parte</w:t>
      </w:r>
      <w:r w:rsidRPr="00AD52C4">
        <w:rPr>
          <w:rFonts w:ascii="Arial" w:hAnsi="Arial" w:cs="Arial"/>
          <w:sz w:val="22"/>
          <w:szCs w:val="22"/>
        </w:rPr>
        <w:t xml:space="preserve">, dar </w:t>
      </w:r>
      <w:r w:rsidR="008C4FD1" w:rsidRPr="00AD52C4">
        <w:rPr>
          <w:rFonts w:ascii="Arial" w:hAnsi="Arial" w:cs="Arial"/>
          <w:sz w:val="22"/>
          <w:szCs w:val="22"/>
        </w:rPr>
        <w:t xml:space="preserve">au fost </w:t>
      </w:r>
      <w:r w:rsidRPr="00AD52C4">
        <w:rPr>
          <w:rFonts w:ascii="Arial" w:hAnsi="Arial" w:cs="Arial"/>
          <w:sz w:val="22"/>
          <w:szCs w:val="22"/>
        </w:rPr>
        <w:t xml:space="preserve">contestate în mod justificat de </w:t>
      </w:r>
      <w:r w:rsidR="009B58A7" w:rsidRPr="00AD52C4">
        <w:rPr>
          <w:rFonts w:ascii="Arial" w:hAnsi="Arial" w:cs="Arial"/>
          <w:sz w:val="22"/>
          <w:szCs w:val="22"/>
        </w:rPr>
        <w:t>aceasta</w:t>
      </w:r>
      <w:r w:rsidRPr="00AD52C4">
        <w:rPr>
          <w:rFonts w:ascii="Arial" w:hAnsi="Arial" w:cs="Arial"/>
          <w:sz w:val="22"/>
          <w:szCs w:val="22"/>
        </w:rPr>
        <w:t>.</w:t>
      </w:r>
    </w:p>
    <w:p w14:paraId="6B347A9C" w14:textId="07532CF6" w:rsidR="00353BFF" w:rsidRPr="00AD52C4" w:rsidRDefault="00353BFF" w:rsidP="0043632B">
      <w:pPr>
        <w:pStyle w:val="StyleBodyTextBefore6pt"/>
        <w:numPr>
          <w:ilvl w:val="0"/>
          <w:numId w:val="45"/>
        </w:numPr>
        <w:tabs>
          <w:tab w:val="left" w:pos="709"/>
        </w:tabs>
        <w:spacing w:before="120" w:line="276" w:lineRule="auto"/>
        <w:jc w:val="both"/>
        <w:rPr>
          <w:rFonts w:ascii="Arial" w:hAnsi="Arial" w:cs="Arial"/>
          <w:sz w:val="22"/>
          <w:szCs w:val="22"/>
        </w:rPr>
      </w:pPr>
      <w:r w:rsidRPr="00AD52C4">
        <w:rPr>
          <w:rFonts w:ascii="Arial" w:hAnsi="Arial" w:cs="Arial"/>
          <w:sz w:val="22"/>
          <w:szCs w:val="22"/>
        </w:rPr>
        <w:t xml:space="preserve">În cazurile </w:t>
      </w:r>
      <w:r w:rsidR="008E7D4C" w:rsidRPr="00AD52C4">
        <w:rPr>
          <w:rFonts w:ascii="Arial" w:hAnsi="Arial" w:cs="Arial"/>
          <w:sz w:val="22"/>
          <w:szCs w:val="22"/>
        </w:rPr>
        <w:t>prevăzute</w:t>
      </w:r>
      <w:r w:rsidRPr="00AD52C4">
        <w:rPr>
          <w:rFonts w:ascii="Arial" w:hAnsi="Arial" w:cs="Arial"/>
          <w:sz w:val="22"/>
          <w:szCs w:val="22"/>
        </w:rPr>
        <w:t xml:space="preserve"> la </w:t>
      </w:r>
      <w:r w:rsidR="007E0242">
        <w:rPr>
          <w:rFonts w:ascii="Arial" w:hAnsi="Arial" w:cs="Arial"/>
          <w:sz w:val="22"/>
          <w:szCs w:val="22"/>
        </w:rPr>
        <w:t>pct.4</w:t>
      </w:r>
      <w:r w:rsidR="004400A1" w:rsidRPr="00AD52C4">
        <w:rPr>
          <w:rFonts w:ascii="Arial" w:hAnsi="Arial" w:cs="Arial"/>
          <w:sz w:val="22"/>
          <w:szCs w:val="22"/>
        </w:rPr>
        <w:t xml:space="preserve"> </w:t>
      </w:r>
      <w:r w:rsidR="00B9751D">
        <w:rPr>
          <w:rFonts w:ascii="Arial" w:hAnsi="Arial" w:cs="Arial"/>
          <w:sz w:val="22"/>
          <w:szCs w:val="22"/>
        </w:rPr>
        <w:t xml:space="preserve">alin.(1) </w:t>
      </w:r>
      <w:r w:rsidRPr="00AD52C4">
        <w:rPr>
          <w:rFonts w:ascii="Arial" w:hAnsi="Arial" w:cs="Arial"/>
          <w:sz w:val="22"/>
          <w:szCs w:val="22"/>
        </w:rPr>
        <w:t xml:space="preserve">lit.a) şi lit.b), penalizarea reprezintă o </w:t>
      </w:r>
      <w:r w:rsidR="00613DBA" w:rsidRPr="00AD52C4">
        <w:rPr>
          <w:rFonts w:ascii="Arial" w:hAnsi="Arial" w:cs="Arial"/>
          <w:sz w:val="22"/>
          <w:szCs w:val="22"/>
        </w:rPr>
        <w:t xml:space="preserve">sumă </w:t>
      </w:r>
      <w:r w:rsidRPr="00AD52C4">
        <w:rPr>
          <w:rFonts w:ascii="Arial" w:hAnsi="Arial" w:cs="Arial"/>
          <w:sz w:val="22"/>
          <w:szCs w:val="22"/>
        </w:rPr>
        <w:t xml:space="preserve">suplimentară faţă de suma datorată care trebuie </w:t>
      </w:r>
      <w:r w:rsidR="00613DBA" w:rsidRPr="00AD52C4">
        <w:rPr>
          <w:rFonts w:ascii="Arial" w:hAnsi="Arial" w:cs="Arial"/>
          <w:sz w:val="22"/>
          <w:szCs w:val="22"/>
        </w:rPr>
        <w:t>plătită</w:t>
      </w:r>
      <w:r w:rsidRPr="00AD52C4">
        <w:rPr>
          <w:rFonts w:ascii="Arial" w:hAnsi="Arial" w:cs="Arial"/>
          <w:sz w:val="22"/>
          <w:szCs w:val="22"/>
        </w:rPr>
        <w:t xml:space="preserve"> şi cuprinde dobânda acumulată pentru orice sume datorate şi neplătite, începând cu </w:t>
      </w:r>
      <w:r w:rsidR="00560192" w:rsidRPr="00AD52C4">
        <w:rPr>
          <w:rFonts w:ascii="Arial" w:hAnsi="Arial" w:cs="Arial"/>
          <w:sz w:val="22"/>
          <w:szCs w:val="22"/>
        </w:rPr>
        <w:t>ziua următoare</w:t>
      </w:r>
      <w:r w:rsidRPr="00AD52C4">
        <w:rPr>
          <w:rFonts w:ascii="Arial" w:hAnsi="Arial" w:cs="Arial"/>
          <w:sz w:val="22"/>
          <w:szCs w:val="22"/>
        </w:rPr>
        <w:t xml:space="preserve"> dat</w:t>
      </w:r>
      <w:r w:rsidR="00560192" w:rsidRPr="00AD52C4">
        <w:rPr>
          <w:rFonts w:ascii="Arial" w:hAnsi="Arial" w:cs="Arial"/>
          <w:sz w:val="22"/>
          <w:szCs w:val="22"/>
        </w:rPr>
        <w:t>ei</w:t>
      </w:r>
      <w:r w:rsidRPr="00AD52C4">
        <w:rPr>
          <w:rFonts w:ascii="Arial" w:hAnsi="Arial" w:cs="Arial"/>
          <w:sz w:val="22"/>
          <w:szCs w:val="22"/>
        </w:rPr>
        <w:t xml:space="preserve"> limită la care plăţile ar fi trebuit efectuate, şi sfârşind cu </w:t>
      </w:r>
      <w:r w:rsidR="00560192" w:rsidRPr="00AD52C4">
        <w:rPr>
          <w:rFonts w:ascii="Arial" w:hAnsi="Arial" w:cs="Arial"/>
          <w:sz w:val="22"/>
          <w:szCs w:val="22"/>
        </w:rPr>
        <w:t xml:space="preserve">ziua </w:t>
      </w:r>
      <w:r w:rsidR="00022C40" w:rsidRPr="00AD52C4">
        <w:rPr>
          <w:rFonts w:ascii="Arial" w:hAnsi="Arial" w:cs="Arial"/>
          <w:sz w:val="22"/>
          <w:szCs w:val="22"/>
        </w:rPr>
        <w:t>precedentă</w:t>
      </w:r>
      <w:r w:rsidR="00560192" w:rsidRPr="00AD52C4">
        <w:rPr>
          <w:rFonts w:ascii="Arial" w:hAnsi="Arial" w:cs="Arial"/>
          <w:sz w:val="22"/>
          <w:szCs w:val="22"/>
        </w:rPr>
        <w:t xml:space="preserve"> celei</w:t>
      </w:r>
      <w:r w:rsidR="00556614" w:rsidRPr="00AD52C4">
        <w:rPr>
          <w:rFonts w:ascii="Arial" w:hAnsi="Arial" w:cs="Arial"/>
          <w:sz w:val="22"/>
          <w:szCs w:val="22"/>
        </w:rPr>
        <w:t xml:space="preserve"> </w:t>
      </w:r>
      <w:r w:rsidR="00C84E9C" w:rsidRPr="00AD52C4">
        <w:rPr>
          <w:rFonts w:ascii="Arial" w:hAnsi="Arial" w:cs="Arial"/>
          <w:sz w:val="22"/>
          <w:szCs w:val="22"/>
        </w:rPr>
        <w:t>în</w:t>
      </w:r>
      <w:r w:rsidRPr="00AD52C4">
        <w:rPr>
          <w:rFonts w:ascii="Arial" w:hAnsi="Arial" w:cs="Arial"/>
          <w:sz w:val="22"/>
          <w:szCs w:val="22"/>
        </w:rPr>
        <w:t xml:space="preserve"> care sumele re</w:t>
      </w:r>
      <w:r w:rsidR="00B56B20" w:rsidRPr="00AD52C4">
        <w:rPr>
          <w:rFonts w:ascii="Arial" w:hAnsi="Arial" w:cs="Arial"/>
          <w:sz w:val="22"/>
          <w:szCs w:val="22"/>
        </w:rPr>
        <w:t>stante au fost efectiv achitate</w:t>
      </w:r>
      <w:r w:rsidRPr="00AD52C4">
        <w:rPr>
          <w:rFonts w:ascii="Arial" w:hAnsi="Arial" w:cs="Arial"/>
          <w:sz w:val="22"/>
          <w:szCs w:val="22"/>
        </w:rPr>
        <w:t>.</w:t>
      </w:r>
    </w:p>
    <w:p w14:paraId="57509D38" w14:textId="553DD649" w:rsidR="00353BFF" w:rsidRPr="00AD52C4" w:rsidRDefault="00353BFF" w:rsidP="0043632B">
      <w:pPr>
        <w:pStyle w:val="StyleBodyTextBefore6pt"/>
        <w:numPr>
          <w:ilvl w:val="0"/>
          <w:numId w:val="45"/>
        </w:numPr>
        <w:tabs>
          <w:tab w:val="left" w:pos="709"/>
        </w:tabs>
        <w:spacing w:before="120" w:line="276" w:lineRule="auto"/>
        <w:ind w:left="360"/>
        <w:jc w:val="both"/>
        <w:rPr>
          <w:rFonts w:ascii="Arial" w:hAnsi="Arial" w:cs="Arial"/>
          <w:sz w:val="22"/>
          <w:szCs w:val="22"/>
        </w:rPr>
      </w:pPr>
      <w:r w:rsidRPr="00AD52C4">
        <w:rPr>
          <w:rFonts w:ascii="Arial" w:hAnsi="Arial" w:cs="Arial"/>
          <w:sz w:val="22"/>
          <w:szCs w:val="22"/>
        </w:rPr>
        <w:t xml:space="preserve">În cazul </w:t>
      </w:r>
      <w:r w:rsidR="00204617" w:rsidRPr="00AD52C4">
        <w:rPr>
          <w:rFonts w:ascii="Arial" w:hAnsi="Arial" w:cs="Arial"/>
          <w:sz w:val="22"/>
          <w:szCs w:val="22"/>
        </w:rPr>
        <w:t>prevăzut</w:t>
      </w:r>
      <w:r w:rsidRPr="00AD52C4">
        <w:rPr>
          <w:rFonts w:ascii="Arial" w:hAnsi="Arial" w:cs="Arial"/>
          <w:sz w:val="22"/>
          <w:szCs w:val="22"/>
        </w:rPr>
        <w:t xml:space="preserve"> la </w:t>
      </w:r>
      <w:r w:rsidR="007E0242">
        <w:rPr>
          <w:rFonts w:ascii="Arial" w:hAnsi="Arial" w:cs="Arial"/>
          <w:sz w:val="22"/>
          <w:szCs w:val="22"/>
        </w:rPr>
        <w:t xml:space="preserve">pct.4 </w:t>
      </w:r>
      <w:r w:rsidR="00B9751D">
        <w:rPr>
          <w:rFonts w:ascii="Arial" w:hAnsi="Arial" w:cs="Arial"/>
          <w:sz w:val="22"/>
          <w:szCs w:val="22"/>
        </w:rPr>
        <w:t xml:space="preserve">alin.(1) </w:t>
      </w:r>
      <w:r w:rsidRPr="00AD52C4">
        <w:rPr>
          <w:rFonts w:ascii="Arial" w:hAnsi="Arial" w:cs="Arial"/>
          <w:sz w:val="22"/>
          <w:szCs w:val="22"/>
        </w:rPr>
        <w:t xml:space="preserve">lit. c), penalizarea reprezintă o </w:t>
      </w:r>
      <w:r w:rsidR="00613DBA" w:rsidRPr="00AD52C4">
        <w:rPr>
          <w:rFonts w:ascii="Arial" w:hAnsi="Arial" w:cs="Arial"/>
          <w:sz w:val="22"/>
          <w:szCs w:val="22"/>
        </w:rPr>
        <w:t xml:space="preserve">sumă </w:t>
      </w:r>
      <w:r w:rsidRPr="00AD52C4">
        <w:rPr>
          <w:rFonts w:ascii="Arial" w:hAnsi="Arial" w:cs="Arial"/>
          <w:sz w:val="22"/>
          <w:szCs w:val="22"/>
        </w:rPr>
        <w:t xml:space="preserve">suplimentară faţă de suma </w:t>
      </w:r>
      <w:r w:rsidR="00613DBA" w:rsidRPr="00AD52C4">
        <w:rPr>
          <w:rFonts w:ascii="Arial" w:hAnsi="Arial" w:cs="Arial"/>
          <w:sz w:val="22"/>
          <w:szCs w:val="22"/>
        </w:rPr>
        <w:t xml:space="preserve">care trebuie returnată deoarece a fost </w:t>
      </w:r>
      <w:r w:rsidRPr="00AD52C4">
        <w:rPr>
          <w:rFonts w:ascii="Arial" w:hAnsi="Arial" w:cs="Arial"/>
          <w:sz w:val="22"/>
          <w:szCs w:val="22"/>
        </w:rPr>
        <w:t xml:space="preserve">plătită </w:t>
      </w:r>
      <w:r w:rsidR="00613DBA" w:rsidRPr="00AD52C4">
        <w:rPr>
          <w:rFonts w:ascii="Arial" w:hAnsi="Arial" w:cs="Arial"/>
          <w:sz w:val="22"/>
          <w:szCs w:val="22"/>
        </w:rPr>
        <w:t xml:space="preserve">de cealaltă parte, </w:t>
      </w:r>
      <w:r w:rsidRPr="00AD52C4">
        <w:rPr>
          <w:rFonts w:ascii="Arial" w:hAnsi="Arial" w:cs="Arial"/>
          <w:sz w:val="22"/>
          <w:szCs w:val="22"/>
        </w:rPr>
        <w:t>dar justificat contestată</w:t>
      </w:r>
      <w:r w:rsidR="00613DBA" w:rsidRPr="00AD52C4">
        <w:rPr>
          <w:rFonts w:ascii="Arial" w:hAnsi="Arial" w:cs="Arial"/>
          <w:sz w:val="22"/>
          <w:szCs w:val="22"/>
        </w:rPr>
        <w:t xml:space="preserve"> de aceasta</w:t>
      </w:r>
      <w:r w:rsidRPr="00AD52C4">
        <w:rPr>
          <w:rFonts w:ascii="Arial" w:hAnsi="Arial" w:cs="Arial"/>
          <w:sz w:val="22"/>
          <w:szCs w:val="22"/>
        </w:rPr>
        <w:t>, şi cuprinde dobânda corespunzătoare acest</w:t>
      </w:r>
      <w:r w:rsidR="00613DBA" w:rsidRPr="00AD52C4">
        <w:rPr>
          <w:rFonts w:ascii="Arial" w:hAnsi="Arial" w:cs="Arial"/>
          <w:sz w:val="22"/>
          <w:szCs w:val="22"/>
        </w:rPr>
        <w:t>ei</w:t>
      </w:r>
      <w:r w:rsidR="00556614" w:rsidRPr="00AD52C4">
        <w:rPr>
          <w:rFonts w:ascii="Arial" w:hAnsi="Arial" w:cs="Arial"/>
          <w:sz w:val="22"/>
          <w:szCs w:val="22"/>
        </w:rPr>
        <w:t xml:space="preserve"> </w:t>
      </w:r>
      <w:r w:rsidR="00613DBA" w:rsidRPr="00AD52C4">
        <w:rPr>
          <w:rFonts w:ascii="Arial" w:hAnsi="Arial" w:cs="Arial"/>
          <w:sz w:val="22"/>
          <w:szCs w:val="22"/>
        </w:rPr>
        <w:t>sume</w:t>
      </w:r>
      <w:r w:rsidRPr="00AD52C4">
        <w:rPr>
          <w:rFonts w:ascii="Arial" w:hAnsi="Arial" w:cs="Arial"/>
          <w:sz w:val="22"/>
          <w:szCs w:val="22"/>
        </w:rPr>
        <w:t xml:space="preserve">, începând cu </w:t>
      </w:r>
      <w:r w:rsidR="00560192" w:rsidRPr="00AD52C4">
        <w:rPr>
          <w:rFonts w:ascii="Arial" w:hAnsi="Arial" w:cs="Arial"/>
          <w:sz w:val="22"/>
          <w:szCs w:val="22"/>
        </w:rPr>
        <w:t>ziua imediat următoare</w:t>
      </w:r>
      <w:r w:rsidRPr="00AD52C4">
        <w:rPr>
          <w:rFonts w:ascii="Arial" w:hAnsi="Arial" w:cs="Arial"/>
          <w:sz w:val="22"/>
          <w:szCs w:val="22"/>
        </w:rPr>
        <w:t xml:space="preserve"> dat</w:t>
      </w:r>
      <w:r w:rsidR="00560192" w:rsidRPr="00AD52C4">
        <w:rPr>
          <w:rFonts w:ascii="Arial" w:hAnsi="Arial" w:cs="Arial"/>
          <w:sz w:val="22"/>
          <w:szCs w:val="22"/>
        </w:rPr>
        <w:t>ei</w:t>
      </w:r>
      <w:r w:rsidRPr="00AD52C4">
        <w:rPr>
          <w:rFonts w:ascii="Arial" w:hAnsi="Arial" w:cs="Arial"/>
          <w:sz w:val="22"/>
          <w:szCs w:val="22"/>
        </w:rPr>
        <w:t xml:space="preserve"> la care plăţile au fost efectuate de cealaltă parte şi sfârşind cu </w:t>
      </w:r>
      <w:r w:rsidR="00022C40" w:rsidRPr="00AD52C4">
        <w:rPr>
          <w:rFonts w:ascii="Arial" w:hAnsi="Arial" w:cs="Arial"/>
          <w:sz w:val="22"/>
          <w:szCs w:val="22"/>
        </w:rPr>
        <w:t>ziua precedentă celei</w:t>
      </w:r>
      <w:r w:rsidR="00556614" w:rsidRPr="00AD52C4">
        <w:rPr>
          <w:rFonts w:ascii="Arial" w:hAnsi="Arial" w:cs="Arial"/>
          <w:sz w:val="22"/>
          <w:szCs w:val="22"/>
        </w:rPr>
        <w:t xml:space="preserve"> </w:t>
      </w:r>
      <w:r w:rsidR="00C84E9C" w:rsidRPr="00AD52C4">
        <w:rPr>
          <w:rFonts w:ascii="Arial" w:hAnsi="Arial" w:cs="Arial"/>
          <w:sz w:val="22"/>
          <w:szCs w:val="22"/>
        </w:rPr>
        <w:t>în</w:t>
      </w:r>
      <w:r w:rsidRPr="00AD52C4">
        <w:rPr>
          <w:rFonts w:ascii="Arial" w:hAnsi="Arial" w:cs="Arial"/>
          <w:sz w:val="22"/>
          <w:szCs w:val="22"/>
        </w:rPr>
        <w:t xml:space="preserve"> care suma contestată, inclusiv dobânda aferentă, este efectiv returnată.</w:t>
      </w:r>
    </w:p>
    <w:p w14:paraId="4AAC5292" w14:textId="6ED21684" w:rsidR="00353BFF" w:rsidRDefault="001261E9" w:rsidP="0043632B">
      <w:pPr>
        <w:pStyle w:val="StyleBodyTextBefore6pt"/>
        <w:numPr>
          <w:ilvl w:val="0"/>
          <w:numId w:val="45"/>
        </w:numPr>
        <w:tabs>
          <w:tab w:val="left" w:pos="709"/>
        </w:tabs>
        <w:spacing w:before="120" w:line="276" w:lineRule="auto"/>
        <w:ind w:left="360"/>
        <w:jc w:val="both"/>
        <w:rPr>
          <w:rFonts w:ascii="Arial" w:hAnsi="Arial" w:cs="Arial"/>
          <w:sz w:val="22"/>
          <w:szCs w:val="22"/>
        </w:rPr>
      </w:pPr>
      <w:r w:rsidRPr="00AD52C4">
        <w:rPr>
          <w:rFonts w:ascii="Arial" w:hAnsi="Arial" w:cs="Arial"/>
          <w:sz w:val="22"/>
          <w:szCs w:val="22"/>
        </w:rPr>
        <w:t>Rata dobânzii care se aplic</w:t>
      </w:r>
      <w:r w:rsidR="00556614" w:rsidRPr="00AD52C4">
        <w:rPr>
          <w:rFonts w:ascii="Arial" w:hAnsi="Arial" w:cs="Arial"/>
          <w:sz w:val="22"/>
          <w:szCs w:val="22"/>
        </w:rPr>
        <w:t>ă</w:t>
      </w:r>
      <w:r w:rsidRPr="00AD52C4">
        <w:rPr>
          <w:rFonts w:ascii="Arial" w:hAnsi="Arial" w:cs="Arial"/>
          <w:sz w:val="22"/>
          <w:szCs w:val="22"/>
        </w:rPr>
        <w:t xml:space="preserve"> în toate cazurile </w:t>
      </w:r>
      <w:r w:rsidR="00067C2F" w:rsidRPr="00AD52C4">
        <w:rPr>
          <w:rFonts w:ascii="Arial" w:hAnsi="Arial" w:cs="Arial"/>
          <w:sz w:val="22"/>
          <w:szCs w:val="22"/>
        </w:rPr>
        <w:t>prevăzute</w:t>
      </w:r>
      <w:r w:rsidRPr="00AD52C4">
        <w:rPr>
          <w:rFonts w:ascii="Arial" w:hAnsi="Arial" w:cs="Arial"/>
          <w:sz w:val="22"/>
          <w:szCs w:val="22"/>
        </w:rPr>
        <w:t xml:space="preserve"> de </w:t>
      </w:r>
      <w:r w:rsidR="007E0242">
        <w:rPr>
          <w:rFonts w:ascii="Arial" w:hAnsi="Arial" w:cs="Arial"/>
          <w:sz w:val="22"/>
          <w:szCs w:val="22"/>
        </w:rPr>
        <w:t>pct.4</w:t>
      </w:r>
      <w:r w:rsidR="0072485C" w:rsidRPr="00AD52C4">
        <w:rPr>
          <w:rFonts w:ascii="Arial" w:hAnsi="Arial" w:cs="Arial"/>
          <w:sz w:val="22"/>
          <w:szCs w:val="22"/>
        </w:rPr>
        <w:t xml:space="preserve">, </w:t>
      </w:r>
      <w:r w:rsidRPr="00AD52C4">
        <w:rPr>
          <w:rFonts w:ascii="Arial" w:hAnsi="Arial" w:cs="Arial"/>
          <w:sz w:val="22"/>
          <w:szCs w:val="22"/>
        </w:rPr>
        <w:t>pentru fiecare zi de întârziere începând cu prima zi după termenul limită de plată</w:t>
      </w:r>
      <w:r w:rsidR="0072485C" w:rsidRPr="00AD52C4">
        <w:rPr>
          <w:rFonts w:ascii="Arial" w:hAnsi="Arial" w:cs="Arial"/>
          <w:sz w:val="22"/>
          <w:szCs w:val="22"/>
        </w:rPr>
        <w:t>,</w:t>
      </w:r>
      <w:r w:rsidRPr="00AD52C4">
        <w:rPr>
          <w:rFonts w:ascii="Arial" w:hAnsi="Arial" w:cs="Arial"/>
          <w:sz w:val="22"/>
          <w:szCs w:val="22"/>
        </w:rPr>
        <w:t xml:space="preserve"> este egală cu nivelul penalității de întârziere percepute pentru neplata la termen a obligațiilor către bugetul de stat, cu condiția ca valoarea totală a penalităților să nu depășească valoarea sumei datorate</w:t>
      </w:r>
      <w:r w:rsidR="00353BFF" w:rsidRPr="00AD52C4">
        <w:rPr>
          <w:rFonts w:ascii="Arial" w:hAnsi="Arial" w:cs="Arial"/>
          <w:sz w:val="22"/>
          <w:szCs w:val="22"/>
        </w:rPr>
        <w:t>.</w:t>
      </w:r>
    </w:p>
    <w:p w14:paraId="427244E6" w14:textId="21C18E9D" w:rsidR="002709E2" w:rsidRPr="00DF12EC" w:rsidRDefault="002709E2" w:rsidP="0043632B">
      <w:pPr>
        <w:pStyle w:val="StyleBodyTextBefore6pt"/>
        <w:numPr>
          <w:ilvl w:val="0"/>
          <w:numId w:val="45"/>
        </w:numPr>
        <w:tabs>
          <w:tab w:val="left" w:pos="709"/>
        </w:tabs>
        <w:spacing w:before="120" w:line="276" w:lineRule="auto"/>
        <w:ind w:left="360"/>
        <w:jc w:val="both"/>
        <w:rPr>
          <w:rFonts w:ascii="Arial" w:hAnsi="Arial" w:cs="Arial"/>
          <w:sz w:val="22"/>
          <w:szCs w:val="22"/>
        </w:rPr>
      </w:pPr>
      <w:r w:rsidRPr="00DF12EC">
        <w:rPr>
          <w:rFonts w:ascii="Arial" w:hAnsi="Arial" w:cs="Arial"/>
          <w:sz w:val="22"/>
          <w:szCs w:val="22"/>
        </w:rPr>
        <w:t xml:space="preserve">Pentru sumele stabilite ulterior soluționării unei dispute din care au rezultat plăți întârziate a fi datorate de una dintre părţi celeilalte, partea debitoare va plăti pe lângă suma datorată, o penalitate egală ca procent cu nivelul penalității de întârziere percepute pentru neplata la termen a obligațiilor către bugetul de stat, cu condiția ca valorea totală a penalităților să nu depășească valoarea sumei datorate. </w:t>
      </w:r>
    </w:p>
    <w:p w14:paraId="34CA0099" w14:textId="09315BCB" w:rsidR="002709E2" w:rsidRPr="00DF12EC" w:rsidRDefault="002709E2" w:rsidP="0043632B">
      <w:pPr>
        <w:pStyle w:val="StyleBodyTextBefore6pt"/>
        <w:numPr>
          <w:ilvl w:val="0"/>
          <w:numId w:val="45"/>
        </w:numPr>
        <w:tabs>
          <w:tab w:val="left" w:pos="709"/>
        </w:tabs>
        <w:spacing w:before="120" w:line="276" w:lineRule="auto"/>
        <w:ind w:left="360"/>
        <w:jc w:val="both"/>
        <w:rPr>
          <w:rFonts w:ascii="Arial" w:hAnsi="Arial" w:cs="Arial"/>
          <w:sz w:val="22"/>
          <w:szCs w:val="22"/>
        </w:rPr>
      </w:pPr>
      <w:r w:rsidRPr="00DF12EC">
        <w:rPr>
          <w:rFonts w:ascii="Arial" w:hAnsi="Arial" w:cs="Arial"/>
          <w:sz w:val="22"/>
          <w:szCs w:val="22"/>
        </w:rPr>
        <w:t>Pentru situația în care PRE/T</w:t>
      </w:r>
      <w:r w:rsidR="00B9751D">
        <w:rPr>
          <w:rFonts w:ascii="Arial" w:hAnsi="Arial" w:cs="Arial"/>
          <w:sz w:val="22"/>
          <w:szCs w:val="22"/>
        </w:rPr>
        <w:t>EL</w:t>
      </w:r>
      <w:r w:rsidRPr="00DF12EC">
        <w:rPr>
          <w:rFonts w:ascii="Arial" w:hAnsi="Arial" w:cs="Arial"/>
          <w:sz w:val="22"/>
          <w:szCs w:val="22"/>
        </w:rPr>
        <w:t xml:space="preserve"> trebuie să efectueze o plată corespunzătoare unei dispute din care rezultă plăți întârziate, penalizarea cuprinde dobânda acumulată pentru sumele datorate și neplătite, calculată ca procent cu nivelul penalității de întârziere percepute pentru neplata la termen a obligațiilor către bugetul de stat, începând cu ziua următoare datei limită la care plățile ar fi trebuit efectuate, și sfârșind cu ziua precedentă celei în care sumele restante au fost efectiv achitate.</w:t>
      </w:r>
    </w:p>
    <w:p w14:paraId="4485CDA4" w14:textId="36A92A3F" w:rsidR="002709E2" w:rsidRPr="00DF12EC" w:rsidRDefault="002709E2" w:rsidP="0043632B">
      <w:pPr>
        <w:pStyle w:val="StyleBodyTextBefore6pt"/>
        <w:numPr>
          <w:ilvl w:val="0"/>
          <w:numId w:val="45"/>
        </w:numPr>
        <w:tabs>
          <w:tab w:val="left" w:pos="709"/>
        </w:tabs>
        <w:spacing w:before="120" w:line="276" w:lineRule="auto"/>
        <w:ind w:left="360"/>
        <w:jc w:val="both"/>
        <w:rPr>
          <w:rFonts w:ascii="Arial" w:hAnsi="Arial" w:cs="Arial"/>
          <w:sz w:val="22"/>
          <w:szCs w:val="22"/>
        </w:rPr>
      </w:pPr>
      <w:r w:rsidRPr="00DF12EC" w:rsidDel="00607EC4">
        <w:rPr>
          <w:rFonts w:ascii="Arial" w:hAnsi="Arial" w:cs="Arial"/>
          <w:sz w:val="22"/>
          <w:szCs w:val="22"/>
        </w:rPr>
        <w:t xml:space="preserve"> </w:t>
      </w:r>
      <w:r w:rsidRPr="00DF12EC">
        <w:rPr>
          <w:rFonts w:ascii="Arial" w:hAnsi="Arial" w:cs="Arial"/>
          <w:sz w:val="22"/>
          <w:szCs w:val="22"/>
        </w:rPr>
        <w:t>Pentru situația în care PRE/T</w:t>
      </w:r>
      <w:r w:rsidR="00B9751D">
        <w:rPr>
          <w:rFonts w:ascii="Arial" w:hAnsi="Arial" w:cs="Arial"/>
          <w:sz w:val="22"/>
          <w:szCs w:val="22"/>
        </w:rPr>
        <w:t>EL</w:t>
      </w:r>
      <w:r w:rsidRPr="00DF12EC">
        <w:rPr>
          <w:rFonts w:ascii="Arial" w:hAnsi="Arial" w:cs="Arial"/>
          <w:sz w:val="22"/>
          <w:szCs w:val="22"/>
        </w:rPr>
        <w:t xml:space="preserve"> trebuie să efectueze o plată corespunzătoare unei dispute pentru care sumele care fac obiectul disputei au fost achitate la timp de cealaltă parte, dar nu au fost contestate în mod justificat de aceasta, penalizarea cuprinde </w:t>
      </w:r>
      <w:r w:rsidRPr="00DF12EC">
        <w:rPr>
          <w:rFonts w:ascii="Arial" w:hAnsi="Arial" w:cs="Arial"/>
          <w:sz w:val="22"/>
          <w:szCs w:val="22"/>
        </w:rPr>
        <w:lastRenderedPageBreak/>
        <w:t>dobânda corespunzătoare sumei, calculată ca procent cu nivelul penalității de întârziere percepute pentru neplata la termen a obligațiilor către bugetul de stat, începând cu ziua imediat următoare datei la care plățile au fost efectuate de celaltă parte și sfârșind cu ziua precedentă celei în care suma contestată, inclusiv dobânda aferentă, este efectiv returnată.</w:t>
      </w:r>
    </w:p>
    <w:p w14:paraId="5C2EE12C" w14:textId="3F593C21" w:rsidR="002709E2" w:rsidRPr="00DF12EC" w:rsidRDefault="002709E2" w:rsidP="0043632B">
      <w:pPr>
        <w:pStyle w:val="StyleBodyTextBefore6pt"/>
        <w:numPr>
          <w:ilvl w:val="0"/>
          <w:numId w:val="45"/>
        </w:numPr>
        <w:tabs>
          <w:tab w:val="left" w:pos="709"/>
        </w:tabs>
        <w:spacing w:before="120" w:line="276" w:lineRule="auto"/>
        <w:ind w:left="360"/>
        <w:jc w:val="both"/>
        <w:rPr>
          <w:rFonts w:ascii="Arial" w:hAnsi="Arial" w:cs="Arial"/>
          <w:sz w:val="22"/>
          <w:szCs w:val="22"/>
        </w:rPr>
      </w:pPr>
      <w:r w:rsidRPr="00DF12EC">
        <w:rPr>
          <w:rFonts w:ascii="Arial" w:hAnsi="Arial" w:cs="Arial"/>
          <w:sz w:val="22"/>
          <w:szCs w:val="22"/>
        </w:rPr>
        <w:t>În cazul neachitării la termen a facturilor prevăzute la p</w:t>
      </w:r>
      <w:r w:rsidR="00B9751D">
        <w:rPr>
          <w:rFonts w:ascii="Arial" w:hAnsi="Arial" w:cs="Arial"/>
          <w:sz w:val="22"/>
          <w:szCs w:val="22"/>
        </w:rPr>
        <w:t>ct.</w:t>
      </w:r>
      <w:r w:rsidRPr="00DF12EC">
        <w:rPr>
          <w:rFonts w:ascii="Arial" w:hAnsi="Arial" w:cs="Arial"/>
          <w:sz w:val="22"/>
          <w:szCs w:val="22"/>
        </w:rPr>
        <w:t xml:space="preserve"> </w:t>
      </w:r>
      <w:r w:rsidR="00B9751D">
        <w:rPr>
          <w:rFonts w:ascii="Arial" w:hAnsi="Arial" w:cs="Arial"/>
          <w:sz w:val="22"/>
          <w:szCs w:val="22"/>
        </w:rPr>
        <w:t xml:space="preserve">4 alin. </w:t>
      </w:r>
      <w:r w:rsidRPr="00DF12EC">
        <w:rPr>
          <w:rFonts w:ascii="Arial" w:hAnsi="Arial" w:cs="Arial"/>
          <w:sz w:val="22"/>
          <w:szCs w:val="22"/>
        </w:rPr>
        <w:t>(1), PRE/T</w:t>
      </w:r>
      <w:r w:rsidR="00B9751D">
        <w:rPr>
          <w:rFonts w:ascii="Arial" w:hAnsi="Arial" w:cs="Arial"/>
          <w:sz w:val="22"/>
          <w:szCs w:val="22"/>
        </w:rPr>
        <w:t>EL</w:t>
      </w:r>
      <w:r w:rsidRPr="00DF12EC">
        <w:rPr>
          <w:rFonts w:ascii="Arial" w:hAnsi="Arial" w:cs="Arial"/>
          <w:sz w:val="22"/>
          <w:szCs w:val="22"/>
        </w:rPr>
        <w:t xml:space="preserve"> plătește o penalizare egală cu o sumă suplimentară față de suma datorată care trebuie plătită și cuprinde dobânda acumulată pentru orice sume datorate și neplătite, calculată ca procent cu nivelul penalității de întârziere percepute pentru neplata la termen a obligațiilor către bugetul de stat, începând cu ziua următoare datei limită la care plățile ar fi trebuit efectuate, și sfârșind cu ziua precedentă celei în care sumele restante au fost efectiv achitate.</w:t>
      </w:r>
    </w:p>
    <w:p w14:paraId="4FE89416" w14:textId="77777777" w:rsidR="004F7B2F" w:rsidRPr="00AD52C4" w:rsidRDefault="004F7B2F" w:rsidP="0043632B">
      <w:pPr>
        <w:pStyle w:val="StyleBodyTextBefore6pt"/>
        <w:tabs>
          <w:tab w:val="left" w:pos="709"/>
        </w:tabs>
        <w:spacing w:before="120" w:line="276" w:lineRule="auto"/>
        <w:jc w:val="both"/>
        <w:rPr>
          <w:rFonts w:ascii="Arial" w:hAnsi="Arial" w:cs="Arial"/>
          <w:b/>
          <w:sz w:val="22"/>
          <w:szCs w:val="22"/>
        </w:rPr>
      </w:pPr>
    </w:p>
    <w:p w14:paraId="3833F657" w14:textId="3FFF2428" w:rsidR="00D44D56" w:rsidRPr="008B73CE" w:rsidRDefault="008B73CE" w:rsidP="0043632B">
      <w:pPr>
        <w:pStyle w:val="Heading1"/>
        <w:spacing w:line="276" w:lineRule="auto"/>
        <w:rPr>
          <w:rFonts w:ascii="Cambria" w:hAnsi="Cambria" w:cs="Arial"/>
          <w:b/>
          <w:sz w:val="28"/>
          <w:szCs w:val="28"/>
        </w:rPr>
      </w:pPr>
      <w:bookmarkStart w:id="55" w:name="_Toc40697973"/>
      <w:r>
        <w:rPr>
          <w:rFonts w:ascii="Cambria" w:hAnsi="Cambria"/>
          <w:b/>
          <w:sz w:val="28"/>
          <w:szCs w:val="28"/>
        </w:rPr>
        <w:t xml:space="preserve">5.15. </w:t>
      </w:r>
      <w:r w:rsidR="007B3391" w:rsidRPr="008B73CE">
        <w:rPr>
          <w:rFonts w:ascii="Cambria" w:hAnsi="Cambria"/>
          <w:b/>
          <w:sz w:val="28"/>
          <w:szCs w:val="28"/>
        </w:rPr>
        <w:t>Contestații la notele de regularizare și/sau la notele de informare pentru decontarea lunară</w:t>
      </w:r>
      <w:bookmarkEnd w:id="55"/>
    </w:p>
    <w:p w14:paraId="68EE0401" w14:textId="77777777" w:rsidR="007B3391" w:rsidRDefault="00353BFF" w:rsidP="0043632B">
      <w:pPr>
        <w:pStyle w:val="StyleBodyTextBefore6pt"/>
        <w:numPr>
          <w:ilvl w:val="0"/>
          <w:numId w:val="39"/>
        </w:numPr>
        <w:tabs>
          <w:tab w:val="left" w:pos="360"/>
        </w:tabs>
        <w:spacing w:before="120" w:line="276" w:lineRule="auto"/>
        <w:ind w:left="360"/>
        <w:jc w:val="both"/>
        <w:rPr>
          <w:rFonts w:ascii="Arial" w:hAnsi="Arial" w:cs="Arial"/>
          <w:sz w:val="22"/>
          <w:szCs w:val="22"/>
        </w:rPr>
      </w:pPr>
      <w:bookmarkStart w:id="56" w:name="_Ref454886199"/>
      <w:r w:rsidRPr="00AD52C4">
        <w:rPr>
          <w:rFonts w:ascii="Arial" w:hAnsi="Arial" w:cs="Arial"/>
          <w:sz w:val="22"/>
          <w:szCs w:val="22"/>
        </w:rPr>
        <w:t xml:space="preserve">Fiecare </w:t>
      </w:r>
      <w:r w:rsidR="00E04E64" w:rsidRPr="00AD52C4">
        <w:rPr>
          <w:rFonts w:ascii="Arial" w:hAnsi="Arial" w:cs="Arial"/>
          <w:sz w:val="22"/>
          <w:szCs w:val="22"/>
        </w:rPr>
        <w:t xml:space="preserve">titular </w:t>
      </w:r>
      <w:r w:rsidRPr="00AD52C4">
        <w:rPr>
          <w:rFonts w:ascii="Arial" w:hAnsi="Arial" w:cs="Arial"/>
          <w:sz w:val="22"/>
          <w:szCs w:val="22"/>
        </w:rPr>
        <w:t xml:space="preserve">de </w:t>
      </w:r>
      <w:r w:rsidR="005B4103" w:rsidRPr="00AD52C4">
        <w:rPr>
          <w:rFonts w:ascii="Arial" w:hAnsi="Arial" w:cs="Arial"/>
          <w:sz w:val="22"/>
          <w:szCs w:val="22"/>
        </w:rPr>
        <w:t xml:space="preserve">fișă </w:t>
      </w:r>
      <w:r w:rsidR="00823190" w:rsidRPr="00AD52C4">
        <w:rPr>
          <w:rFonts w:ascii="Arial" w:hAnsi="Arial" w:cs="Arial"/>
          <w:sz w:val="22"/>
          <w:szCs w:val="22"/>
        </w:rPr>
        <w:t xml:space="preserve">înregistrat ca PRE </w:t>
      </w:r>
      <w:r w:rsidRPr="00AD52C4">
        <w:rPr>
          <w:rFonts w:ascii="Arial" w:hAnsi="Arial" w:cs="Arial"/>
          <w:sz w:val="22"/>
          <w:szCs w:val="22"/>
        </w:rPr>
        <w:t xml:space="preserve">este îndreptăţit să solicite oricând la </w:t>
      </w:r>
      <w:r w:rsidR="008B7407">
        <w:rPr>
          <w:rFonts w:ascii="Arial" w:hAnsi="Arial" w:cs="Arial"/>
          <w:sz w:val="22"/>
          <w:szCs w:val="22"/>
        </w:rPr>
        <w:t>TEL</w:t>
      </w:r>
      <w:r w:rsidRPr="00AD52C4">
        <w:rPr>
          <w:rFonts w:ascii="Arial" w:hAnsi="Arial" w:cs="Arial"/>
          <w:sz w:val="22"/>
          <w:szCs w:val="22"/>
        </w:rPr>
        <w:t xml:space="preserve"> informaţii în legătură cu situaţia oricăr</w:t>
      </w:r>
      <w:r w:rsidR="005B4103" w:rsidRPr="00AD52C4">
        <w:rPr>
          <w:rFonts w:ascii="Arial" w:hAnsi="Arial" w:cs="Arial"/>
          <w:sz w:val="22"/>
          <w:szCs w:val="22"/>
        </w:rPr>
        <w:t>e</w:t>
      </w:r>
      <w:r w:rsidRPr="00AD52C4">
        <w:rPr>
          <w:rFonts w:ascii="Arial" w:hAnsi="Arial" w:cs="Arial"/>
          <w:sz w:val="22"/>
          <w:szCs w:val="22"/>
        </w:rPr>
        <w:t xml:space="preserve">ia dintre </w:t>
      </w:r>
      <w:r w:rsidR="005B4103" w:rsidRPr="00AD52C4">
        <w:rPr>
          <w:rFonts w:ascii="Arial" w:hAnsi="Arial" w:cs="Arial"/>
          <w:sz w:val="22"/>
          <w:szCs w:val="22"/>
        </w:rPr>
        <w:t>fișele pentru</w:t>
      </w:r>
      <w:r w:rsidR="00D44D56" w:rsidRPr="00AD52C4">
        <w:rPr>
          <w:rFonts w:ascii="Arial" w:hAnsi="Arial" w:cs="Arial"/>
          <w:sz w:val="22"/>
          <w:szCs w:val="22"/>
        </w:rPr>
        <w:t xml:space="preserve"> decontare </w:t>
      </w:r>
      <w:r w:rsidRPr="00AD52C4">
        <w:rPr>
          <w:rFonts w:ascii="Arial" w:hAnsi="Arial" w:cs="Arial"/>
          <w:sz w:val="22"/>
          <w:szCs w:val="22"/>
        </w:rPr>
        <w:t xml:space="preserve">proprii </w:t>
      </w:r>
      <w:r w:rsidR="00823190" w:rsidRPr="00AD52C4">
        <w:rPr>
          <w:rFonts w:ascii="Arial" w:hAnsi="Arial" w:cs="Arial"/>
          <w:sz w:val="22"/>
          <w:szCs w:val="22"/>
        </w:rPr>
        <w:t xml:space="preserve">înființate de </w:t>
      </w:r>
      <w:r w:rsidR="008B7407">
        <w:rPr>
          <w:rFonts w:ascii="Arial" w:hAnsi="Arial" w:cs="Arial"/>
          <w:sz w:val="22"/>
          <w:szCs w:val="22"/>
        </w:rPr>
        <w:t>TEL</w:t>
      </w:r>
      <w:r w:rsidRPr="00AD52C4">
        <w:rPr>
          <w:rFonts w:ascii="Arial" w:hAnsi="Arial" w:cs="Arial"/>
          <w:sz w:val="22"/>
          <w:szCs w:val="22"/>
        </w:rPr>
        <w:t xml:space="preserve">. După primirea unei astfel de solicitări, </w:t>
      </w:r>
      <w:r w:rsidR="008B7407">
        <w:rPr>
          <w:rFonts w:ascii="Arial" w:hAnsi="Arial" w:cs="Arial"/>
          <w:sz w:val="22"/>
          <w:szCs w:val="22"/>
        </w:rPr>
        <w:t>TEL</w:t>
      </w:r>
      <w:r w:rsidRPr="00AD52C4">
        <w:rPr>
          <w:rFonts w:ascii="Arial" w:hAnsi="Arial" w:cs="Arial"/>
          <w:sz w:val="22"/>
          <w:szCs w:val="22"/>
        </w:rPr>
        <w:t xml:space="preserve"> transmite </w:t>
      </w:r>
      <w:r w:rsidR="00E04E64" w:rsidRPr="00AD52C4">
        <w:rPr>
          <w:rFonts w:ascii="Arial" w:hAnsi="Arial" w:cs="Arial"/>
          <w:sz w:val="22"/>
          <w:szCs w:val="22"/>
        </w:rPr>
        <w:t xml:space="preserve">titularului </w:t>
      </w:r>
      <w:r w:rsidRPr="00AD52C4">
        <w:rPr>
          <w:rFonts w:ascii="Arial" w:hAnsi="Arial" w:cs="Arial"/>
          <w:sz w:val="22"/>
          <w:szCs w:val="22"/>
        </w:rPr>
        <w:t xml:space="preserve">de </w:t>
      </w:r>
      <w:r w:rsidR="005B4103" w:rsidRPr="00AD52C4">
        <w:rPr>
          <w:rFonts w:ascii="Arial" w:hAnsi="Arial" w:cs="Arial"/>
          <w:sz w:val="22"/>
          <w:szCs w:val="22"/>
        </w:rPr>
        <w:t xml:space="preserve">fișă </w:t>
      </w:r>
      <w:r w:rsidRPr="00AD52C4">
        <w:rPr>
          <w:rFonts w:ascii="Arial" w:hAnsi="Arial" w:cs="Arial"/>
          <w:sz w:val="22"/>
          <w:szCs w:val="22"/>
        </w:rPr>
        <w:t xml:space="preserve">informaţiile solicitate în maxim </w:t>
      </w:r>
      <w:r w:rsidR="00767512" w:rsidRPr="00AD52C4">
        <w:rPr>
          <w:rFonts w:ascii="Arial" w:hAnsi="Arial" w:cs="Arial"/>
          <w:sz w:val="22"/>
          <w:szCs w:val="22"/>
        </w:rPr>
        <w:t xml:space="preserve">3 </w:t>
      </w:r>
      <w:r w:rsidR="00E04E64" w:rsidRPr="00AD52C4">
        <w:rPr>
          <w:rFonts w:ascii="Arial" w:hAnsi="Arial" w:cs="Arial"/>
          <w:sz w:val="22"/>
          <w:szCs w:val="22"/>
        </w:rPr>
        <w:t xml:space="preserve">zile </w:t>
      </w:r>
      <w:r w:rsidR="00914923" w:rsidRPr="00AD52C4">
        <w:rPr>
          <w:rFonts w:ascii="Arial" w:hAnsi="Arial" w:cs="Arial"/>
          <w:sz w:val="22"/>
          <w:szCs w:val="22"/>
        </w:rPr>
        <w:t>lucrătoare</w:t>
      </w:r>
      <w:r w:rsidRPr="00AD52C4">
        <w:rPr>
          <w:rFonts w:ascii="Arial" w:hAnsi="Arial" w:cs="Arial"/>
          <w:sz w:val="22"/>
          <w:szCs w:val="22"/>
        </w:rPr>
        <w:t xml:space="preserve">, informaţii care pot include soldul </w:t>
      </w:r>
      <w:r w:rsidR="007926C8" w:rsidRPr="00AD52C4">
        <w:rPr>
          <w:rFonts w:ascii="Arial" w:hAnsi="Arial" w:cs="Arial"/>
          <w:sz w:val="22"/>
          <w:szCs w:val="22"/>
        </w:rPr>
        <w:t xml:space="preserve">rezultat din </w:t>
      </w:r>
      <w:r w:rsidR="005B4103" w:rsidRPr="00AD52C4">
        <w:rPr>
          <w:rFonts w:ascii="Arial" w:hAnsi="Arial" w:cs="Arial"/>
          <w:sz w:val="22"/>
          <w:szCs w:val="22"/>
        </w:rPr>
        <w:t>fiș</w:t>
      </w:r>
      <w:r w:rsidR="007926C8" w:rsidRPr="00AD52C4">
        <w:rPr>
          <w:rFonts w:ascii="Arial" w:hAnsi="Arial" w:cs="Arial"/>
          <w:sz w:val="22"/>
          <w:szCs w:val="22"/>
        </w:rPr>
        <w:t>a</w:t>
      </w:r>
      <w:r w:rsidR="00767512" w:rsidRPr="00AD52C4">
        <w:rPr>
          <w:rFonts w:ascii="Arial" w:hAnsi="Arial" w:cs="Arial"/>
          <w:sz w:val="22"/>
          <w:szCs w:val="22"/>
        </w:rPr>
        <w:t>/</w:t>
      </w:r>
      <w:r w:rsidR="005B4103" w:rsidRPr="00AD52C4">
        <w:rPr>
          <w:rFonts w:ascii="Arial" w:hAnsi="Arial" w:cs="Arial"/>
          <w:sz w:val="22"/>
          <w:szCs w:val="22"/>
        </w:rPr>
        <w:t>fișel</w:t>
      </w:r>
      <w:r w:rsidR="007926C8" w:rsidRPr="00AD52C4">
        <w:rPr>
          <w:rFonts w:ascii="Arial" w:hAnsi="Arial" w:cs="Arial"/>
          <w:sz w:val="22"/>
          <w:szCs w:val="22"/>
        </w:rPr>
        <w:t>e</w:t>
      </w:r>
      <w:r w:rsidRPr="00AD52C4">
        <w:rPr>
          <w:rFonts w:ascii="Arial" w:hAnsi="Arial" w:cs="Arial"/>
          <w:sz w:val="22"/>
          <w:szCs w:val="22"/>
        </w:rPr>
        <w:t xml:space="preserve"> respective pentru ultimele </w:t>
      </w:r>
      <w:r w:rsidR="00767512" w:rsidRPr="00AD52C4">
        <w:rPr>
          <w:rFonts w:ascii="Arial" w:hAnsi="Arial" w:cs="Arial"/>
          <w:sz w:val="22"/>
          <w:szCs w:val="22"/>
        </w:rPr>
        <w:t xml:space="preserve">3 </w:t>
      </w:r>
      <w:r w:rsidRPr="00AD52C4">
        <w:rPr>
          <w:rFonts w:ascii="Arial" w:hAnsi="Arial" w:cs="Arial"/>
          <w:sz w:val="22"/>
          <w:szCs w:val="22"/>
        </w:rPr>
        <w:t>luni precum şi orice sume debitate sau creditate într-</w:t>
      </w:r>
      <w:r w:rsidR="005B4103" w:rsidRPr="00AD52C4">
        <w:rPr>
          <w:rFonts w:ascii="Arial" w:hAnsi="Arial" w:cs="Arial"/>
          <w:sz w:val="22"/>
          <w:szCs w:val="22"/>
        </w:rPr>
        <w:t>o</w:t>
      </w:r>
      <w:r w:rsidR="00767512" w:rsidRPr="00AD52C4">
        <w:rPr>
          <w:rFonts w:ascii="Arial" w:hAnsi="Arial" w:cs="Arial"/>
          <w:sz w:val="22"/>
          <w:szCs w:val="22"/>
        </w:rPr>
        <w:t xml:space="preserve"> </w:t>
      </w:r>
      <w:r w:rsidR="005B4103" w:rsidRPr="00AD52C4">
        <w:rPr>
          <w:rFonts w:ascii="Arial" w:hAnsi="Arial" w:cs="Arial"/>
          <w:sz w:val="22"/>
          <w:szCs w:val="22"/>
        </w:rPr>
        <w:t>fișă</w:t>
      </w:r>
      <w:r w:rsidRPr="00AD52C4">
        <w:rPr>
          <w:rFonts w:ascii="Arial" w:hAnsi="Arial" w:cs="Arial"/>
          <w:sz w:val="22"/>
          <w:szCs w:val="22"/>
        </w:rPr>
        <w:t>, împreună cu datele şi motivele acestor operaţiuni.</w:t>
      </w:r>
      <w:bookmarkEnd w:id="56"/>
    </w:p>
    <w:p w14:paraId="25629F13" w14:textId="57BECA51" w:rsidR="007B3391" w:rsidRDefault="008B7407" w:rsidP="0043632B">
      <w:pPr>
        <w:pStyle w:val="StyleBodyTextBefore6pt"/>
        <w:numPr>
          <w:ilvl w:val="0"/>
          <w:numId w:val="39"/>
        </w:numPr>
        <w:tabs>
          <w:tab w:val="left" w:pos="360"/>
        </w:tabs>
        <w:spacing w:before="120" w:line="276" w:lineRule="auto"/>
        <w:ind w:left="360"/>
        <w:jc w:val="both"/>
        <w:rPr>
          <w:rFonts w:ascii="Arial" w:hAnsi="Arial" w:cs="Arial"/>
          <w:sz w:val="22"/>
          <w:szCs w:val="22"/>
        </w:rPr>
      </w:pPr>
      <w:r w:rsidRPr="007B3391">
        <w:rPr>
          <w:rFonts w:ascii="Arial" w:hAnsi="Arial" w:cs="Arial"/>
          <w:sz w:val="22"/>
          <w:szCs w:val="22"/>
        </w:rPr>
        <w:t>TEL</w:t>
      </w:r>
      <w:r w:rsidR="00353BFF" w:rsidRPr="007B3391">
        <w:rPr>
          <w:rFonts w:ascii="Arial" w:hAnsi="Arial" w:cs="Arial"/>
          <w:sz w:val="22"/>
          <w:szCs w:val="22"/>
        </w:rPr>
        <w:t xml:space="preserve"> poate de asemenea să îşi îndeplineasc</w:t>
      </w:r>
      <w:r w:rsidR="00823190" w:rsidRPr="007B3391">
        <w:rPr>
          <w:rFonts w:ascii="Arial" w:hAnsi="Arial" w:cs="Arial"/>
          <w:sz w:val="22"/>
          <w:szCs w:val="22"/>
        </w:rPr>
        <w:t>ă</w:t>
      </w:r>
      <w:r w:rsidR="00353BFF" w:rsidRPr="007B3391">
        <w:rPr>
          <w:rFonts w:ascii="Arial" w:hAnsi="Arial" w:cs="Arial"/>
          <w:sz w:val="22"/>
          <w:szCs w:val="22"/>
        </w:rPr>
        <w:t xml:space="preserve"> obligaţiile prevăzute </w:t>
      </w:r>
      <w:r w:rsidR="0072485C" w:rsidRPr="007B3391">
        <w:rPr>
          <w:rFonts w:ascii="Arial" w:hAnsi="Arial" w:cs="Arial"/>
          <w:sz w:val="22"/>
          <w:szCs w:val="22"/>
        </w:rPr>
        <w:t>la</w:t>
      </w:r>
      <w:r w:rsidR="00767512" w:rsidRPr="007B3391">
        <w:rPr>
          <w:rFonts w:ascii="Arial" w:hAnsi="Arial" w:cs="Arial"/>
          <w:sz w:val="22"/>
          <w:szCs w:val="22"/>
        </w:rPr>
        <w:t xml:space="preserve"> </w:t>
      </w:r>
      <w:r w:rsidR="0048122A">
        <w:rPr>
          <w:rFonts w:ascii="Arial" w:hAnsi="Arial" w:cs="Arial"/>
          <w:sz w:val="22"/>
          <w:szCs w:val="22"/>
        </w:rPr>
        <w:t xml:space="preserve">pct. 1 </w:t>
      </w:r>
      <w:r w:rsidR="00353BFF" w:rsidRPr="007B3391">
        <w:rPr>
          <w:rFonts w:ascii="Arial" w:hAnsi="Arial" w:cs="Arial"/>
          <w:sz w:val="22"/>
          <w:szCs w:val="22"/>
        </w:rPr>
        <w:t xml:space="preserve">prin adoptarea măsurilor de ordin tehnic necesare pentru ca fiecare </w:t>
      </w:r>
      <w:r w:rsidR="00E04E64" w:rsidRPr="007B3391">
        <w:rPr>
          <w:rFonts w:ascii="Arial" w:hAnsi="Arial" w:cs="Arial"/>
          <w:sz w:val="22"/>
          <w:szCs w:val="22"/>
        </w:rPr>
        <w:t xml:space="preserve">titular </w:t>
      </w:r>
      <w:r w:rsidR="00353BFF" w:rsidRPr="007B3391">
        <w:rPr>
          <w:rFonts w:ascii="Arial" w:hAnsi="Arial" w:cs="Arial"/>
          <w:sz w:val="22"/>
          <w:szCs w:val="22"/>
        </w:rPr>
        <w:t xml:space="preserve">de </w:t>
      </w:r>
      <w:r w:rsidR="005B4103" w:rsidRPr="007B3391">
        <w:rPr>
          <w:rFonts w:ascii="Arial" w:hAnsi="Arial" w:cs="Arial"/>
          <w:sz w:val="22"/>
          <w:szCs w:val="22"/>
        </w:rPr>
        <w:t xml:space="preserve">fișă </w:t>
      </w:r>
      <w:r w:rsidR="00353BFF" w:rsidRPr="007B3391">
        <w:rPr>
          <w:rFonts w:ascii="Arial" w:hAnsi="Arial" w:cs="Arial"/>
          <w:sz w:val="22"/>
          <w:szCs w:val="22"/>
        </w:rPr>
        <w:t xml:space="preserve">să poată avea acces direct la toate informaţiile relevante în legătură cu oricare dintre </w:t>
      </w:r>
      <w:r w:rsidR="005B4103" w:rsidRPr="007B3391">
        <w:rPr>
          <w:rFonts w:ascii="Arial" w:hAnsi="Arial" w:cs="Arial"/>
          <w:sz w:val="22"/>
          <w:szCs w:val="22"/>
        </w:rPr>
        <w:t xml:space="preserve">fișele </w:t>
      </w:r>
      <w:r w:rsidR="00353BFF" w:rsidRPr="007B3391">
        <w:rPr>
          <w:rFonts w:ascii="Arial" w:hAnsi="Arial" w:cs="Arial"/>
          <w:sz w:val="22"/>
          <w:szCs w:val="22"/>
        </w:rPr>
        <w:t>proprii.</w:t>
      </w:r>
    </w:p>
    <w:p w14:paraId="38BB4F89" w14:textId="12B595F8" w:rsidR="007B3391" w:rsidRDefault="00353BFF" w:rsidP="0043632B">
      <w:pPr>
        <w:pStyle w:val="StyleBodyTextBefore6pt"/>
        <w:numPr>
          <w:ilvl w:val="0"/>
          <w:numId w:val="39"/>
        </w:numPr>
        <w:tabs>
          <w:tab w:val="left" w:pos="360"/>
        </w:tabs>
        <w:spacing w:before="120" w:line="276" w:lineRule="auto"/>
        <w:ind w:left="360"/>
        <w:jc w:val="both"/>
        <w:rPr>
          <w:rFonts w:ascii="Arial" w:hAnsi="Arial" w:cs="Arial"/>
          <w:sz w:val="22"/>
          <w:szCs w:val="22"/>
        </w:rPr>
      </w:pPr>
      <w:r w:rsidRPr="007B3391">
        <w:rPr>
          <w:rFonts w:ascii="Arial" w:hAnsi="Arial" w:cs="Arial"/>
          <w:sz w:val="22"/>
          <w:szCs w:val="22"/>
        </w:rPr>
        <w:t xml:space="preserve">Dacă o </w:t>
      </w:r>
      <w:r w:rsidR="00E04E64" w:rsidRPr="007B3391">
        <w:rPr>
          <w:rFonts w:ascii="Arial" w:hAnsi="Arial" w:cs="Arial"/>
          <w:sz w:val="22"/>
          <w:szCs w:val="22"/>
        </w:rPr>
        <w:t xml:space="preserve">notǎ </w:t>
      </w:r>
      <w:r w:rsidRPr="007B3391">
        <w:rPr>
          <w:rFonts w:ascii="Arial" w:hAnsi="Arial" w:cs="Arial"/>
          <w:sz w:val="22"/>
          <w:szCs w:val="22"/>
        </w:rPr>
        <w:t xml:space="preserve">de </w:t>
      </w:r>
      <w:r w:rsidR="00E04E64" w:rsidRPr="007B3391">
        <w:rPr>
          <w:rFonts w:ascii="Arial" w:hAnsi="Arial" w:cs="Arial"/>
          <w:sz w:val="22"/>
          <w:szCs w:val="22"/>
        </w:rPr>
        <w:t xml:space="preserve">informare </w:t>
      </w:r>
      <w:r w:rsidRPr="007B3391">
        <w:rPr>
          <w:rFonts w:ascii="Arial" w:hAnsi="Arial" w:cs="Arial"/>
          <w:sz w:val="22"/>
          <w:szCs w:val="22"/>
        </w:rPr>
        <w:t xml:space="preserve">pentru </w:t>
      </w:r>
      <w:r w:rsidR="00E04E64" w:rsidRPr="007B3391">
        <w:rPr>
          <w:rFonts w:ascii="Arial" w:hAnsi="Arial" w:cs="Arial"/>
          <w:sz w:val="22"/>
          <w:szCs w:val="22"/>
        </w:rPr>
        <w:t xml:space="preserve">decontare </w:t>
      </w:r>
      <w:r w:rsidRPr="007B3391">
        <w:rPr>
          <w:rFonts w:ascii="Arial" w:hAnsi="Arial" w:cs="Arial"/>
          <w:sz w:val="22"/>
          <w:szCs w:val="22"/>
        </w:rPr>
        <w:t xml:space="preserve">sau o notă de regularizare </w:t>
      </w:r>
      <w:r w:rsidR="00C67429" w:rsidRPr="007B3391">
        <w:rPr>
          <w:rFonts w:ascii="Arial" w:hAnsi="Arial" w:cs="Arial"/>
          <w:sz w:val="22"/>
          <w:szCs w:val="22"/>
        </w:rPr>
        <w:t>pusă la dispoziție</w:t>
      </w:r>
      <w:r w:rsidRPr="007B3391">
        <w:rPr>
          <w:rFonts w:ascii="Arial" w:hAnsi="Arial" w:cs="Arial"/>
          <w:sz w:val="22"/>
          <w:szCs w:val="22"/>
        </w:rPr>
        <w:t xml:space="preserve"> de </w:t>
      </w:r>
      <w:r w:rsidR="00CF2EAB">
        <w:rPr>
          <w:rFonts w:ascii="Arial" w:hAnsi="Arial" w:cs="Arial"/>
          <w:sz w:val="22"/>
          <w:szCs w:val="22"/>
        </w:rPr>
        <w:t>OCDPRE</w:t>
      </w:r>
      <w:r w:rsidRPr="007B3391">
        <w:rPr>
          <w:rFonts w:ascii="Arial" w:hAnsi="Arial" w:cs="Arial"/>
          <w:sz w:val="22"/>
          <w:szCs w:val="22"/>
        </w:rPr>
        <w:t xml:space="preserve"> conform prezentelor </w:t>
      </w:r>
      <w:r w:rsidR="007D2113" w:rsidRPr="007B3391">
        <w:rPr>
          <w:rFonts w:ascii="Arial" w:hAnsi="Arial" w:cs="Arial"/>
          <w:sz w:val="22"/>
          <w:szCs w:val="22"/>
        </w:rPr>
        <w:t xml:space="preserve">reguli </w:t>
      </w:r>
      <w:r w:rsidRPr="007B3391">
        <w:rPr>
          <w:rFonts w:ascii="Arial" w:hAnsi="Arial" w:cs="Arial"/>
          <w:sz w:val="22"/>
          <w:szCs w:val="22"/>
        </w:rPr>
        <w:t xml:space="preserve">pentru </w:t>
      </w:r>
      <w:r w:rsidR="007D2113" w:rsidRPr="007B3391">
        <w:rPr>
          <w:rFonts w:ascii="Arial" w:hAnsi="Arial" w:cs="Arial"/>
          <w:sz w:val="22"/>
          <w:szCs w:val="22"/>
        </w:rPr>
        <w:t>decontare</w:t>
      </w:r>
      <w:r w:rsidRPr="007B3391">
        <w:rPr>
          <w:rFonts w:ascii="Arial" w:hAnsi="Arial" w:cs="Arial"/>
          <w:sz w:val="22"/>
          <w:szCs w:val="22"/>
        </w:rPr>
        <w:t xml:space="preserve">, este incorectă, oricare dintre părţile implicate o poate contesta la  </w:t>
      </w:r>
      <w:r w:rsidR="00CF2EAB">
        <w:rPr>
          <w:rFonts w:ascii="Arial" w:hAnsi="Arial" w:cs="Arial"/>
          <w:sz w:val="22"/>
          <w:szCs w:val="22"/>
        </w:rPr>
        <w:t>OCDPRE</w:t>
      </w:r>
      <w:r w:rsidRPr="007B3391">
        <w:rPr>
          <w:rFonts w:ascii="Arial" w:hAnsi="Arial" w:cs="Arial"/>
          <w:sz w:val="22"/>
          <w:szCs w:val="22"/>
        </w:rPr>
        <w:t xml:space="preserve"> şi poate pune în discuţie orice element sau calcul cuprins în respectiva notă.</w:t>
      </w:r>
      <w:bookmarkStart w:id="57" w:name="_Ref461545580"/>
    </w:p>
    <w:p w14:paraId="5D5DEECD" w14:textId="77777777" w:rsidR="007B3391" w:rsidRDefault="00353BFF" w:rsidP="0043632B">
      <w:pPr>
        <w:pStyle w:val="StyleBodyTextBefore6pt"/>
        <w:numPr>
          <w:ilvl w:val="0"/>
          <w:numId w:val="39"/>
        </w:numPr>
        <w:tabs>
          <w:tab w:val="left" w:pos="360"/>
        </w:tabs>
        <w:spacing w:before="120" w:line="276" w:lineRule="auto"/>
        <w:ind w:left="360"/>
        <w:jc w:val="both"/>
        <w:rPr>
          <w:rFonts w:ascii="Arial" w:hAnsi="Arial" w:cs="Arial"/>
          <w:sz w:val="22"/>
          <w:szCs w:val="22"/>
        </w:rPr>
      </w:pPr>
      <w:r w:rsidRPr="007B3391">
        <w:rPr>
          <w:rFonts w:ascii="Arial" w:hAnsi="Arial" w:cs="Arial"/>
          <w:sz w:val="22"/>
          <w:szCs w:val="22"/>
        </w:rPr>
        <w:t xml:space="preserve">Orice contestaţie va fi transmisă de partea </w:t>
      </w:r>
      <w:r w:rsidR="00231EA4" w:rsidRPr="007B3391">
        <w:rPr>
          <w:rFonts w:ascii="Arial" w:hAnsi="Arial" w:cs="Arial"/>
          <w:sz w:val="22"/>
          <w:szCs w:val="22"/>
        </w:rPr>
        <w:t xml:space="preserve">intresată </w:t>
      </w:r>
      <w:r w:rsidRPr="007B3391">
        <w:rPr>
          <w:rFonts w:ascii="Arial" w:hAnsi="Arial" w:cs="Arial"/>
          <w:sz w:val="22"/>
          <w:szCs w:val="22"/>
        </w:rPr>
        <w:t xml:space="preserve">printr-o notificare scrisă. Notificarea trebuie să </w:t>
      </w:r>
      <w:r w:rsidR="00231EA4" w:rsidRPr="007B3391">
        <w:rPr>
          <w:rFonts w:ascii="Arial" w:hAnsi="Arial" w:cs="Arial"/>
          <w:sz w:val="22"/>
          <w:szCs w:val="22"/>
        </w:rPr>
        <w:t xml:space="preserve">precizeze </w:t>
      </w:r>
      <w:r w:rsidRPr="007B3391">
        <w:rPr>
          <w:rFonts w:ascii="Arial" w:hAnsi="Arial" w:cs="Arial"/>
          <w:sz w:val="22"/>
          <w:szCs w:val="22"/>
        </w:rPr>
        <w:t xml:space="preserve">în mod clar perioada de timp vizată, cum ar fi </w:t>
      </w:r>
      <w:r w:rsidR="007D2113" w:rsidRPr="007B3391">
        <w:rPr>
          <w:rFonts w:ascii="Arial" w:hAnsi="Arial" w:cs="Arial"/>
          <w:sz w:val="22"/>
          <w:szCs w:val="22"/>
        </w:rPr>
        <w:t xml:space="preserve">ziua </w:t>
      </w:r>
      <w:r w:rsidRPr="007B3391">
        <w:rPr>
          <w:rFonts w:ascii="Arial" w:hAnsi="Arial" w:cs="Arial"/>
          <w:sz w:val="22"/>
          <w:szCs w:val="22"/>
        </w:rPr>
        <w:t xml:space="preserve">de </w:t>
      </w:r>
      <w:r w:rsidR="007D2113" w:rsidRPr="007B3391">
        <w:rPr>
          <w:rFonts w:ascii="Arial" w:hAnsi="Arial" w:cs="Arial"/>
          <w:sz w:val="22"/>
          <w:szCs w:val="22"/>
        </w:rPr>
        <w:t>livrare</w:t>
      </w:r>
      <w:r w:rsidRPr="007B3391">
        <w:rPr>
          <w:rFonts w:ascii="Arial" w:hAnsi="Arial" w:cs="Arial"/>
          <w:sz w:val="22"/>
          <w:szCs w:val="22"/>
        </w:rPr>
        <w:t xml:space="preserve">, </w:t>
      </w:r>
      <w:r w:rsidR="0089140F" w:rsidRPr="007B3391">
        <w:rPr>
          <w:rFonts w:ascii="Arial" w:hAnsi="Arial" w:cs="Arial"/>
          <w:sz w:val="22"/>
          <w:szCs w:val="22"/>
        </w:rPr>
        <w:t>ID</w:t>
      </w:r>
      <w:r w:rsidRPr="007B3391">
        <w:rPr>
          <w:rFonts w:ascii="Arial" w:hAnsi="Arial" w:cs="Arial"/>
          <w:sz w:val="22"/>
          <w:szCs w:val="22"/>
        </w:rPr>
        <w:t xml:space="preserve">, data emiterii respectivei note, elementul contestat, motivul contestării, valoarea </w:t>
      </w:r>
      <w:r w:rsidR="009B2E13" w:rsidRPr="007B3391">
        <w:rPr>
          <w:rFonts w:ascii="Arial" w:hAnsi="Arial" w:cs="Arial"/>
          <w:sz w:val="22"/>
          <w:szCs w:val="22"/>
        </w:rPr>
        <w:t>contestată</w:t>
      </w:r>
      <w:r w:rsidRPr="007B3391">
        <w:rPr>
          <w:rFonts w:ascii="Arial" w:hAnsi="Arial" w:cs="Arial"/>
          <w:sz w:val="22"/>
          <w:szCs w:val="22"/>
        </w:rPr>
        <w:t xml:space="preserve"> şi va fi însoţită de orice probă disponibilă care poate să vină în sprijinul contestaţiei.</w:t>
      </w:r>
      <w:bookmarkStart w:id="58" w:name="_Ref454886478"/>
      <w:bookmarkStart w:id="59" w:name="_Ref463447957"/>
      <w:bookmarkEnd w:id="57"/>
    </w:p>
    <w:p w14:paraId="5711668E" w14:textId="5B46F4AD" w:rsidR="007B3391" w:rsidRDefault="00353BFF" w:rsidP="0043632B">
      <w:pPr>
        <w:pStyle w:val="StyleBodyTextBefore6pt"/>
        <w:numPr>
          <w:ilvl w:val="0"/>
          <w:numId w:val="39"/>
        </w:numPr>
        <w:tabs>
          <w:tab w:val="left" w:pos="360"/>
        </w:tabs>
        <w:spacing w:before="120" w:line="276" w:lineRule="auto"/>
        <w:ind w:left="360"/>
        <w:jc w:val="both"/>
        <w:rPr>
          <w:rFonts w:ascii="Arial" w:hAnsi="Arial" w:cs="Arial"/>
          <w:sz w:val="22"/>
          <w:szCs w:val="22"/>
        </w:rPr>
      </w:pPr>
      <w:r w:rsidRPr="007B3391">
        <w:rPr>
          <w:rFonts w:ascii="Arial" w:hAnsi="Arial" w:cs="Arial"/>
          <w:sz w:val="22"/>
          <w:szCs w:val="22"/>
        </w:rPr>
        <w:t xml:space="preserve">Orice parte implicată poate contesta o </w:t>
      </w:r>
      <w:r w:rsidR="007D2113" w:rsidRPr="007B3391">
        <w:rPr>
          <w:rFonts w:ascii="Arial" w:hAnsi="Arial" w:cs="Arial"/>
          <w:sz w:val="22"/>
          <w:szCs w:val="22"/>
        </w:rPr>
        <w:t xml:space="preserve">notǎ </w:t>
      </w:r>
      <w:r w:rsidRPr="007B3391">
        <w:rPr>
          <w:rFonts w:ascii="Arial" w:hAnsi="Arial" w:cs="Arial"/>
          <w:sz w:val="22"/>
          <w:szCs w:val="22"/>
        </w:rPr>
        <w:t xml:space="preserve">de </w:t>
      </w:r>
      <w:r w:rsidR="007D2113" w:rsidRPr="007B3391">
        <w:rPr>
          <w:rFonts w:ascii="Arial" w:hAnsi="Arial" w:cs="Arial"/>
          <w:sz w:val="22"/>
          <w:szCs w:val="22"/>
        </w:rPr>
        <w:t xml:space="preserve">informare </w:t>
      </w:r>
      <w:r w:rsidRPr="007B3391">
        <w:rPr>
          <w:rFonts w:ascii="Arial" w:hAnsi="Arial" w:cs="Arial"/>
          <w:sz w:val="22"/>
          <w:szCs w:val="22"/>
        </w:rPr>
        <w:t xml:space="preserve">pentru </w:t>
      </w:r>
      <w:r w:rsidR="007D2113" w:rsidRPr="007B3391">
        <w:rPr>
          <w:rFonts w:ascii="Arial" w:hAnsi="Arial" w:cs="Arial"/>
          <w:sz w:val="22"/>
          <w:szCs w:val="22"/>
        </w:rPr>
        <w:t xml:space="preserve">decontare </w:t>
      </w:r>
      <w:r w:rsidRPr="007B3391">
        <w:rPr>
          <w:rFonts w:ascii="Arial" w:hAnsi="Arial" w:cs="Arial"/>
          <w:sz w:val="22"/>
          <w:szCs w:val="22"/>
        </w:rPr>
        <w:t xml:space="preserve">sau o notă de regularizare emisă conform prezentelor </w:t>
      </w:r>
      <w:r w:rsidR="007D2113" w:rsidRPr="007B3391">
        <w:rPr>
          <w:rFonts w:ascii="Arial" w:hAnsi="Arial" w:cs="Arial"/>
          <w:sz w:val="22"/>
          <w:szCs w:val="22"/>
        </w:rPr>
        <w:t xml:space="preserve">reguli </w:t>
      </w:r>
      <w:r w:rsidRPr="007B3391">
        <w:rPr>
          <w:rFonts w:ascii="Arial" w:hAnsi="Arial" w:cs="Arial"/>
          <w:sz w:val="22"/>
          <w:szCs w:val="22"/>
        </w:rPr>
        <w:t xml:space="preserve">pentru </w:t>
      </w:r>
      <w:r w:rsidR="007D2113" w:rsidRPr="007B3391">
        <w:rPr>
          <w:rFonts w:ascii="Arial" w:hAnsi="Arial" w:cs="Arial"/>
          <w:sz w:val="22"/>
          <w:szCs w:val="22"/>
        </w:rPr>
        <w:t>decontare</w:t>
      </w:r>
      <w:bookmarkEnd w:id="58"/>
      <w:r w:rsidRPr="007B3391">
        <w:rPr>
          <w:rFonts w:ascii="Arial" w:hAnsi="Arial" w:cs="Arial"/>
          <w:sz w:val="22"/>
          <w:szCs w:val="22"/>
        </w:rPr>
        <w:t xml:space="preserve"> într-un </w:t>
      </w:r>
      <w:r w:rsidR="00231EA4" w:rsidRPr="007B3391">
        <w:rPr>
          <w:rFonts w:ascii="Arial" w:hAnsi="Arial" w:cs="Arial"/>
          <w:sz w:val="22"/>
          <w:szCs w:val="22"/>
        </w:rPr>
        <w:t xml:space="preserve">termen </w:t>
      </w:r>
      <w:r w:rsidRPr="007B3391">
        <w:rPr>
          <w:rFonts w:ascii="Arial" w:hAnsi="Arial" w:cs="Arial"/>
          <w:sz w:val="22"/>
          <w:szCs w:val="22"/>
        </w:rPr>
        <w:t xml:space="preserve">de </w:t>
      </w:r>
      <w:r w:rsidR="00231EA4" w:rsidRPr="007B3391">
        <w:rPr>
          <w:rFonts w:ascii="Arial" w:hAnsi="Arial" w:cs="Arial"/>
          <w:sz w:val="22"/>
          <w:szCs w:val="22"/>
        </w:rPr>
        <w:t>maxim 5</w:t>
      </w:r>
      <w:r w:rsidRPr="007B3391">
        <w:rPr>
          <w:rFonts w:ascii="Arial" w:hAnsi="Arial" w:cs="Arial"/>
          <w:sz w:val="22"/>
          <w:szCs w:val="22"/>
        </w:rPr>
        <w:t xml:space="preserve"> </w:t>
      </w:r>
      <w:r w:rsidR="007D2113" w:rsidRPr="007B3391">
        <w:rPr>
          <w:rFonts w:ascii="Arial" w:hAnsi="Arial" w:cs="Arial"/>
          <w:sz w:val="22"/>
          <w:szCs w:val="22"/>
        </w:rPr>
        <w:t xml:space="preserve">zile </w:t>
      </w:r>
      <w:r w:rsidR="00914923" w:rsidRPr="007B3391">
        <w:rPr>
          <w:rFonts w:ascii="Arial" w:hAnsi="Arial" w:cs="Arial"/>
          <w:sz w:val="22"/>
          <w:szCs w:val="22"/>
        </w:rPr>
        <w:t xml:space="preserve">lucrătoare </w:t>
      </w:r>
      <w:r w:rsidRPr="007B3391">
        <w:rPr>
          <w:rFonts w:ascii="Arial" w:hAnsi="Arial" w:cs="Arial"/>
          <w:sz w:val="22"/>
          <w:szCs w:val="22"/>
        </w:rPr>
        <w:t xml:space="preserve">de la data la care nota contestată a fost </w:t>
      </w:r>
      <w:r w:rsidR="00600CE8" w:rsidRPr="007B3391">
        <w:rPr>
          <w:rFonts w:ascii="Arial" w:hAnsi="Arial" w:cs="Arial"/>
          <w:sz w:val="22"/>
          <w:szCs w:val="22"/>
        </w:rPr>
        <w:t>postată</w:t>
      </w:r>
      <w:r w:rsidRPr="007B3391">
        <w:rPr>
          <w:rFonts w:ascii="Arial" w:hAnsi="Arial" w:cs="Arial"/>
          <w:sz w:val="22"/>
          <w:szCs w:val="22"/>
        </w:rPr>
        <w:t xml:space="preserve"> de </w:t>
      </w:r>
      <w:r w:rsidR="00CF2EAB">
        <w:rPr>
          <w:rFonts w:ascii="Arial" w:hAnsi="Arial" w:cs="Arial"/>
          <w:sz w:val="22"/>
          <w:szCs w:val="22"/>
        </w:rPr>
        <w:t>OCDPRE</w:t>
      </w:r>
      <w:r w:rsidR="00C67429" w:rsidRPr="007B3391">
        <w:rPr>
          <w:rFonts w:ascii="Arial" w:hAnsi="Arial" w:cs="Arial"/>
          <w:sz w:val="22"/>
          <w:szCs w:val="22"/>
        </w:rPr>
        <w:t xml:space="preserve"> pe platforma informatică dedicată</w:t>
      </w:r>
      <w:r w:rsidRPr="007B3391">
        <w:rPr>
          <w:rFonts w:ascii="Arial" w:hAnsi="Arial" w:cs="Arial"/>
          <w:sz w:val="22"/>
          <w:szCs w:val="22"/>
        </w:rPr>
        <w:t>.</w:t>
      </w:r>
      <w:bookmarkEnd w:id="59"/>
    </w:p>
    <w:p w14:paraId="5B460332" w14:textId="77777777" w:rsidR="007B3391" w:rsidRDefault="002F2014" w:rsidP="0043632B">
      <w:pPr>
        <w:pStyle w:val="StyleBodyTextBefore6pt"/>
        <w:numPr>
          <w:ilvl w:val="0"/>
          <w:numId w:val="39"/>
        </w:numPr>
        <w:tabs>
          <w:tab w:val="left" w:pos="360"/>
        </w:tabs>
        <w:spacing w:before="120" w:line="276" w:lineRule="auto"/>
        <w:ind w:left="360"/>
        <w:jc w:val="both"/>
        <w:rPr>
          <w:rFonts w:ascii="Arial" w:hAnsi="Arial" w:cs="Arial"/>
          <w:sz w:val="22"/>
          <w:szCs w:val="22"/>
        </w:rPr>
      </w:pPr>
      <w:r w:rsidRPr="007B3391">
        <w:rPr>
          <w:rFonts w:ascii="Arial" w:hAnsi="Arial" w:cs="Arial"/>
          <w:sz w:val="22"/>
          <w:szCs w:val="22"/>
        </w:rPr>
        <w:t xml:space="preserve">Dacă o parte </w:t>
      </w:r>
      <w:r w:rsidR="00231EA4" w:rsidRPr="007B3391">
        <w:rPr>
          <w:rFonts w:ascii="Arial" w:hAnsi="Arial" w:cs="Arial"/>
          <w:sz w:val="22"/>
          <w:szCs w:val="22"/>
        </w:rPr>
        <w:t xml:space="preserve">intresată </w:t>
      </w:r>
      <w:r w:rsidRPr="007B3391">
        <w:rPr>
          <w:rFonts w:ascii="Arial" w:hAnsi="Arial" w:cs="Arial"/>
          <w:sz w:val="22"/>
          <w:szCs w:val="22"/>
        </w:rPr>
        <w:t>a făcut o contestație la not</w:t>
      </w:r>
      <w:r w:rsidR="00231EA4" w:rsidRPr="007B3391">
        <w:rPr>
          <w:rFonts w:ascii="Arial" w:hAnsi="Arial" w:cs="Arial"/>
          <w:sz w:val="22"/>
          <w:szCs w:val="22"/>
        </w:rPr>
        <w:t>a</w:t>
      </w:r>
      <w:r w:rsidRPr="007B3391">
        <w:rPr>
          <w:rFonts w:ascii="Arial" w:hAnsi="Arial" w:cs="Arial"/>
          <w:sz w:val="22"/>
          <w:szCs w:val="22"/>
        </w:rPr>
        <w:t xml:space="preserve"> elaborată în baza valorilor măsurate, care nu s-a modificat în ceea ce o privește după stabilirea valorilor măsurate aprobate, aceasta nu poate </w:t>
      </w:r>
      <w:r w:rsidR="00231EA4" w:rsidRPr="007B3391">
        <w:rPr>
          <w:rFonts w:ascii="Arial" w:hAnsi="Arial" w:cs="Arial"/>
          <w:sz w:val="22"/>
          <w:szCs w:val="22"/>
        </w:rPr>
        <w:t xml:space="preserve">depune o nouă </w:t>
      </w:r>
      <w:r w:rsidRPr="007B3391">
        <w:rPr>
          <w:rFonts w:ascii="Arial" w:hAnsi="Arial" w:cs="Arial"/>
          <w:sz w:val="22"/>
          <w:szCs w:val="22"/>
        </w:rPr>
        <w:t>contestați</w:t>
      </w:r>
      <w:r w:rsidR="00231EA4" w:rsidRPr="007B3391">
        <w:rPr>
          <w:rFonts w:ascii="Arial" w:hAnsi="Arial" w:cs="Arial"/>
          <w:sz w:val="22"/>
          <w:szCs w:val="22"/>
        </w:rPr>
        <w:t>e</w:t>
      </w:r>
      <w:r w:rsidRPr="007B3391">
        <w:rPr>
          <w:rFonts w:ascii="Arial" w:hAnsi="Arial" w:cs="Arial"/>
          <w:sz w:val="22"/>
          <w:szCs w:val="22"/>
        </w:rPr>
        <w:t xml:space="preserve"> </w:t>
      </w:r>
      <w:r w:rsidR="00231EA4" w:rsidRPr="007B3391">
        <w:rPr>
          <w:rFonts w:ascii="Arial" w:hAnsi="Arial" w:cs="Arial"/>
          <w:sz w:val="22"/>
          <w:szCs w:val="22"/>
        </w:rPr>
        <w:t xml:space="preserve">având </w:t>
      </w:r>
      <w:r w:rsidRPr="007B3391">
        <w:rPr>
          <w:rFonts w:ascii="Arial" w:hAnsi="Arial" w:cs="Arial"/>
          <w:sz w:val="22"/>
          <w:szCs w:val="22"/>
        </w:rPr>
        <w:t xml:space="preserve">același obiect. </w:t>
      </w:r>
    </w:p>
    <w:p w14:paraId="59DE9157" w14:textId="1E00CCE1" w:rsidR="007B3391" w:rsidRDefault="00353BFF" w:rsidP="0043632B">
      <w:pPr>
        <w:pStyle w:val="StyleBodyTextBefore6pt"/>
        <w:numPr>
          <w:ilvl w:val="0"/>
          <w:numId w:val="39"/>
        </w:numPr>
        <w:tabs>
          <w:tab w:val="left" w:pos="360"/>
        </w:tabs>
        <w:spacing w:before="120" w:line="276" w:lineRule="auto"/>
        <w:ind w:left="360"/>
        <w:jc w:val="both"/>
        <w:rPr>
          <w:rFonts w:ascii="Arial" w:hAnsi="Arial" w:cs="Arial"/>
          <w:sz w:val="22"/>
          <w:szCs w:val="22"/>
        </w:rPr>
      </w:pPr>
      <w:r w:rsidRPr="007B3391">
        <w:rPr>
          <w:rFonts w:ascii="Arial" w:hAnsi="Arial" w:cs="Arial"/>
          <w:sz w:val="22"/>
          <w:szCs w:val="22"/>
        </w:rPr>
        <w:t xml:space="preserve">Dacă o parte implicată nu a transmis nici o contestaţie în legătură cu o </w:t>
      </w:r>
      <w:r w:rsidR="007D2113" w:rsidRPr="007B3391">
        <w:rPr>
          <w:rFonts w:ascii="Arial" w:hAnsi="Arial" w:cs="Arial"/>
          <w:sz w:val="22"/>
          <w:szCs w:val="22"/>
        </w:rPr>
        <w:t xml:space="preserve">notǎ </w:t>
      </w:r>
      <w:r w:rsidRPr="007B3391">
        <w:rPr>
          <w:rFonts w:ascii="Arial" w:hAnsi="Arial" w:cs="Arial"/>
          <w:sz w:val="22"/>
          <w:szCs w:val="22"/>
        </w:rPr>
        <w:t xml:space="preserve">de </w:t>
      </w:r>
      <w:r w:rsidR="00D8187C" w:rsidRPr="007B3391">
        <w:rPr>
          <w:rFonts w:ascii="Arial" w:hAnsi="Arial" w:cs="Arial"/>
          <w:sz w:val="22"/>
          <w:szCs w:val="22"/>
        </w:rPr>
        <w:t xml:space="preserve">informare </w:t>
      </w:r>
      <w:r w:rsidRPr="007B3391">
        <w:rPr>
          <w:rFonts w:ascii="Arial" w:hAnsi="Arial" w:cs="Arial"/>
          <w:sz w:val="22"/>
          <w:szCs w:val="22"/>
        </w:rPr>
        <w:t xml:space="preserve">pentru </w:t>
      </w:r>
      <w:r w:rsidR="007D2113" w:rsidRPr="007B3391">
        <w:rPr>
          <w:rFonts w:ascii="Arial" w:hAnsi="Arial" w:cs="Arial"/>
          <w:sz w:val="22"/>
          <w:szCs w:val="22"/>
        </w:rPr>
        <w:t xml:space="preserve">decontare </w:t>
      </w:r>
      <w:r w:rsidRPr="007B3391">
        <w:rPr>
          <w:rFonts w:ascii="Arial" w:hAnsi="Arial" w:cs="Arial"/>
          <w:sz w:val="22"/>
          <w:szCs w:val="22"/>
        </w:rPr>
        <w:t xml:space="preserve">sau </w:t>
      </w:r>
      <w:r w:rsidR="00BD7C4E" w:rsidRPr="007B3391">
        <w:rPr>
          <w:rFonts w:ascii="Arial" w:hAnsi="Arial" w:cs="Arial"/>
          <w:sz w:val="22"/>
          <w:szCs w:val="22"/>
        </w:rPr>
        <w:t>o</w:t>
      </w:r>
      <w:r w:rsidRPr="007B3391">
        <w:rPr>
          <w:rFonts w:ascii="Arial" w:hAnsi="Arial" w:cs="Arial"/>
          <w:sz w:val="22"/>
          <w:szCs w:val="22"/>
        </w:rPr>
        <w:t xml:space="preserve"> notă de regularizare emisă conform prezentelor </w:t>
      </w:r>
      <w:r w:rsidR="007D2113" w:rsidRPr="007B3391">
        <w:rPr>
          <w:rFonts w:ascii="Arial" w:hAnsi="Arial" w:cs="Arial"/>
          <w:sz w:val="22"/>
          <w:szCs w:val="22"/>
        </w:rPr>
        <w:t xml:space="preserve">reguli </w:t>
      </w:r>
      <w:r w:rsidRPr="007B3391">
        <w:rPr>
          <w:rFonts w:ascii="Arial" w:hAnsi="Arial" w:cs="Arial"/>
          <w:sz w:val="22"/>
          <w:szCs w:val="22"/>
        </w:rPr>
        <w:t xml:space="preserve">pentru </w:t>
      </w:r>
      <w:r w:rsidR="007D2113" w:rsidRPr="007B3391">
        <w:rPr>
          <w:rFonts w:ascii="Arial" w:hAnsi="Arial" w:cs="Arial"/>
          <w:sz w:val="22"/>
          <w:szCs w:val="22"/>
        </w:rPr>
        <w:lastRenderedPageBreak/>
        <w:t xml:space="preserve">decontare </w:t>
      </w:r>
      <w:r w:rsidRPr="007B3391">
        <w:rPr>
          <w:rFonts w:ascii="Arial" w:hAnsi="Arial" w:cs="Arial"/>
          <w:sz w:val="22"/>
          <w:szCs w:val="22"/>
        </w:rPr>
        <w:t xml:space="preserve">în </w:t>
      </w:r>
      <w:r w:rsidR="00231EA4" w:rsidRPr="007B3391">
        <w:rPr>
          <w:rFonts w:ascii="Arial" w:hAnsi="Arial" w:cs="Arial"/>
          <w:sz w:val="22"/>
          <w:szCs w:val="22"/>
        </w:rPr>
        <w:t xml:space="preserve">termenul </w:t>
      </w:r>
      <w:r w:rsidR="00067C2F" w:rsidRPr="007B3391">
        <w:rPr>
          <w:rFonts w:ascii="Arial" w:hAnsi="Arial" w:cs="Arial"/>
          <w:sz w:val="22"/>
          <w:szCs w:val="22"/>
        </w:rPr>
        <w:t>prevăzut</w:t>
      </w:r>
      <w:r w:rsidRPr="007B3391">
        <w:rPr>
          <w:rFonts w:ascii="Arial" w:hAnsi="Arial" w:cs="Arial"/>
          <w:sz w:val="22"/>
          <w:szCs w:val="22"/>
        </w:rPr>
        <w:t xml:space="preserve"> la</w:t>
      </w:r>
      <w:r w:rsidR="0048122A">
        <w:rPr>
          <w:rFonts w:ascii="Arial" w:hAnsi="Arial" w:cs="Arial"/>
          <w:sz w:val="22"/>
          <w:szCs w:val="22"/>
        </w:rPr>
        <w:t xml:space="preserve"> pct. 5</w:t>
      </w:r>
      <w:r w:rsidRPr="007B3391">
        <w:rPr>
          <w:rFonts w:ascii="Arial" w:hAnsi="Arial" w:cs="Arial"/>
          <w:sz w:val="22"/>
          <w:szCs w:val="22"/>
        </w:rPr>
        <w:t xml:space="preserve">, se consideră că </w:t>
      </w:r>
      <w:r w:rsidR="00231EA4" w:rsidRPr="007B3391">
        <w:rPr>
          <w:rFonts w:ascii="Arial" w:hAnsi="Arial" w:cs="Arial"/>
          <w:sz w:val="22"/>
          <w:szCs w:val="22"/>
        </w:rPr>
        <w:t xml:space="preserve">nota respectivă </w:t>
      </w:r>
      <w:r w:rsidRPr="007B3391">
        <w:rPr>
          <w:rFonts w:ascii="Arial" w:hAnsi="Arial" w:cs="Arial"/>
          <w:sz w:val="22"/>
          <w:szCs w:val="22"/>
        </w:rPr>
        <w:t>a fost acceptată.</w:t>
      </w:r>
    </w:p>
    <w:p w14:paraId="66431FD6" w14:textId="4C2589C8" w:rsidR="007B3391" w:rsidRDefault="00CF2EAB" w:rsidP="0043632B">
      <w:pPr>
        <w:pStyle w:val="StyleBodyTextBefore6pt"/>
        <w:numPr>
          <w:ilvl w:val="0"/>
          <w:numId w:val="39"/>
        </w:numPr>
        <w:tabs>
          <w:tab w:val="left" w:pos="360"/>
        </w:tabs>
        <w:spacing w:before="120" w:line="276" w:lineRule="auto"/>
        <w:ind w:left="360"/>
        <w:jc w:val="both"/>
        <w:rPr>
          <w:rFonts w:ascii="Arial" w:hAnsi="Arial" w:cs="Arial"/>
          <w:sz w:val="22"/>
          <w:szCs w:val="22"/>
        </w:rPr>
      </w:pPr>
      <w:r>
        <w:rPr>
          <w:rFonts w:ascii="Arial" w:hAnsi="Arial" w:cs="Arial"/>
          <w:sz w:val="22"/>
          <w:szCs w:val="22"/>
        </w:rPr>
        <w:t>OCDPRE</w:t>
      </w:r>
      <w:r w:rsidR="00353BFF" w:rsidRPr="007B3391">
        <w:rPr>
          <w:rFonts w:ascii="Arial" w:hAnsi="Arial" w:cs="Arial"/>
          <w:sz w:val="22"/>
          <w:szCs w:val="22"/>
        </w:rPr>
        <w:t xml:space="preserve"> </w:t>
      </w:r>
      <w:r w:rsidR="0072485C" w:rsidRPr="007B3391">
        <w:rPr>
          <w:rFonts w:ascii="Arial" w:hAnsi="Arial" w:cs="Arial"/>
          <w:sz w:val="22"/>
          <w:szCs w:val="22"/>
        </w:rPr>
        <w:t>analiz</w:t>
      </w:r>
      <w:r w:rsidR="00231EA4" w:rsidRPr="007B3391">
        <w:rPr>
          <w:rFonts w:ascii="Arial" w:hAnsi="Arial" w:cs="Arial"/>
          <w:sz w:val="22"/>
          <w:szCs w:val="22"/>
        </w:rPr>
        <w:t>e</w:t>
      </w:r>
      <w:r w:rsidR="0072485C" w:rsidRPr="007B3391">
        <w:rPr>
          <w:rFonts w:ascii="Arial" w:hAnsi="Arial" w:cs="Arial"/>
          <w:sz w:val="22"/>
          <w:szCs w:val="22"/>
        </w:rPr>
        <w:t>a</w:t>
      </w:r>
      <w:r w:rsidR="00231EA4" w:rsidRPr="007B3391">
        <w:rPr>
          <w:rFonts w:ascii="Arial" w:hAnsi="Arial" w:cs="Arial"/>
          <w:sz w:val="22"/>
          <w:szCs w:val="22"/>
        </w:rPr>
        <w:t>ză</w:t>
      </w:r>
      <w:r w:rsidR="00353BFF" w:rsidRPr="007B3391">
        <w:rPr>
          <w:rFonts w:ascii="Arial" w:hAnsi="Arial" w:cs="Arial"/>
          <w:sz w:val="22"/>
          <w:szCs w:val="22"/>
        </w:rPr>
        <w:t xml:space="preserve"> orice contestaţie primită</w:t>
      </w:r>
      <w:r w:rsidR="0072485C" w:rsidRPr="007B3391">
        <w:rPr>
          <w:rFonts w:ascii="Arial" w:hAnsi="Arial" w:cs="Arial"/>
          <w:sz w:val="22"/>
          <w:szCs w:val="22"/>
        </w:rPr>
        <w:t>,</w:t>
      </w:r>
      <w:r w:rsidR="00353BFF" w:rsidRPr="007B3391">
        <w:rPr>
          <w:rFonts w:ascii="Arial" w:hAnsi="Arial" w:cs="Arial"/>
          <w:sz w:val="22"/>
          <w:szCs w:val="22"/>
        </w:rPr>
        <w:t xml:space="preserve"> nu mai târziu de</w:t>
      </w:r>
      <w:r w:rsidR="00231EA4" w:rsidRPr="007B3391">
        <w:rPr>
          <w:rFonts w:ascii="Arial" w:hAnsi="Arial" w:cs="Arial"/>
          <w:sz w:val="22"/>
          <w:szCs w:val="22"/>
        </w:rPr>
        <w:t xml:space="preserve"> 5 </w:t>
      </w:r>
      <w:r w:rsidR="007D2113" w:rsidRPr="007B3391">
        <w:rPr>
          <w:rFonts w:ascii="Arial" w:hAnsi="Arial" w:cs="Arial"/>
          <w:sz w:val="22"/>
          <w:szCs w:val="22"/>
        </w:rPr>
        <w:t xml:space="preserve">zile </w:t>
      </w:r>
      <w:r w:rsidR="00914923" w:rsidRPr="007B3391">
        <w:rPr>
          <w:rFonts w:ascii="Arial" w:hAnsi="Arial" w:cs="Arial"/>
          <w:sz w:val="22"/>
          <w:szCs w:val="22"/>
        </w:rPr>
        <w:t xml:space="preserve">lucrătoare </w:t>
      </w:r>
      <w:r w:rsidR="00353BFF" w:rsidRPr="007B3391">
        <w:rPr>
          <w:rFonts w:ascii="Arial" w:hAnsi="Arial" w:cs="Arial"/>
          <w:sz w:val="22"/>
          <w:szCs w:val="22"/>
        </w:rPr>
        <w:t xml:space="preserve">de la </w:t>
      </w:r>
      <w:r w:rsidR="0072485C" w:rsidRPr="007B3391">
        <w:rPr>
          <w:rFonts w:ascii="Arial" w:hAnsi="Arial" w:cs="Arial"/>
          <w:sz w:val="22"/>
          <w:szCs w:val="22"/>
        </w:rPr>
        <w:t xml:space="preserve">data </w:t>
      </w:r>
      <w:r w:rsidR="00353BFF" w:rsidRPr="007B3391">
        <w:rPr>
          <w:rFonts w:ascii="Arial" w:hAnsi="Arial" w:cs="Arial"/>
          <w:sz w:val="22"/>
          <w:szCs w:val="22"/>
        </w:rPr>
        <w:t>primir</w:t>
      </w:r>
      <w:r w:rsidR="0072485C" w:rsidRPr="007B3391">
        <w:rPr>
          <w:rFonts w:ascii="Arial" w:hAnsi="Arial" w:cs="Arial"/>
          <w:sz w:val="22"/>
          <w:szCs w:val="22"/>
        </w:rPr>
        <w:t>ii</w:t>
      </w:r>
      <w:r w:rsidR="00353BFF" w:rsidRPr="007B3391">
        <w:rPr>
          <w:rFonts w:ascii="Arial" w:hAnsi="Arial" w:cs="Arial"/>
          <w:sz w:val="22"/>
          <w:szCs w:val="22"/>
        </w:rPr>
        <w:t xml:space="preserve"> </w:t>
      </w:r>
      <w:r w:rsidR="00231EA4" w:rsidRPr="007B3391">
        <w:rPr>
          <w:rFonts w:ascii="Arial" w:hAnsi="Arial" w:cs="Arial"/>
          <w:sz w:val="22"/>
          <w:szCs w:val="22"/>
        </w:rPr>
        <w:t>acesteia</w:t>
      </w:r>
      <w:r w:rsidR="00353BFF" w:rsidRPr="007B3391">
        <w:rPr>
          <w:rFonts w:ascii="Arial" w:hAnsi="Arial" w:cs="Arial"/>
          <w:sz w:val="22"/>
          <w:szCs w:val="22"/>
        </w:rPr>
        <w:t>.</w:t>
      </w:r>
    </w:p>
    <w:p w14:paraId="5536C340" w14:textId="0C6EE9B1" w:rsidR="007B3391" w:rsidRDefault="00353BFF" w:rsidP="0043632B">
      <w:pPr>
        <w:pStyle w:val="StyleBodyTextBefore6pt"/>
        <w:numPr>
          <w:ilvl w:val="0"/>
          <w:numId w:val="39"/>
        </w:numPr>
        <w:tabs>
          <w:tab w:val="left" w:pos="360"/>
        </w:tabs>
        <w:spacing w:before="120" w:line="276" w:lineRule="auto"/>
        <w:ind w:left="360"/>
        <w:jc w:val="both"/>
        <w:rPr>
          <w:rFonts w:ascii="Arial" w:hAnsi="Arial" w:cs="Arial"/>
          <w:sz w:val="22"/>
          <w:szCs w:val="22"/>
        </w:rPr>
      </w:pPr>
      <w:r w:rsidRPr="007B3391">
        <w:rPr>
          <w:rFonts w:ascii="Arial" w:hAnsi="Arial" w:cs="Arial"/>
          <w:sz w:val="22"/>
          <w:szCs w:val="22"/>
        </w:rPr>
        <w:t xml:space="preserve">Atunci când verifică o </w:t>
      </w:r>
      <w:r w:rsidR="007D2113" w:rsidRPr="007B3391">
        <w:rPr>
          <w:rFonts w:ascii="Arial" w:hAnsi="Arial" w:cs="Arial"/>
          <w:sz w:val="22"/>
          <w:szCs w:val="22"/>
        </w:rPr>
        <w:t xml:space="preserve">notǎ </w:t>
      </w:r>
      <w:r w:rsidRPr="007B3391">
        <w:rPr>
          <w:rFonts w:ascii="Arial" w:hAnsi="Arial" w:cs="Arial"/>
          <w:sz w:val="22"/>
          <w:szCs w:val="22"/>
        </w:rPr>
        <w:t xml:space="preserve">de </w:t>
      </w:r>
      <w:r w:rsidR="007D2113" w:rsidRPr="007B3391">
        <w:rPr>
          <w:rFonts w:ascii="Arial" w:hAnsi="Arial" w:cs="Arial"/>
          <w:sz w:val="22"/>
          <w:szCs w:val="22"/>
        </w:rPr>
        <w:t xml:space="preserve">informare </w:t>
      </w:r>
      <w:r w:rsidRPr="007B3391">
        <w:rPr>
          <w:rFonts w:ascii="Arial" w:hAnsi="Arial" w:cs="Arial"/>
          <w:sz w:val="22"/>
          <w:szCs w:val="22"/>
        </w:rPr>
        <w:t xml:space="preserve">pentru </w:t>
      </w:r>
      <w:r w:rsidR="007D2113" w:rsidRPr="007B3391">
        <w:rPr>
          <w:rFonts w:ascii="Arial" w:hAnsi="Arial" w:cs="Arial"/>
          <w:sz w:val="22"/>
          <w:szCs w:val="22"/>
        </w:rPr>
        <w:t xml:space="preserve">decontare </w:t>
      </w:r>
      <w:r w:rsidRPr="007B3391">
        <w:rPr>
          <w:rFonts w:ascii="Arial" w:hAnsi="Arial" w:cs="Arial"/>
          <w:sz w:val="22"/>
          <w:szCs w:val="22"/>
        </w:rPr>
        <w:t xml:space="preserve">sau o notă de regularizare contestată, </w:t>
      </w:r>
      <w:r w:rsidR="00CF2EAB">
        <w:rPr>
          <w:rFonts w:ascii="Arial" w:hAnsi="Arial" w:cs="Arial"/>
          <w:sz w:val="22"/>
          <w:szCs w:val="22"/>
        </w:rPr>
        <w:t>OCDPRE</w:t>
      </w:r>
      <w:r w:rsidR="00231EA4" w:rsidRPr="007B3391">
        <w:rPr>
          <w:rFonts w:ascii="Arial" w:hAnsi="Arial" w:cs="Arial"/>
          <w:sz w:val="22"/>
          <w:szCs w:val="22"/>
        </w:rPr>
        <w:t xml:space="preserve"> </w:t>
      </w:r>
      <w:r w:rsidRPr="007B3391">
        <w:rPr>
          <w:rFonts w:ascii="Arial" w:hAnsi="Arial" w:cs="Arial"/>
          <w:sz w:val="22"/>
          <w:szCs w:val="22"/>
        </w:rPr>
        <w:t xml:space="preserve">poate solicita părţilor implicate informaţii suplimentare. Dacă informaţiile suplimentare solicitate nu sunt furnizate de partea implicată, </w:t>
      </w:r>
      <w:r w:rsidR="00CF2EAB">
        <w:rPr>
          <w:rFonts w:ascii="Arial" w:hAnsi="Arial" w:cs="Arial"/>
          <w:sz w:val="22"/>
          <w:szCs w:val="22"/>
        </w:rPr>
        <w:t>OCDPRE</w:t>
      </w:r>
      <w:r w:rsidR="00231EA4" w:rsidRPr="007B3391">
        <w:rPr>
          <w:rFonts w:ascii="Arial" w:hAnsi="Arial" w:cs="Arial"/>
          <w:sz w:val="22"/>
          <w:szCs w:val="22"/>
        </w:rPr>
        <w:t xml:space="preserve"> </w:t>
      </w:r>
      <w:r w:rsidRPr="007B3391">
        <w:rPr>
          <w:rFonts w:ascii="Arial" w:hAnsi="Arial" w:cs="Arial"/>
          <w:sz w:val="22"/>
          <w:szCs w:val="22"/>
        </w:rPr>
        <w:t>este îndreptăţit să respingă contestaţia respectivă.</w:t>
      </w:r>
    </w:p>
    <w:p w14:paraId="0B4F5A56" w14:textId="458A5A85" w:rsidR="007B3391" w:rsidRDefault="00CF2EAB" w:rsidP="0043632B">
      <w:pPr>
        <w:pStyle w:val="StyleBodyTextBefore6pt"/>
        <w:numPr>
          <w:ilvl w:val="0"/>
          <w:numId w:val="39"/>
        </w:numPr>
        <w:tabs>
          <w:tab w:val="left" w:pos="360"/>
        </w:tabs>
        <w:spacing w:before="120" w:line="276" w:lineRule="auto"/>
        <w:ind w:left="360"/>
        <w:jc w:val="both"/>
        <w:rPr>
          <w:rFonts w:ascii="Arial" w:hAnsi="Arial" w:cs="Arial"/>
          <w:sz w:val="22"/>
          <w:szCs w:val="22"/>
        </w:rPr>
      </w:pPr>
      <w:r>
        <w:rPr>
          <w:rFonts w:ascii="Arial" w:hAnsi="Arial" w:cs="Arial"/>
          <w:sz w:val="22"/>
          <w:szCs w:val="22"/>
        </w:rPr>
        <w:t>OCDPRE</w:t>
      </w:r>
      <w:r w:rsidR="00231EA4" w:rsidRPr="007B3391">
        <w:rPr>
          <w:rFonts w:ascii="Arial" w:hAnsi="Arial" w:cs="Arial"/>
          <w:sz w:val="22"/>
          <w:szCs w:val="22"/>
        </w:rPr>
        <w:t xml:space="preserve"> </w:t>
      </w:r>
      <w:r w:rsidR="00353BFF" w:rsidRPr="007B3391">
        <w:rPr>
          <w:rFonts w:ascii="Arial" w:hAnsi="Arial" w:cs="Arial"/>
          <w:sz w:val="22"/>
          <w:szCs w:val="22"/>
        </w:rPr>
        <w:t>inform</w:t>
      </w:r>
      <w:r w:rsidR="00231EA4" w:rsidRPr="007B3391">
        <w:rPr>
          <w:rFonts w:ascii="Arial" w:hAnsi="Arial" w:cs="Arial"/>
          <w:sz w:val="22"/>
          <w:szCs w:val="22"/>
        </w:rPr>
        <w:t>e</w:t>
      </w:r>
      <w:r w:rsidR="00353BFF" w:rsidRPr="007B3391">
        <w:rPr>
          <w:rFonts w:ascii="Arial" w:hAnsi="Arial" w:cs="Arial"/>
          <w:sz w:val="22"/>
          <w:szCs w:val="22"/>
        </w:rPr>
        <w:t>a</w:t>
      </w:r>
      <w:r w:rsidR="00231EA4" w:rsidRPr="007B3391">
        <w:rPr>
          <w:rFonts w:ascii="Arial" w:hAnsi="Arial" w:cs="Arial"/>
          <w:sz w:val="22"/>
          <w:szCs w:val="22"/>
        </w:rPr>
        <w:t>ză</w:t>
      </w:r>
      <w:r w:rsidR="00353BFF" w:rsidRPr="007B3391">
        <w:rPr>
          <w:rFonts w:ascii="Arial" w:hAnsi="Arial" w:cs="Arial"/>
          <w:sz w:val="22"/>
          <w:szCs w:val="22"/>
        </w:rPr>
        <w:t xml:space="preserve"> părţile implicate în legătură cu rezultatul verificărilor efectuate. Dacă o notă contestată a fost incorectă, </w:t>
      </w:r>
      <w:r>
        <w:rPr>
          <w:rFonts w:ascii="Arial" w:hAnsi="Arial" w:cs="Arial"/>
          <w:sz w:val="22"/>
          <w:szCs w:val="22"/>
        </w:rPr>
        <w:t>OCDPRE</w:t>
      </w:r>
      <w:r w:rsidR="00231EA4" w:rsidRPr="007B3391">
        <w:rPr>
          <w:rFonts w:ascii="Arial" w:hAnsi="Arial" w:cs="Arial"/>
          <w:sz w:val="22"/>
          <w:szCs w:val="22"/>
        </w:rPr>
        <w:t xml:space="preserve"> </w:t>
      </w:r>
      <w:r w:rsidR="00353BFF" w:rsidRPr="007B3391">
        <w:rPr>
          <w:rFonts w:ascii="Arial" w:hAnsi="Arial" w:cs="Arial"/>
          <w:sz w:val="22"/>
          <w:szCs w:val="22"/>
        </w:rPr>
        <w:t xml:space="preserve">reface calculele şi </w:t>
      </w:r>
      <w:r w:rsidR="009B2E13" w:rsidRPr="007B3391">
        <w:rPr>
          <w:rFonts w:ascii="Arial" w:hAnsi="Arial" w:cs="Arial"/>
          <w:sz w:val="22"/>
          <w:szCs w:val="22"/>
        </w:rPr>
        <w:t xml:space="preserve">pune la dispoziția tuturor părţilor implicate </w:t>
      </w:r>
      <w:r w:rsidR="00353BFF" w:rsidRPr="007B3391">
        <w:rPr>
          <w:rFonts w:ascii="Arial" w:hAnsi="Arial" w:cs="Arial"/>
          <w:sz w:val="22"/>
          <w:szCs w:val="22"/>
        </w:rPr>
        <w:t>o notă corectată.</w:t>
      </w:r>
      <w:bookmarkStart w:id="60" w:name="_Ref461545594"/>
    </w:p>
    <w:p w14:paraId="72096142" w14:textId="363CF389" w:rsidR="007B3391" w:rsidRDefault="00353BFF" w:rsidP="0043632B">
      <w:pPr>
        <w:pStyle w:val="StyleBodyTextBefore6pt"/>
        <w:numPr>
          <w:ilvl w:val="0"/>
          <w:numId w:val="39"/>
        </w:numPr>
        <w:tabs>
          <w:tab w:val="left" w:pos="360"/>
        </w:tabs>
        <w:spacing w:before="120" w:line="276" w:lineRule="auto"/>
        <w:ind w:left="360"/>
        <w:jc w:val="both"/>
        <w:rPr>
          <w:rFonts w:ascii="Arial" w:hAnsi="Arial" w:cs="Arial"/>
          <w:sz w:val="22"/>
          <w:szCs w:val="22"/>
        </w:rPr>
      </w:pPr>
      <w:r w:rsidRPr="007B3391">
        <w:rPr>
          <w:rFonts w:ascii="Arial" w:hAnsi="Arial" w:cs="Arial"/>
          <w:sz w:val="22"/>
          <w:szCs w:val="22"/>
        </w:rPr>
        <w:t xml:space="preserve">Dacă </w:t>
      </w:r>
      <w:r w:rsidR="00CF2EAB">
        <w:rPr>
          <w:rFonts w:ascii="Arial" w:hAnsi="Arial" w:cs="Arial"/>
          <w:sz w:val="22"/>
          <w:szCs w:val="22"/>
        </w:rPr>
        <w:t>OCDPRE</w:t>
      </w:r>
      <w:r w:rsidRPr="007B3391">
        <w:rPr>
          <w:rFonts w:ascii="Arial" w:hAnsi="Arial" w:cs="Arial"/>
          <w:sz w:val="22"/>
          <w:szCs w:val="22"/>
        </w:rPr>
        <w:t xml:space="preserve"> constată existenţa unei informaţii eronate într-o </w:t>
      </w:r>
      <w:r w:rsidR="007D2113" w:rsidRPr="007B3391">
        <w:rPr>
          <w:rFonts w:ascii="Arial" w:hAnsi="Arial" w:cs="Arial"/>
          <w:sz w:val="22"/>
          <w:szCs w:val="22"/>
        </w:rPr>
        <w:t xml:space="preserve">notǎ </w:t>
      </w:r>
      <w:r w:rsidRPr="007B3391">
        <w:rPr>
          <w:rFonts w:ascii="Arial" w:hAnsi="Arial" w:cs="Arial"/>
          <w:sz w:val="22"/>
          <w:szCs w:val="22"/>
        </w:rPr>
        <w:t xml:space="preserve">de </w:t>
      </w:r>
      <w:r w:rsidR="007D2113" w:rsidRPr="007B3391">
        <w:rPr>
          <w:rFonts w:ascii="Arial" w:hAnsi="Arial" w:cs="Arial"/>
          <w:sz w:val="22"/>
          <w:szCs w:val="22"/>
        </w:rPr>
        <w:t xml:space="preserve">informare </w:t>
      </w:r>
      <w:r w:rsidRPr="007B3391">
        <w:rPr>
          <w:rFonts w:ascii="Arial" w:hAnsi="Arial" w:cs="Arial"/>
          <w:sz w:val="22"/>
          <w:szCs w:val="22"/>
        </w:rPr>
        <w:t xml:space="preserve">pentru </w:t>
      </w:r>
      <w:r w:rsidR="007D2113" w:rsidRPr="007B3391">
        <w:rPr>
          <w:rFonts w:ascii="Arial" w:hAnsi="Arial" w:cs="Arial"/>
          <w:sz w:val="22"/>
          <w:szCs w:val="22"/>
        </w:rPr>
        <w:t xml:space="preserve">decontare </w:t>
      </w:r>
      <w:r w:rsidRPr="007B3391">
        <w:rPr>
          <w:rFonts w:ascii="Arial" w:hAnsi="Arial" w:cs="Arial"/>
          <w:sz w:val="22"/>
          <w:szCs w:val="22"/>
        </w:rPr>
        <w:t xml:space="preserve">sau </w:t>
      </w:r>
      <w:r w:rsidR="0072485C" w:rsidRPr="007B3391">
        <w:rPr>
          <w:rFonts w:ascii="Arial" w:hAnsi="Arial" w:cs="Arial"/>
          <w:sz w:val="22"/>
          <w:szCs w:val="22"/>
        </w:rPr>
        <w:t>într-</w:t>
      </w:r>
      <w:r w:rsidRPr="007B3391">
        <w:rPr>
          <w:rFonts w:ascii="Arial" w:hAnsi="Arial" w:cs="Arial"/>
          <w:sz w:val="22"/>
          <w:szCs w:val="22"/>
        </w:rPr>
        <w:t xml:space="preserve">o notă de regularizare </w:t>
      </w:r>
      <w:r w:rsidR="00C67429" w:rsidRPr="007B3391">
        <w:rPr>
          <w:rFonts w:ascii="Arial" w:hAnsi="Arial" w:cs="Arial"/>
          <w:sz w:val="22"/>
          <w:szCs w:val="22"/>
        </w:rPr>
        <w:t>pusă la dispoziție</w:t>
      </w:r>
      <w:r w:rsidRPr="007B3391">
        <w:rPr>
          <w:rFonts w:ascii="Arial" w:hAnsi="Arial" w:cs="Arial"/>
          <w:sz w:val="22"/>
          <w:szCs w:val="22"/>
        </w:rPr>
        <w:t xml:space="preserve"> conform prezentelor </w:t>
      </w:r>
      <w:r w:rsidR="007D2113" w:rsidRPr="007B3391">
        <w:rPr>
          <w:rFonts w:ascii="Arial" w:hAnsi="Arial" w:cs="Arial"/>
          <w:sz w:val="22"/>
          <w:szCs w:val="22"/>
        </w:rPr>
        <w:t xml:space="preserve">reguli </w:t>
      </w:r>
      <w:r w:rsidRPr="007B3391">
        <w:rPr>
          <w:rFonts w:ascii="Arial" w:hAnsi="Arial" w:cs="Arial"/>
          <w:sz w:val="22"/>
          <w:szCs w:val="22"/>
        </w:rPr>
        <w:t xml:space="preserve">pentru </w:t>
      </w:r>
      <w:r w:rsidR="007D2113" w:rsidRPr="007B3391">
        <w:rPr>
          <w:rFonts w:ascii="Arial" w:hAnsi="Arial" w:cs="Arial"/>
          <w:sz w:val="22"/>
          <w:szCs w:val="22"/>
        </w:rPr>
        <w:t>decontare</w:t>
      </w:r>
      <w:r w:rsidRPr="007B3391">
        <w:rPr>
          <w:rFonts w:ascii="Arial" w:hAnsi="Arial" w:cs="Arial"/>
          <w:sz w:val="22"/>
          <w:szCs w:val="22"/>
        </w:rPr>
        <w:t xml:space="preserve">, </w:t>
      </w:r>
      <w:r w:rsidR="00231EA4" w:rsidRPr="007B3391">
        <w:rPr>
          <w:rFonts w:ascii="Arial" w:hAnsi="Arial" w:cs="Arial"/>
          <w:sz w:val="22"/>
          <w:szCs w:val="22"/>
        </w:rPr>
        <w:t xml:space="preserve">acesta </w:t>
      </w:r>
      <w:r w:rsidRPr="007B3391">
        <w:rPr>
          <w:rFonts w:ascii="Arial" w:hAnsi="Arial" w:cs="Arial"/>
          <w:sz w:val="22"/>
          <w:szCs w:val="22"/>
        </w:rPr>
        <w:t xml:space="preserve">reface calculele şi </w:t>
      </w:r>
      <w:r w:rsidR="009B2E13" w:rsidRPr="007B3391">
        <w:rPr>
          <w:rFonts w:ascii="Arial" w:hAnsi="Arial" w:cs="Arial"/>
          <w:sz w:val="22"/>
          <w:szCs w:val="22"/>
        </w:rPr>
        <w:t xml:space="preserve">pune la dispoziția tuturor părţilor implicate în cel mai scurt timp posibil </w:t>
      </w:r>
      <w:r w:rsidRPr="007B3391">
        <w:rPr>
          <w:rFonts w:ascii="Arial" w:hAnsi="Arial" w:cs="Arial"/>
          <w:sz w:val="22"/>
          <w:szCs w:val="22"/>
        </w:rPr>
        <w:t xml:space="preserve">o notă corectată, dar nu mai târziu de </w:t>
      </w:r>
      <w:r w:rsidR="00231EA4" w:rsidRPr="007B3391">
        <w:rPr>
          <w:rFonts w:ascii="Arial" w:hAnsi="Arial" w:cs="Arial"/>
          <w:sz w:val="22"/>
          <w:szCs w:val="22"/>
        </w:rPr>
        <w:t xml:space="preserve">10 </w:t>
      </w:r>
      <w:r w:rsidR="007D2113" w:rsidRPr="007B3391">
        <w:rPr>
          <w:rFonts w:ascii="Arial" w:hAnsi="Arial" w:cs="Arial"/>
          <w:sz w:val="22"/>
          <w:szCs w:val="22"/>
        </w:rPr>
        <w:t xml:space="preserve">zile </w:t>
      </w:r>
      <w:r w:rsidR="00914923" w:rsidRPr="007B3391">
        <w:rPr>
          <w:rFonts w:ascii="Arial" w:hAnsi="Arial" w:cs="Arial"/>
          <w:sz w:val="22"/>
          <w:szCs w:val="22"/>
        </w:rPr>
        <w:t xml:space="preserve">lucrătoare </w:t>
      </w:r>
      <w:r w:rsidRPr="007B3391">
        <w:rPr>
          <w:rFonts w:ascii="Arial" w:hAnsi="Arial" w:cs="Arial"/>
          <w:sz w:val="22"/>
          <w:szCs w:val="22"/>
        </w:rPr>
        <w:t xml:space="preserve">de la data la care nota </w:t>
      </w:r>
      <w:r w:rsidR="008252DA" w:rsidRPr="007B3391">
        <w:rPr>
          <w:rFonts w:ascii="Arial" w:hAnsi="Arial" w:cs="Arial"/>
          <w:sz w:val="22"/>
          <w:szCs w:val="22"/>
        </w:rPr>
        <w:t xml:space="preserve">respectivă </w:t>
      </w:r>
      <w:r w:rsidRPr="007B3391">
        <w:rPr>
          <w:rFonts w:ascii="Arial" w:hAnsi="Arial" w:cs="Arial"/>
          <w:sz w:val="22"/>
          <w:szCs w:val="22"/>
        </w:rPr>
        <w:t xml:space="preserve">a fost </w:t>
      </w:r>
      <w:r w:rsidR="009B2E13" w:rsidRPr="007B3391">
        <w:rPr>
          <w:rFonts w:ascii="Arial" w:hAnsi="Arial" w:cs="Arial"/>
          <w:sz w:val="22"/>
          <w:szCs w:val="22"/>
        </w:rPr>
        <w:t>postată</w:t>
      </w:r>
      <w:r w:rsidRPr="007B3391">
        <w:rPr>
          <w:rFonts w:ascii="Arial" w:hAnsi="Arial" w:cs="Arial"/>
          <w:sz w:val="22"/>
          <w:szCs w:val="22"/>
        </w:rPr>
        <w:t xml:space="preserve"> de </w:t>
      </w:r>
      <w:r w:rsidR="00CF2EAB">
        <w:rPr>
          <w:rFonts w:ascii="Arial" w:hAnsi="Arial" w:cs="Arial"/>
          <w:sz w:val="22"/>
          <w:szCs w:val="22"/>
        </w:rPr>
        <w:t>OCDPRE</w:t>
      </w:r>
      <w:r w:rsidR="009B2E13" w:rsidRPr="007B3391">
        <w:rPr>
          <w:rFonts w:ascii="Arial" w:hAnsi="Arial" w:cs="Arial"/>
          <w:sz w:val="22"/>
          <w:szCs w:val="22"/>
        </w:rPr>
        <w:t xml:space="preserve"> pe platforma informatică dedicată</w:t>
      </w:r>
      <w:r w:rsidRPr="007B3391">
        <w:rPr>
          <w:rFonts w:ascii="Arial" w:hAnsi="Arial" w:cs="Arial"/>
          <w:sz w:val="22"/>
          <w:szCs w:val="22"/>
        </w:rPr>
        <w:t>.</w:t>
      </w:r>
      <w:bookmarkEnd w:id="60"/>
    </w:p>
    <w:p w14:paraId="01C2AA27" w14:textId="1FD0E54F" w:rsidR="007B3391" w:rsidRDefault="000B426E" w:rsidP="0043632B">
      <w:pPr>
        <w:pStyle w:val="StyleBodyTextBefore6pt"/>
        <w:numPr>
          <w:ilvl w:val="0"/>
          <w:numId w:val="39"/>
        </w:numPr>
        <w:tabs>
          <w:tab w:val="left" w:pos="360"/>
        </w:tabs>
        <w:spacing w:before="120" w:line="276" w:lineRule="auto"/>
        <w:ind w:left="360"/>
        <w:jc w:val="both"/>
        <w:rPr>
          <w:rFonts w:ascii="Arial" w:hAnsi="Arial" w:cs="Arial"/>
          <w:sz w:val="22"/>
          <w:szCs w:val="22"/>
        </w:rPr>
      </w:pPr>
      <w:r w:rsidRPr="007B3391">
        <w:rPr>
          <w:rFonts w:ascii="Arial" w:hAnsi="Arial" w:cs="Arial"/>
          <w:sz w:val="22"/>
          <w:szCs w:val="22"/>
        </w:rPr>
        <w:t>În cazul constatării de către un participant</w:t>
      </w:r>
      <w:r w:rsidR="00FF4E81" w:rsidRPr="007B3391">
        <w:rPr>
          <w:rFonts w:ascii="Arial" w:hAnsi="Arial" w:cs="Arial"/>
          <w:sz w:val="22"/>
          <w:szCs w:val="22"/>
        </w:rPr>
        <w:t>,</w:t>
      </w:r>
      <w:r w:rsidR="00231EA4" w:rsidRPr="007B3391">
        <w:rPr>
          <w:rFonts w:ascii="Arial" w:hAnsi="Arial" w:cs="Arial"/>
          <w:sz w:val="22"/>
          <w:szCs w:val="22"/>
        </w:rPr>
        <w:t xml:space="preserve"> </w:t>
      </w:r>
      <w:r w:rsidR="006D306B" w:rsidRPr="007B3391">
        <w:rPr>
          <w:rFonts w:ascii="Arial" w:hAnsi="Arial" w:cs="Arial"/>
          <w:sz w:val="22"/>
          <w:szCs w:val="22"/>
        </w:rPr>
        <w:t xml:space="preserve">ulterior termenelor </w:t>
      </w:r>
      <w:r w:rsidR="0093681F" w:rsidRPr="007B3391">
        <w:rPr>
          <w:rFonts w:ascii="Arial" w:hAnsi="Arial" w:cs="Arial"/>
          <w:sz w:val="22"/>
          <w:szCs w:val="22"/>
        </w:rPr>
        <w:t xml:space="preserve">prevăzute </w:t>
      </w:r>
      <w:r w:rsidR="006D306B" w:rsidRPr="007B3391">
        <w:rPr>
          <w:rFonts w:ascii="Arial" w:hAnsi="Arial" w:cs="Arial"/>
          <w:sz w:val="22"/>
          <w:szCs w:val="22"/>
        </w:rPr>
        <w:t xml:space="preserve">la </w:t>
      </w:r>
      <w:r w:rsidR="0048122A">
        <w:rPr>
          <w:rFonts w:ascii="Arial" w:hAnsi="Arial" w:cs="Arial"/>
          <w:sz w:val="22"/>
          <w:szCs w:val="22"/>
        </w:rPr>
        <w:t xml:space="preserve">pct. 5 </w:t>
      </w:r>
      <w:r w:rsidR="006D306B" w:rsidRPr="007B3391">
        <w:rPr>
          <w:rFonts w:ascii="Arial" w:hAnsi="Arial" w:cs="Arial"/>
          <w:sz w:val="22"/>
          <w:szCs w:val="22"/>
        </w:rPr>
        <w:t xml:space="preserve">sau </w:t>
      </w:r>
      <w:r w:rsidR="0048122A">
        <w:rPr>
          <w:rFonts w:ascii="Arial" w:hAnsi="Arial" w:cs="Arial"/>
          <w:sz w:val="22"/>
          <w:szCs w:val="22"/>
        </w:rPr>
        <w:t>pct.11</w:t>
      </w:r>
      <w:r w:rsidR="00FF4E81" w:rsidRPr="007B3391">
        <w:rPr>
          <w:rFonts w:ascii="Arial" w:hAnsi="Arial" w:cs="Arial"/>
          <w:sz w:val="22"/>
          <w:szCs w:val="22"/>
        </w:rPr>
        <w:t xml:space="preserve">, </w:t>
      </w:r>
      <w:r w:rsidRPr="007B3391">
        <w:rPr>
          <w:rFonts w:ascii="Arial" w:hAnsi="Arial" w:cs="Arial"/>
          <w:sz w:val="22"/>
          <w:szCs w:val="22"/>
        </w:rPr>
        <w:t xml:space="preserve">a unor erori în procesul de decontare, determinate de greșeli de agregare a datelor, întreruperi în funcționarea sistemelor informatice ale operatorilor implicați, erori de măsurare a schimburilor între rețele sau a notificării unor SB neconforme cu tranzacțiile încheiate anterior orei de închidere a porților pe PE, acesta poate solicita corectarea decontării în termen de 6 luni de la </w:t>
      </w:r>
      <w:r w:rsidR="00C67429" w:rsidRPr="007B3391">
        <w:rPr>
          <w:rFonts w:ascii="Arial" w:hAnsi="Arial" w:cs="Arial"/>
          <w:sz w:val="22"/>
          <w:szCs w:val="22"/>
        </w:rPr>
        <w:t xml:space="preserve">postarea pe platforma informatică dedicată a </w:t>
      </w:r>
      <w:r w:rsidRPr="007B3391">
        <w:rPr>
          <w:rFonts w:ascii="Arial" w:hAnsi="Arial" w:cs="Arial"/>
          <w:sz w:val="22"/>
          <w:szCs w:val="22"/>
        </w:rPr>
        <w:t xml:space="preserve">notei de informare pentru decontare. În acest scop, participantul trebuie să solicite în scris </w:t>
      </w:r>
      <w:r w:rsidR="008B7407" w:rsidRPr="007B3391">
        <w:rPr>
          <w:rFonts w:ascii="Arial" w:hAnsi="Arial" w:cs="Arial"/>
          <w:sz w:val="22"/>
          <w:szCs w:val="22"/>
        </w:rPr>
        <w:t>TEL</w:t>
      </w:r>
      <w:r w:rsidRPr="007B3391">
        <w:rPr>
          <w:rFonts w:ascii="Arial" w:hAnsi="Arial" w:cs="Arial"/>
          <w:sz w:val="22"/>
          <w:szCs w:val="22"/>
        </w:rPr>
        <w:t xml:space="preserve"> corectarea, prezentând argumentele și dovezile necesare.</w:t>
      </w:r>
    </w:p>
    <w:p w14:paraId="27CEF61C" w14:textId="5B5790EE" w:rsidR="007B3391" w:rsidRDefault="000B426E" w:rsidP="0043632B">
      <w:pPr>
        <w:pStyle w:val="StyleBodyTextBefore6pt"/>
        <w:numPr>
          <w:ilvl w:val="0"/>
          <w:numId w:val="39"/>
        </w:numPr>
        <w:tabs>
          <w:tab w:val="left" w:pos="360"/>
        </w:tabs>
        <w:spacing w:before="120" w:line="276" w:lineRule="auto"/>
        <w:ind w:left="360"/>
        <w:jc w:val="both"/>
        <w:rPr>
          <w:rFonts w:ascii="Arial" w:hAnsi="Arial" w:cs="Arial"/>
          <w:sz w:val="22"/>
          <w:szCs w:val="22"/>
        </w:rPr>
      </w:pPr>
      <w:r w:rsidRPr="007B3391">
        <w:rPr>
          <w:rFonts w:ascii="Arial" w:hAnsi="Arial" w:cs="Arial"/>
          <w:sz w:val="22"/>
          <w:szCs w:val="22"/>
        </w:rPr>
        <w:t xml:space="preserve">În termen de </w:t>
      </w:r>
      <w:r w:rsidR="00231EA4" w:rsidRPr="007B3391">
        <w:rPr>
          <w:rFonts w:ascii="Arial" w:hAnsi="Arial" w:cs="Arial"/>
          <w:sz w:val="22"/>
          <w:szCs w:val="22"/>
        </w:rPr>
        <w:t xml:space="preserve">3 </w:t>
      </w:r>
      <w:r w:rsidRPr="007B3391">
        <w:rPr>
          <w:rFonts w:ascii="Arial" w:hAnsi="Arial" w:cs="Arial"/>
          <w:sz w:val="22"/>
          <w:szCs w:val="22"/>
        </w:rPr>
        <w:t xml:space="preserve">zile lucrătoare, </w:t>
      </w:r>
      <w:r w:rsidR="008B7407" w:rsidRPr="007B3391">
        <w:rPr>
          <w:rFonts w:ascii="Arial" w:hAnsi="Arial" w:cs="Arial"/>
          <w:sz w:val="22"/>
          <w:szCs w:val="22"/>
        </w:rPr>
        <w:t>TEL</w:t>
      </w:r>
      <w:r w:rsidRPr="007B3391">
        <w:rPr>
          <w:rFonts w:ascii="Arial" w:hAnsi="Arial" w:cs="Arial"/>
          <w:sz w:val="22"/>
          <w:szCs w:val="22"/>
        </w:rPr>
        <w:t xml:space="preserve"> informează </w:t>
      </w:r>
      <w:r w:rsidR="00CF2EAB">
        <w:rPr>
          <w:rFonts w:ascii="Arial" w:hAnsi="Arial" w:cs="Arial"/>
          <w:sz w:val="22"/>
          <w:szCs w:val="22"/>
        </w:rPr>
        <w:t>OCDPRE</w:t>
      </w:r>
      <w:r w:rsidRPr="007B3391">
        <w:rPr>
          <w:rFonts w:ascii="Arial" w:hAnsi="Arial" w:cs="Arial"/>
          <w:sz w:val="22"/>
          <w:szCs w:val="22"/>
        </w:rPr>
        <w:t xml:space="preserve"> și părțile implicate în mod direct în procesarea informației eronate</w:t>
      </w:r>
      <w:r w:rsidR="00231EA4" w:rsidRPr="007B3391">
        <w:rPr>
          <w:rFonts w:ascii="Arial" w:hAnsi="Arial" w:cs="Arial"/>
          <w:sz w:val="22"/>
          <w:szCs w:val="22"/>
        </w:rPr>
        <w:t>,</w:t>
      </w:r>
      <w:r w:rsidRPr="007B3391">
        <w:rPr>
          <w:rFonts w:ascii="Arial" w:hAnsi="Arial" w:cs="Arial"/>
          <w:sz w:val="22"/>
          <w:szCs w:val="22"/>
        </w:rPr>
        <w:t xml:space="preserve"> OR, OM, PRE, </w:t>
      </w:r>
      <w:r w:rsidR="008B7407" w:rsidRPr="007B3391">
        <w:rPr>
          <w:rFonts w:ascii="Arial" w:hAnsi="Arial" w:cs="Arial"/>
          <w:sz w:val="22"/>
          <w:szCs w:val="22"/>
        </w:rPr>
        <w:t>TEL</w:t>
      </w:r>
      <w:r w:rsidRPr="007B3391">
        <w:rPr>
          <w:rFonts w:ascii="Arial" w:hAnsi="Arial" w:cs="Arial"/>
          <w:sz w:val="22"/>
          <w:szCs w:val="22"/>
        </w:rPr>
        <w:t xml:space="preserve">, după caz, solicitând </w:t>
      </w:r>
      <w:r w:rsidR="00231EA4" w:rsidRPr="007B3391">
        <w:rPr>
          <w:rFonts w:ascii="Arial" w:hAnsi="Arial" w:cs="Arial"/>
          <w:sz w:val="22"/>
          <w:szCs w:val="22"/>
        </w:rPr>
        <w:t xml:space="preserve">acestora </w:t>
      </w:r>
      <w:r w:rsidRPr="007B3391">
        <w:rPr>
          <w:rFonts w:ascii="Arial" w:hAnsi="Arial" w:cs="Arial"/>
          <w:sz w:val="22"/>
          <w:szCs w:val="22"/>
        </w:rPr>
        <w:t xml:space="preserve">transmiterea unui punct de vedere în termen de </w:t>
      </w:r>
      <w:r w:rsidR="00231EA4" w:rsidRPr="007B3391">
        <w:rPr>
          <w:rFonts w:ascii="Arial" w:hAnsi="Arial" w:cs="Arial"/>
          <w:sz w:val="22"/>
          <w:szCs w:val="22"/>
        </w:rPr>
        <w:t xml:space="preserve">10 </w:t>
      </w:r>
      <w:r w:rsidRPr="007B3391">
        <w:rPr>
          <w:rFonts w:ascii="Arial" w:hAnsi="Arial" w:cs="Arial"/>
          <w:sz w:val="22"/>
          <w:szCs w:val="22"/>
        </w:rPr>
        <w:t>zile lucrătoare</w:t>
      </w:r>
      <w:r w:rsidR="009F7F99" w:rsidRPr="007B3391">
        <w:rPr>
          <w:rFonts w:ascii="Arial" w:hAnsi="Arial" w:cs="Arial"/>
          <w:sz w:val="22"/>
          <w:szCs w:val="22"/>
        </w:rPr>
        <w:t>,</w:t>
      </w:r>
      <w:r w:rsidRPr="007B3391">
        <w:rPr>
          <w:rFonts w:ascii="Arial" w:hAnsi="Arial" w:cs="Arial"/>
          <w:sz w:val="22"/>
          <w:szCs w:val="22"/>
        </w:rPr>
        <w:t xml:space="preserve"> și publică solicitarea</w:t>
      </w:r>
      <w:r w:rsidR="0098206E" w:rsidRPr="007B3391">
        <w:rPr>
          <w:rFonts w:ascii="Arial" w:hAnsi="Arial" w:cs="Arial"/>
          <w:sz w:val="22"/>
          <w:szCs w:val="22"/>
        </w:rPr>
        <w:t xml:space="preserve"> pe pagina proprie de internet</w:t>
      </w:r>
      <w:r w:rsidRPr="007B3391">
        <w:rPr>
          <w:rFonts w:ascii="Arial" w:hAnsi="Arial" w:cs="Arial"/>
          <w:sz w:val="22"/>
          <w:szCs w:val="22"/>
        </w:rPr>
        <w:t>, împreună cu argumentația aferentă.</w:t>
      </w:r>
    </w:p>
    <w:p w14:paraId="1E67E8E4" w14:textId="495FE336" w:rsidR="007B3391" w:rsidRDefault="000B426E" w:rsidP="0043632B">
      <w:pPr>
        <w:pStyle w:val="StyleBodyTextBefore6pt"/>
        <w:numPr>
          <w:ilvl w:val="0"/>
          <w:numId w:val="39"/>
        </w:numPr>
        <w:tabs>
          <w:tab w:val="left" w:pos="360"/>
        </w:tabs>
        <w:spacing w:before="120" w:line="276" w:lineRule="auto"/>
        <w:ind w:left="360"/>
        <w:jc w:val="both"/>
        <w:rPr>
          <w:rFonts w:ascii="Arial" w:hAnsi="Arial" w:cs="Arial"/>
          <w:sz w:val="22"/>
          <w:szCs w:val="22"/>
        </w:rPr>
      </w:pPr>
      <w:r w:rsidRPr="007B3391">
        <w:rPr>
          <w:rFonts w:ascii="Arial" w:hAnsi="Arial" w:cs="Arial"/>
          <w:sz w:val="22"/>
          <w:szCs w:val="22"/>
        </w:rPr>
        <w:t xml:space="preserve">În termen de </w:t>
      </w:r>
      <w:r w:rsidR="0098206E" w:rsidRPr="007B3391">
        <w:rPr>
          <w:rFonts w:ascii="Arial" w:hAnsi="Arial" w:cs="Arial"/>
          <w:sz w:val="22"/>
          <w:szCs w:val="22"/>
        </w:rPr>
        <w:t xml:space="preserve">5 </w:t>
      </w:r>
      <w:r w:rsidRPr="007B3391">
        <w:rPr>
          <w:rFonts w:ascii="Arial" w:hAnsi="Arial" w:cs="Arial"/>
          <w:sz w:val="22"/>
          <w:szCs w:val="22"/>
        </w:rPr>
        <w:t xml:space="preserve">zile lucrătoare de la primirea punctelor de vedere ale părților implicate, </w:t>
      </w:r>
      <w:r w:rsidR="008B7407" w:rsidRPr="007B3391">
        <w:rPr>
          <w:rFonts w:ascii="Arial" w:hAnsi="Arial" w:cs="Arial"/>
          <w:sz w:val="22"/>
          <w:szCs w:val="22"/>
        </w:rPr>
        <w:t>TEL</w:t>
      </w:r>
      <w:r w:rsidRPr="007B3391">
        <w:rPr>
          <w:rFonts w:ascii="Arial" w:hAnsi="Arial" w:cs="Arial"/>
          <w:sz w:val="22"/>
          <w:szCs w:val="22"/>
        </w:rPr>
        <w:t xml:space="preserve"> împreună cu </w:t>
      </w:r>
      <w:r w:rsidR="00CF2EAB">
        <w:rPr>
          <w:rFonts w:ascii="Arial" w:hAnsi="Arial" w:cs="Arial"/>
          <w:sz w:val="22"/>
          <w:szCs w:val="22"/>
        </w:rPr>
        <w:t>OCDPRE</w:t>
      </w:r>
      <w:r w:rsidRPr="007B3391">
        <w:rPr>
          <w:rFonts w:ascii="Arial" w:hAnsi="Arial" w:cs="Arial"/>
          <w:sz w:val="22"/>
          <w:szCs w:val="22"/>
        </w:rPr>
        <w:t xml:space="preserve"> analizează documentele primite și decid asupra acceptării sau respingerii solicitării de corectare, publicând pe </w:t>
      </w:r>
      <w:r w:rsidR="0098206E" w:rsidRPr="007B3391">
        <w:rPr>
          <w:rFonts w:ascii="Arial" w:hAnsi="Arial" w:cs="Arial"/>
          <w:sz w:val="22"/>
          <w:szCs w:val="22"/>
        </w:rPr>
        <w:t>pagina de internet a</w:t>
      </w:r>
      <w:r w:rsidRPr="007B3391">
        <w:rPr>
          <w:rFonts w:ascii="Arial" w:hAnsi="Arial" w:cs="Arial"/>
          <w:sz w:val="22"/>
          <w:szCs w:val="22"/>
        </w:rPr>
        <w:t xml:space="preserve"> </w:t>
      </w:r>
      <w:r w:rsidR="008B7407" w:rsidRPr="007B3391">
        <w:rPr>
          <w:rFonts w:ascii="Arial" w:hAnsi="Arial" w:cs="Arial"/>
          <w:sz w:val="22"/>
          <w:szCs w:val="22"/>
        </w:rPr>
        <w:t>TEL</w:t>
      </w:r>
      <w:r w:rsidRPr="007B3391">
        <w:rPr>
          <w:rFonts w:ascii="Arial" w:hAnsi="Arial" w:cs="Arial"/>
          <w:sz w:val="22"/>
          <w:szCs w:val="22"/>
        </w:rPr>
        <w:t xml:space="preserve"> decizia, argumentele și documentele primite.</w:t>
      </w:r>
    </w:p>
    <w:p w14:paraId="612D1570" w14:textId="77777777" w:rsidR="007B3391" w:rsidRDefault="000B426E" w:rsidP="0043632B">
      <w:pPr>
        <w:pStyle w:val="StyleBodyTextBefore6pt"/>
        <w:numPr>
          <w:ilvl w:val="0"/>
          <w:numId w:val="39"/>
        </w:numPr>
        <w:tabs>
          <w:tab w:val="left" w:pos="360"/>
        </w:tabs>
        <w:spacing w:before="120" w:line="276" w:lineRule="auto"/>
        <w:ind w:left="360"/>
        <w:jc w:val="both"/>
        <w:rPr>
          <w:rFonts w:ascii="Arial" w:hAnsi="Arial" w:cs="Arial"/>
          <w:sz w:val="22"/>
          <w:szCs w:val="22"/>
        </w:rPr>
      </w:pPr>
      <w:r w:rsidRPr="007B3391">
        <w:rPr>
          <w:rFonts w:ascii="Arial" w:hAnsi="Arial" w:cs="Arial"/>
          <w:sz w:val="22"/>
          <w:szCs w:val="22"/>
        </w:rPr>
        <w:t xml:space="preserve">În termen de </w:t>
      </w:r>
      <w:r w:rsidR="0098206E" w:rsidRPr="007B3391">
        <w:rPr>
          <w:rFonts w:ascii="Arial" w:hAnsi="Arial" w:cs="Arial"/>
          <w:sz w:val="22"/>
          <w:szCs w:val="22"/>
        </w:rPr>
        <w:t xml:space="preserve">5 </w:t>
      </w:r>
      <w:r w:rsidRPr="007B3391">
        <w:rPr>
          <w:rFonts w:ascii="Arial" w:hAnsi="Arial" w:cs="Arial"/>
          <w:sz w:val="22"/>
          <w:szCs w:val="22"/>
        </w:rPr>
        <w:t xml:space="preserve">zile lucrătoare de la publicarea deciziei pe </w:t>
      </w:r>
      <w:r w:rsidR="0098206E" w:rsidRPr="007B3391">
        <w:rPr>
          <w:rFonts w:ascii="Arial" w:hAnsi="Arial" w:cs="Arial"/>
          <w:sz w:val="22"/>
          <w:szCs w:val="22"/>
        </w:rPr>
        <w:t>pagina de internet</w:t>
      </w:r>
      <w:r w:rsidRPr="007B3391">
        <w:rPr>
          <w:rFonts w:ascii="Arial" w:hAnsi="Arial" w:cs="Arial"/>
          <w:sz w:val="22"/>
          <w:szCs w:val="22"/>
        </w:rPr>
        <w:t xml:space="preserve">, orice participant sau operator din piață poate transmite </w:t>
      </w:r>
      <w:r w:rsidR="008B7407" w:rsidRPr="007B3391">
        <w:rPr>
          <w:rFonts w:ascii="Arial" w:hAnsi="Arial" w:cs="Arial"/>
          <w:sz w:val="22"/>
          <w:szCs w:val="22"/>
        </w:rPr>
        <w:t>TEL</w:t>
      </w:r>
      <w:r w:rsidRPr="007B3391">
        <w:rPr>
          <w:rFonts w:ascii="Arial" w:hAnsi="Arial" w:cs="Arial"/>
          <w:sz w:val="22"/>
          <w:szCs w:val="22"/>
        </w:rPr>
        <w:t xml:space="preserve"> o contestație argumentată, care va fi publicată pe </w:t>
      </w:r>
      <w:r w:rsidR="0098206E" w:rsidRPr="007B3391">
        <w:rPr>
          <w:rFonts w:ascii="Arial" w:hAnsi="Arial" w:cs="Arial"/>
          <w:sz w:val="22"/>
          <w:szCs w:val="22"/>
        </w:rPr>
        <w:t>pagina de internet a</w:t>
      </w:r>
      <w:r w:rsidRPr="007B3391">
        <w:rPr>
          <w:rFonts w:ascii="Arial" w:hAnsi="Arial" w:cs="Arial"/>
          <w:sz w:val="22"/>
          <w:szCs w:val="22"/>
        </w:rPr>
        <w:t xml:space="preserve"> </w:t>
      </w:r>
      <w:r w:rsidR="008B7407" w:rsidRPr="007B3391">
        <w:rPr>
          <w:rFonts w:ascii="Arial" w:hAnsi="Arial" w:cs="Arial"/>
          <w:sz w:val="22"/>
          <w:szCs w:val="22"/>
        </w:rPr>
        <w:t>TEL</w:t>
      </w:r>
      <w:r w:rsidRPr="007B3391">
        <w:rPr>
          <w:rFonts w:ascii="Arial" w:hAnsi="Arial" w:cs="Arial"/>
          <w:sz w:val="22"/>
          <w:szCs w:val="22"/>
        </w:rPr>
        <w:t xml:space="preserve"> în maxim </w:t>
      </w:r>
      <w:r w:rsidR="0098206E" w:rsidRPr="007B3391">
        <w:rPr>
          <w:rFonts w:ascii="Arial" w:hAnsi="Arial" w:cs="Arial"/>
          <w:sz w:val="22"/>
          <w:szCs w:val="22"/>
        </w:rPr>
        <w:t>1</w:t>
      </w:r>
      <w:r w:rsidRPr="007B3391">
        <w:rPr>
          <w:rFonts w:ascii="Arial" w:hAnsi="Arial" w:cs="Arial"/>
          <w:sz w:val="22"/>
          <w:szCs w:val="22"/>
        </w:rPr>
        <w:t xml:space="preserve"> zi de la primire.</w:t>
      </w:r>
    </w:p>
    <w:p w14:paraId="7C8D6B8D" w14:textId="7E9C65E8" w:rsidR="007B3391" w:rsidRDefault="000B426E" w:rsidP="0043632B">
      <w:pPr>
        <w:pStyle w:val="StyleBodyTextBefore6pt"/>
        <w:numPr>
          <w:ilvl w:val="0"/>
          <w:numId w:val="39"/>
        </w:numPr>
        <w:tabs>
          <w:tab w:val="left" w:pos="360"/>
        </w:tabs>
        <w:spacing w:before="120" w:line="276" w:lineRule="auto"/>
        <w:ind w:left="360"/>
        <w:jc w:val="both"/>
        <w:rPr>
          <w:rFonts w:ascii="Arial" w:hAnsi="Arial" w:cs="Arial"/>
          <w:sz w:val="22"/>
          <w:szCs w:val="22"/>
        </w:rPr>
      </w:pPr>
      <w:r w:rsidRPr="007B3391">
        <w:rPr>
          <w:rFonts w:ascii="Arial" w:hAnsi="Arial" w:cs="Arial"/>
          <w:sz w:val="22"/>
          <w:szCs w:val="22"/>
        </w:rPr>
        <w:t xml:space="preserve">În termen de </w:t>
      </w:r>
      <w:r w:rsidR="0098206E" w:rsidRPr="007B3391">
        <w:rPr>
          <w:rFonts w:ascii="Arial" w:hAnsi="Arial" w:cs="Arial"/>
          <w:sz w:val="22"/>
          <w:szCs w:val="22"/>
        </w:rPr>
        <w:t xml:space="preserve">3 </w:t>
      </w:r>
      <w:r w:rsidRPr="007B3391">
        <w:rPr>
          <w:rFonts w:ascii="Arial" w:hAnsi="Arial" w:cs="Arial"/>
          <w:sz w:val="22"/>
          <w:szCs w:val="22"/>
        </w:rPr>
        <w:t>zile lucrătoare</w:t>
      </w:r>
      <w:r w:rsidR="0098206E" w:rsidRPr="007B3391">
        <w:rPr>
          <w:rFonts w:ascii="Arial" w:hAnsi="Arial" w:cs="Arial"/>
          <w:sz w:val="22"/>
          <w:szCs w:val="22"/>
        </w:rPr>
        <w:t xml:space="preserve"> de la data primirii</w:t>
      </w:r>
      <w:r w:rsidRPr="007B3391">
        <w:rPr>
          <w:rFonts w:ascii="Arial" w:hAnsi="Arial" w:cs="Arial"/>
          <w:sz w:val="22"/>
          <w:szCs w:val="22"/>
        </w:rPr>
        <w:t xml:space="preserve">, </w:t>
      </w:r>
      <w:r w:rsidR="008B7407" w:rsidRPr="007B3391">
        <w:rPr>
          <w:rFonts w:ascii="Arial" w:hAnsi="Arial" w:cs="Arial"/>
          <w:sz w:val="22"/>
          <w:szCs w:val="22"/>
        </w:rPr>
        <w:t>TEL</w:t>
      </w:r>
      <w:r w:rsidRPr="007B3391">
        <w:rPr>
          <w:rFonts w:ascii="Arial" w:hAnsi="Arial" w:cs="Arial"/>
          <w:sz w:val="22"/>
          <w:szCs w:val="22"/>
        </w:rPr>
        <w:t xml:space="preserve"> și </w:t>
      </w:r>
      <w:r w:rsidR="00CF2EAB">
        <w:rPr>
          <w:rFonts w:ascii="Arial" w:hAnsi="Arial" w:cs="Arial"/>
          <w:sz w:val="22"/>
          <w:szCs w:val="22"/>
        </w:rPr>
        <w:t>OCDPRE</w:t>
      </w:r>
      <w:r w:rsidRPr="007B3391">
        <w:rPr>
          <w:rFonts w:ascii="Arial" w:hAnsi="Arial" w:cs="Arial"/>
          <w:sz w:val="22"/>
          <w:szCs w:val="22"/>
        </w:rPr>
        <w:t xml:space="preserve"> analizează contestațiile primite și publică pe </w:t>
      </w:r>
      <w:r w:rsidR="0098206E" w:rsidRPr="007B3391">
        <w:rPr>
          <w:rFonts w:ascii="Arial" w:hAnsi="Arial" w:cs="Arial"/>
          <w:sz w:val="22"/>
          <w:szCs w:val="22"/>
        </w:rPr>
        <w:t>pagina de internet a</w:t>
      </w:r>
      <w:r w:rsidRPr="007B3391">
        <w:rPr>
          <w:rFonts w:ascii="Arial" w:hAnsi="Arial" w:cs="Arial"/>
          <w:sz w:val="22"/>
          <w:szCs w:val="22"/>
        </w:rPr>
        <w:t xml:space="preserve"> </w:t>
      </w:r>
      <w:r w:rsidR="008B7407" w:rsidRPr="007B3391">
        <w:rPr>
          <w:rFonts w:ascii="Arial" w:hAnsi="Arial" w:cs="Arial"/>
          <w:sz w:val="22"/>
          <w:szCs w:val="22"/>
        </w:rPr>
        <w:t>TEL</w:t>
      </w:r>
      <w:r w:rsidRPr="007B3391">
        <w:rPr>
          <w:rFonts w:ascii="Arial" w:hAnsi="Arial" w:cs="Arial"/>
          <w:sz w:val="22"/>
          <w:szCs w:val="22"/>
        </w:rPr>
        <w:t xml:space="preserve"> decizia finală, împreună cu motivarea acesteia.</w:t>
      </w:r>
    </w:p>
    <w:p w14:paraId="6257DF3D" w14:textId="77777777" w:rsidR="007B3391" w:rsidRDefault="000B426E" w:rsidP="0043632B">
      <w:pPr>
        <w:pStyle w:val="StyleBodyTextBefore6pt"/>
        <w:numPr>
          <w:ilvl w:val="0"/>
          <w:numId w:val="39"/>
        </w:numPr>
        <w:tabs>
          <w:tab w:val="left" w:pos="360"/>
        </w:tabs>
        <w:spacing w:before="120" w:line="276" w:lineRule="auto"/>
        <w:ind w:left="360"/>
        <w:jc w:val="both"/>
        <w:rPr>
          <w:rFonts w:ascii="Arial" w:hAnsi="Arial" w:cs="Arial"/>
          <w:sz w:val="22"/>
          <w:szCs w:val="22"/>
        </w:rPr>
      </w:pPr>
      <w:r w:rsidRPr="007B3391">
        <w:rPr>
          <w:rFonts w:ascii="Arial" w:hAnsi="Arial" w:cs="Arial"/>
          <w:sz w:val="22"/>
          <w:szCs w:val="22"/>
        </w:rPr>
        <w:t xml:space="preserve">În cazul apariției unei situații atipice, </w:t>
      </w:r>
      <w:r w:rsidR="008B7407" w:rsidRPr="007B3391">
        <w:rPr>
          <w:rFonts w:ascii="Arial" w:hAnsi="Arial" w:cs="Arial"/>
          <w:sz w:val="22"/>
          <w:szCs w:val="22"/>
        </w:rPr>
        <w:t>TEL</w:t>
      </w:r>
      <w:r w:rsidRPr="007B3391">
        <w:rPr>
          <w:rFonts w:ascii="Arial" w:hAnsi="Arial" w:cs="Arial"/>
          <w:sz w:val="22"/>
          <w:szCs w:val="22"/>
        </w:rPr>
        <w:t xml:space="preserve"> poate solicita punctul de vedere al ANRE, care va fi publicat pe </w:t>
      </w:r>
      <w:r w:rsidR="0098206E" w:rsidRPr="007B3391">
        <w:rPr>
          <w:rFonts w:ascii="Arial" w:hAnsi="Arial" w:cs="Arial"/>
          <w:sz w:val="22"/>
          <w:szCs w:val="22"/>
        </w:rPr>
        <w:t>pagina de internet a</w:t>
      </w:r>
      <w:r w:rsidRPr="007B3391">
        <w:rPr>
          <w:rFonts w:ascii="Arial" w:hAnsi="Arial" w:cs="Arial"/>
          <w:sz w:val="22"/>
          <w:szCs w:val="22"/>
        </w:rPr>
        <w:t xml:space="preserve"> </w:t>
      </w:r>
      <w:r w:rsidR="008B7407" w:rsidRPr="007B3391">
        <w:rPr>
          <w:rFonts w:ascii="Arial" w:hAnsi="Arial" w:cs="Arial"/>
          <w:sz w:val="22"/>
          <w:szCs w:val="22"/>
        </w:rPr>
        <w:t>TEL</w:t>
      </w:r>
      <w:r w:rsidRPr="007B3391">
        <w:rPr>
          <w:rFonts w:ascii="Arial" w:hAnsi="Arial" w:cs="Arial"/>
          <w:sz w:val="22"/>
          <w:szCs w:val="22"/>
        </w:rPr>
        <w:t>.</w:t>
      </w:r>
    </w:p>
    <w:p w14:paraId="0551F14E" w14:textId="77777777" w:rsidR="007B3391" w:rsidRDefault="000B426E" w:rsidP="0043632B">
      <w:pPr>
        <w:pStyle w:val="StyleBodyTextBefore6pt"/>
        <w:numPr>
          <w:ilvl w:val="0"/>
          <w:numId w:val="39"/>
        </w:numPr>
        <w:tabs>
          <w:tab w:val="left" w:pos="360"/>
        </w:tabs>
        <w:spacing w:before="120" w:line="276" w:lineRule="auto"/>
        <w:ind w:left="360"/>
        <w:jc w:val="both"/>
        <w:rPr>
          <w:rFonts w:ascii="Arial" w:hAnsi="Arial" w:cs="Arial"/>
          <w:sz w:val="22"/>
          <w:szCs w:val="22"/>
        </w:rPr>
      </w:pPr>
      <w:r w:rsidRPr="007B3391">
        <w:rPr>
          <w:rFonts w:ascii="Arial" w:hAnsi="Arial" w:cs="Arial"/>
          <w:sz w:val="22"/>
          <w:szCs w:val="22"/>
        </w:rPr>
        <w:lastRenderedPageBreak/>
        <w:t xml:space="preserve">Corectarea decontărilor se realizează în lunile ianuarie, mai și septembrie ale </w:t>
      </w:r>
      <w:r w:rsidR="0098206E" w:rsidRPr="007B3391">
        <w:rPr>
          <w:rFonts w:ascii="Arial" w:hAnsi="Arial" w:cs="Arial"/>
          <w:sz w:val="22"/>
          <w:szCs w:val="22"/>
        </w:rPr>
        <w:t xml:space="preserve">oricărui </w:t>
      </w:r>
      <w:r w:rsidRPr="007B3391">
        <w:rPr>
          <w:rFonts w:ascii="Arial" w:hAnsi="Arial" w:cs="Arial"/>
          <w:sz w:val="22"/>
          <w:szCs w:val="22"/>
        </w:rPr>
        <w:t>an calendaristic, luând în considerare toate deciziile favorabile luate anterior lunilor respective.</w:t>
      </w:r>
    </w:p>
    <w:p w14:paraId="09C068DE" w14:textId="50FE6692" w:rsidR="00CE1877" w:rsidRDefault="008B7407" w:rsidP="0043632B">
      <w:pPr>
        <w:pStyle w:val="StyleBodyTextBefore6pt"/>
        <w:numPr>
          <w:ilvl w:val="0"/>
          <w:numId w:val="39"/>
        </w:numPr>
        <w:tabs>
          <w:tab w:val="left" w:pos="360"/>
        </w:tabs>
        <w:spacing w:before="120" w:line="276" w:lineRule="auto"/>
        <w:ind w:left="360"/>
        <w:jc w:val="both"/>
        <w:rPr>
          <w:rFonts w:ascii="Arial" w:hAnsi="Arial" w:cs="Arial"/>
          <w:sz w:val="22"/>
          <w:szCs w:val="22"/>
        </w:rPr>
      </w:pPr>
      <w:r w:rsidRPr="007B3391">
        <w:rPr>
          <w:rFonts w:ascii="Arial" w:hAnsi="Arial" w:cs="Arial"/>
          <w:sz w:val="22"/>
          <w:szCs w:val="22"/>
        </w:rPr>
        <w:t>TEL</w:t>
      </w:r>
      <w:r w:rsidR="000B426E" w:rsidRPr="007B3391">
        <w:rPr>
          <w:rFonts w:ascii="Arial" w:hAnsi="Arial" w:cs="Arial"/>
          <w:sz w:val="22"/>
          <w:szCs w:val="22"/>
        </w:rPr>
        <w:t xml:space="preserve"> și </w:t>
      </w:r>
      <w:r w:rsidR="00CF2EAB">
        <w:rPr>
          <w:rFonts w:ascii="Arial" w:hAnsi="Arial" w:cs="Arial"/>
          <w:sz w:val="22"/>
          <w:szCs w:val="22"/>
        </w:rPr>
        <w:t>OCDPRE</w:t>
      </w:r>
      <w:r w:rsidR="000B426E" w:rsidRPr="007B3391">
        <w:rPr>
          <w:rFonts w:ascii="Arial" w:hAnsi="Arial" w:cs="Arial"/>
          <w:sz w:val="22"/>
          <w:szCs w:val="22"/>
        </w:rPr>
        <w:t xml:space="preserve"> au obligația </w:t>
      </w:r>
      <w:r w:rsidR="0098206E" w:rsidRPr="007B3391">
        <w:rPr>
          <w:rFonts w:ascii="Arial" w:hAnsi="Arial" w:cs="Arial"/>
          <w:sz w:val="22"/>
          <w:szCs w:val="22"/>
        </w:rPr>
        <w:t>să</w:t>
      </w:r>
      <w:r w:rsidR="000B426E" w:rsidRPr="007B3391">
        <w:rPr>
          <w:rFonts w:ascii="Arial" w:hAnsi="Arial" w:cs="Arial"/>
          <w:sz w:val="22"/>
          <w:szCs w:val="22"/>
        </w:rPr>
        <w:t xml:space="preserve"> actualiz</w:t>
      </w:r>
      <w:r w:rsidR="0098206E" w:rsidRPr="007B3391">
        <w:rPr>
          <w:rFonts w:ascii="Arial" w:hAnsi="Arial" w:cs="Arial"/>
          <w:sz w:val="22"/>
          <w:szCs w:val="22"/>
        </w:rPr>
        <w:t>eze</w:t>
      </w:r>
      <w:r w:rsidR="000B426E" w:rsidRPr="007B3391">
        <w:rPr>
          <w:rFonts w:ascii="Arial" w:hAnsi="Arial" w:cs="Arial"/>
          <w:sz w:val="22"/>
          <w:szCs w:val="22"/>
        </w:rPr>
        <w:t xml:space="preserve"> și </w:t>
      </w:r>
      <w:r w:rsidR="0098206E" w:rsidRPr="007B3391">
        <w:rPr>
          <w:rFonts w:ascii="Arial" w:hAnsi="Arial" w:cs="Arial"/>
          <w:sz w:val="22"/>
          <w:szCs w:val="22"/>
        </w:rPr>
        <w:t xml:space="preserve">să </w:t>
      </w:r>
      <w:r w:rsidR="000B426E" w:rsidRPr="007B3391">
        <w:rPr>
          <w:rFonts w:ascii="Arial" w:hAnsi="Arial" w:cs="Arial"/>
          <w:sz w:val="22"/>
          <w:szCs w:val="22"/>
        </w:rPr>
        <w:t>public</w:t>
      </w:r>
      <w:r w:rsidR="0098206E" w:rsidRPr="007B3391">
        <w:rPr>
          <w:rFonts w:ascii="Arial" w:hAnsi="Arial" w:cs="Arial"/>
          <w:sz w:val="22"/>
          <w:szCs w:val="22"/>
        </w:rPr>
        <w:t>e</w:t>
      </w:r>
      <w:r w:rsidR="000B426E" w:rsidRPr="007B3391">
        <w:rPr>
          <w:rFonts w:ascii="Arial" w:hAnsi="Arial" w:cs="Arial"/>
          <w:sz w:val="22"/>
          <w:szCs w:val="22"/>
        </w:rPr>
        <w:t xml:space="preserve"> pe </w:t>
      </w:r>
      <w:r w:rsidR="0098206E" w:rsidRPr="007B3391">
        <w:rPr>
          <w:rFonts w:ascii="Arial" w:hAnsi="Arial" w:cs="Arial"/>
          <w:sz w:val="22"/>
          <w:szCs w:val="22"/>
        </w:rPr>
        <w:t>paginile</w:t>
      </w:r>
      <w:r w:rsidR="000B426E" w:rsidRPr="007B3391">
        <w:rPr>
          <w:rFonts w:ascii="Arial" w:hAnsi="Arial" w:cs="Arial"/>
          <w:sz w:val="22"/>
          <w:szCs w:val="22"/>
        </w:rPr>
        <w:t xml:space="preserve"> proprii </w:t>
      </w:r>
      <w:r w:rsidR="0098206E" w:rsidRPr="007B3391">
        <w:rPr>
          <w:rFonts w:ascii="Arial" w:hAnsi="Arial" w:cs="Arial"/>
          <w:sz w:val="22"/>
          <w:szCs w:val="22"/>
        </w:rPr>
        <w:t xml:space="preserve">de internet </w:t>
      </w:r>
      <w:r w:rsidR="000B426E" w:rsidRPr="007B3391">
        <w:rPr>
          <w:rFonts w:ascii="Arial" w:hAnsi="Arial" w:cs="Arial"/>
          <w:sz w:val="22"/>
          <w:szCs w:val="22"/>
        </w:rPr>
        <w:t>o evaluare privind valoarea costurilor proprii determinate de corectarea decontării.</w:t>
      </w:r>
    </w:p>
    <w:p w14:paraId="5751F2A4" w14:textId="3583CB84" w:rsidR="000B426E" w:rsidRDefault="000B426E" w:rsidP="0043632B">
      <w:pPr>
        <w:pStyle w:val="StyleBodyTextBefore6pt"/>
        <w:numPr>
          <w:ilvl w:val="0"/>
          <w:numId w:val="39"/>
        </w:numPr>
        <w:tabs>
          <w:tab w:val="left" w:pos="360"/>
        </w:tabs>
        <w:spacing w:before="120" w:line="276" w:lineRule="auto"/>
        <w:ind w:left="360"/>
        <w:jc w:val="both"/>
        <w:rPr>
          <w:rFonts w:ascii="Arial" w:hAnsi="Arial" w:cs="Arial"/>
          <w:sz w:val="22"/>
          <w:szCs w:val="22"/>
        </w:rPr>
      </w:pPr>
      <w:r w:rsidRPr="00CE1877">
        <w:rPr>
          <w:rFonts w:ascii="Arial" w:hAnsi="Arial" w:cs="Arial"/>
          <w:sz w:val="22"/>
          <w:szCs w:val="22"/>
        </w:rPr>
        <w:t xml:space="preserve">În cazul nerespectării termenelor de emitere, contestare, verificare, corectare și </w:t>
      </w:r>
      <w:r w:rsidR="00C67429" w:rsidRPr="00CE1877">
        <w:rPr>
          <w:rFonts w:ascii="Arial" w:hAnsi="Arial" w:cs="Arial"/>
          <w:sz w:val="22"/>
          <w:szCs w:val="22"/>
        </w:rPr>
        <w:t xml:space="preserve">postare </w:t>
      </w:r>
      <w:r w:rsidRPr="00CE1877">
        <w:rPr>
          <w:rFonts w:ascii="Arial" w:hAnsi="Arial" w:cs="Arial"/>
          <w:sz w:val="22"/>
          <w:szCs w:val="22"/>
        </w:rPr>
        <w:t xml:space="preserve">și/sau publicare a notelor de regularizare sau a notelor de informare pentru decontare prevăzute în prezentele reguli de decontare, operatorii sunt obligați să sesizeze în scris ANRE în termen de </w:t>
      </w:r>
      <w:r w:rsidR="0098206E" w:rsidRPr="00CE1877">
        <w:rPr>
          <w:rFonts w:ascii="Arial" w:hAnsi="Arial" w:cs="Arial"/>
          <w:sz w:val="22"/>
          <w:szCs w:val="22"/>
        </w:rPr>
        <w:t xml:space="preserve">3 </w:t>
      </w:r>
      <w:r w:rsidRPr="00CE1877">
        <w:rPr>
          <w:rFonts w:ascii="Arial" w:hAnsi="Arial" w:cs="Arial"/>
          <w:sz w:val="22"/>
          <w:szCs w:val="22"/>
        </w:rPr>
        <w:t>zile lucrătoare de la data constatării acestor abateri.</w:t>
      </w:r>
    </w:p>
    <w:p w14:paraId="3E93AF78" w14:textId="77777777" w:rsidR="0059072B" w:rsidRDefault="0059072B" w:rsidP="0043632B">
      <w:pPr>
        <w:pStyle w:val="StyleBodyTextBefore6pt"/>
        <w:tabs>
          <w:tab w:val="left" w:pos="360"/>
        </w:tabs>
        <w:spacing w:before="120" w:line="276" w:lineRule="auto"/>
        <w:ind w:left="360"/>
        <w:jc w:val="both"/>
        <w:rPr>
          <w:rFonts w:ascii="Arial" w:hAnsi="Arial" w:cs="Arial"/>
          <w:sz w:val="22"/>
          <w:szCs w:val="22"/>
        </w:rPr>
      </w:pPr>
    </w:p>
    <w:p w14:paraId="2BE107DE" w14:textId="57605FD8" w:rsidR="0059072B" w:rsidRPr="008B73CE" w:rsidRDefault="00FB352E" w:rsidP="0043632B">
      <w:pPr>
        <w:pStyle w:val="Heading1"/>
        <w:spacing w:line="276" w:lineRule="auto"/>
        <w:ind w:left="360"/>
        <w:rPr>
          <w:rFonts w:ascii="Cambria" w:hAnsi="Cambria" w:cs="Arial"/>
          <w:b/>
          <w:sz w:val="28"/>
          <w:szCs w:val="28"/>
        </w:rPr>
      </w:pPr>
      <w:bookmarkStart w:id="61" w:name="_Toc40697974"/>
      <w:r>
        <w:rPr>
          <w:rFonts w:ascii="Cambria" w:hAnsi="Cambria"/>
          <w:b/>
          <w:sz w:val="28"/>
          <w:szCs w:val="28"/>
        </w:rPr>
        <w:t xml:space="preserve">6. </w:t>
      </w:r>
      <w:r w:rsidR="0059072B" w:rsidRPr="008B73CE">
        <w:rPr>
          <w:rFonts w:ascii="Cambria" w:hAnsi="Cambria"/>
          <w:b/>
          <w:sz w:val="28"/>
          <w:szCs w:val="28"/>
        </w:rPr>
        <w:t>Calendar de implementare</w:t>
      </w:r>
      <w:bookmarkEnd w:id="61"/>
    </w:p>
    <w:p w14:paraId="72F7ACDB" w14:textId="385E2448" w:rsidR="0059072B" w:rsidRDefault="00731D38" w:rsidP="0043632B">
      <w:pPr>
        <w:pStyle w:val="ListParagraph"/>
        <w:numPr>
          <w:ilvl w:val="0"/>
          <w:numId w:val="41"/>
        </w:numPr>
        <w:spacing w:line="276" w:lineRule="auto"/>
        <w:ind w:left="360"/>
        <w:jc w:val="both"/>
        <w:rPr>
          <w:rFonts w:ascii="Arial" w:hAnsi="Arial" w:cs="Arial"/>
          <w:sz w:val="22"/>
          <w:szCs w:val="22"/>
        </w:rPr>
      </w:pPr>
      <w:r>
        <w:rPr>
          <w:rFonts w:ascii="Arial" w:hAnsi="Arial" w:cs="Arial"/>
          <w:sz w:val="22"/>
          <w:szCs w:val="22"/>
        </w:rPr>
        <w:t>TEL</w:t>
      </w:r>
      <w:r w:rsidR="0059072B" w:rsidRPr="00731D38">
        <w:rPr>
          <w:rFonts w:ascii="Arial" w:hAnsi="Arial" w:cs="Arial"/>
          <w:sz w:val="22"/>
          <w:szCs w:val="22"/>
        </w:rPr>
        <w:t xml:space="preserve"> publică </w:t>
      </w:r>
      <w:r>
        <w:rPr>
          <w:rFonts w:ascii="Arial" w:hAnsi="Arial" w:cs="Arial"/>
          <w:sz w:val="22"/>
          <w:szCs w:val="22"/>
        </w:rPr>
        <w:t>„</w:t>
      </w:r>
      <w:r w:rsidR="0059072B" w:rsidRPr="00731D38">
        <w:rPr>
          <w:rFonts w:ascii="Arial" w:hAnsi="Arial" w:cs="Arial"/>
          <w:sz w:val="22"/>
          <w:szCs w:val="22"/>
        </w:rPr>
        <w:t xml:space="preserve">Clauzele și condițiile pentru </w:t>
      </w:r>
      <w:r>
        <w:rPr>
          <w:rFonts w:ascii="Arial" w:hAnsi="Arial" w:cs="Arial"/>
          <w:sz w:val="22"/>
          <w:szCs w:val="22"/>
        </w:rPr>
        <w:t>PRE”</w:t>
      </w:r>
      <w:r w:rsidR="0059072B" w:rsidRPr="00731D38">
        <w:rPr>
          <w:rFonts w:ascii="Arial" w:hAnsi="Arial" w:cs="Arial"/>
          <w:sz w:val="22"/>
          <w:szCs w:val="22"/>
        </w:rPr>
        <w:t>, fără întârzieri nejustificate, după aprobarea ANRE a acestui document.</w:t>
      </w:r>
    </w:p>
    <w:p w14:paraId="20503D83" w14:textId="4AB1E174" w:rsidR="00731D38" w:rsidRPr="00731D38" w:rsidRDefault="00731D38" w:rsidP="0043632B">
      <w:pPr>
        <w:pStyle w:val="ListParagraph"/>
        <w:numPr>
          <w:ilvl w:val="0"/>
          <w:numId w:val="41"/>
        </w:numPr>
        <w:spacing w:line="276" w:lineRule="auto"/>
        <w:ind w:left="360"/>
        <w:jc w:val="both"/>
        <w:rPr>
          <w:rFonts w:ascii="Arial" w:hAnsi="Arial" w:cs="Arial"/>
          <w:sz w:val="22"/>
          <w:szCs w:val="22"/>
        </w:rPr>
      </w:pPr>
      <w:r>
        <w:rPr>
          <w:rFonts w:ascii="Arial" w:hAnsi="Arial" w:cs="Arial"/>
          <w:sz w:val="22"/>
          <w:szCs w:val="22"/>
        </w:rPr>
        <w:t>Prezentul document intra in vigoare la aceeași dată cu documentul „</w:t>
      </w:r>
      <w:r w:rsidRPr="00731D38">
        <w:rPr>
          <w:rFonts w:ascii="Arial" w:hAnsi="Arial" w:cs="Arial"/>
          <w:sz w:val="22"/>
          <w:szCs w:val="22"/>
        </w:rPr>
        <w:t xml:space="preserve">Clauzele și condițiile pentru </w:t>
      </w:r>
      <w:r w:rsidR="00992A6D">
        <w:rPr>
          <w:rFonts w:ascii="Arial" w:hAnsi="Arial" w:cs="Arial"/>
          <w:sz w:val="22"/>
          <w:szCs w:val="22"/>
        </w:rPr>
        <w:t>FSE</w:t>
      </w:r>
      <w:r>
        <w:rPr>
          <w:rFonts w:ascii="Arial" w:hAnsi="Arial" w:cs="Arial"/>
          <w:sz w:val="22"/>
          <w:szCs w:val="22"/>
        </w:rPr>
        <w:t>”</w:t>
      </w:r>
      <w:r w:rsidR="004E1574">
        <w:rPr>
          <w:rFonts w:ascii="Arial" w:hAnsi="Arial" w:cs="Arial"/>
          <w:sz w:val="22"/>
          <w:szCs w:val="22"/>
        </w:rPr>
        <w:t>, conform calendarului de implementare din respectivul document</w:t>
      </w:r>
      <w:r>
        <w:rPr>
          <w:rFonts w:ascii="Arial" w:hAnsi="Arial" w:cs="Arial"/>
          <w:sz w:val="22"/>
          <w:szCs w:val="22"/>
        </w:rPr>
        <w:t>.</w:t>
      </w:r>
    </w:p>
    <w:p w14:paraId="2ADACE6D" w14:textId="77777777" w:rsidR="0059072B" w:rsidRPr="00CE1877" w:rsidRDefault="0059072B" w:rsidP="0043632B">
      <w:pPr>
        <w:pStyle w:val="StyleBodyTextBefore6pt"/>
        <w:tabs>
          <w:tab w:val="left" w:pos="360"/>
        </w:tabs>
        <w:spacing w:before="120" w:line="276" w:lineRule="auto"/>
        <w:ind w:left="360"/>
        <w:jc w:val="both"/>
        <w:rPr>
          <w:rFonts w:ascii="Arial" w:hAnsi="Arial" w:cs="Arial"/>
          <w:sz w:val="22"/>
          <w:szCs w:val="22"/>
        </w:rPr>
      </w:pPr>
    </w:p>
    <w:sectPr w:rsidR="0059072B" w:rsidRPr="00CE1877" w:rsidSect="00C13C79">
      <w:footerReference w:type="default" r:id="rId3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31ED43" w15:done="0"/>
  <w15:commentEx w15:paraId="301E4B67" w15:done="0"/>
  <w15:commentEx w15:paraId="3C5454B2" w15:done="0"/>
  <w15:commentEx w15:paraId="1D37B310" w15:done="0"/>
  <w15:commentEx w15:paraId="1873100B" w15:done="0"/>
  <w15:commentEx w15:paraId="07026E83" w15:done="0"/>
  <w15:commentEx w15:paraId="3493E4B7" w15:done="0"/>
  <w15:commentEx w15:paraId="0134D308" w15:done="0"/>
  <w15:commentEx w15:paraId="39848BCE" w15:done="0"/>
  <w15:commentEx w15:paraId="1AB3C50D" w15:done="0"/>
  <w15:commentEx w15:paraId="498D3D8E" w15:done="0"/>
  <w15:commentEx w15:paraId="2B9CE5B9" w15:done="0"/>
  <w15:commentEx w15:paraId="6DE5A465" w15:done="0"/>
  <w15:commentEx w15:paraId="33780E5D" w15:done="0"/>
  <w15:commentEx w15:paraId="56286090" w15:done="0"/>
  <w15:commentEx w15:paraId="5BDBDDB2" w15:done="0"/>
  <w15:commentEx w15:paraId="290B9050" w15:done="0"/>
  <w15:commentEx w15:paraId="52274323" w15:done="0"/>
  <w15:commentEx w15:paraId="26D4D679" w15:done="0"/>
  <w15:commentEx w15:paraId="536DFBB9" w15:done="0"/>
  <w15:commentEx w15:paraId="081F897C" w15:done="0"/>
  <w15:commentEx w15:paraId="56F8BC74" w15:done="0"/>
  <w15:commentEx w15:paraId="758173DC" w15:done="0"/>
  <w15:commentEx w15:paraId="63957D63" w15:done="0"/>
  <w15:commentEx w15:paraId="2C1F22C6" w15:done="0"/>
  <w15:commentEx w15:paraId="7FBFA2BD" w15:done="0"/>
  <w15:commentEx w15:paraId="468F4CFB" w15:done="0"/>
  <w15:commentEx w15:paraId="6FCC16D8" w15:done="0"/>
  <w15:commentEx w15:paraId="02689697" w15:done="0"/>
  <w15:commentEx w15:paraId="78B2FE2E" w15:done="0"/>
  <w15:commentEx w15:paraId="673EAD60" w15:done="0"/>
  <w15:commentEx w15:paraId="583146EE" w15:done="0"/>
  <w15:commentEx w15:paraId="44ADE96A" w15:done="0"/>
  <w15:commentEx w15:paraId="35FD24BC" w15:done="0"/>
  <w15:commentEx w15:paraId="522442D3" w15:done="0"/>
  <w15:commentEx w15:paraId="589C767B" w15:done="0"/>
  <w15:commentEx w15:paraId="4F518812" w15:done="0"/>
  <w15:commentEx w15:paraId="326D1574" w15:done="0"/>
  <w15:commentEx w15:paraId="4E0C1B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31ED43" w16cid:durableId="226417AA"/>
  <w16cid:commentId w16cid:paraId="301E4B67" w16cid:durableId="226417AB"/>
  <w16cid:commentId w16cid:paraId="3C5454B2" w16cid:durableId="226417AC"/>
  <w16cid:commentId w16cid:paraId="1D37B310" w16cid:durableId="226417AD"/>
  <w16cid:commentId w16cid:paraId="1873100B" w16cid:durableId="226417AE"/>
  <w16cid:commentId w16cid:paraId="07026E83" w16cid:durableId="226417AF"/>
  <w16cid:commentId w16cid:paraId="3493E4B7" w16cid:durableId="226417B0"/>
  <w16cid:commentId w16cid:paraId="0134D308" w16cid:durableId="226417B1"/>
  <w16cid:commentId w16cid:paraId="39848BCE" w16cid:durableId="226417B2"/>
  <w16cid:commentId w16cid:paraId="1AB3C50D" w16cid:durableId="226417B3"/>
  <w16cid:commentId w16cid:paraId="498D3D8E" w16cid:durableId="226417B4"/>
  <w16cid:commentId w16cid:paraId="2B9CE5B9" w16cid:durableId="226419A7"/>
  <w16cid:commentId w16cid:paraId="6DE5A465" w16cid:durableId="226419F2"/>
  <w16cid:commentId w16cid:paraId="33780E5D" w16cid:durableId="22641A44"/>
  <w16cid:commentId w16cid:paraId="56286090" w16cid:durableId="226417B5"/>
  <w16cid:commentId w16cid:paraId="5BDBDDB2" w16cid:durableId="226417B6"/>
  <w16cid:commentId w16cid:paraId="290B9050" w16cid:durableId="22641D59"/>
  <w16cid:commentId w16cid:paraId="52274323" w16cid:durableId="22641EA5"/>
  <w16cid:commentId w16cid:paraId="26D4D679" w16cid:durableId="22641F18"/>
  <w16cid:commentId w16cid:paraId="536DFBB9" w16cid:durableId="226417B7"/>
  <w16cid:commentId w16cid:paraId="081F897C" w16cid:durableId="226417B8"/>
  <w16cid:commentId w16cid:paraId="56F8BC74" w16cid:durableId="226417B9"/>
  <w16cid:commentId w16cid:paraId="758173DC" w16cid:durableId="226417BA"/>
  <w16cid:commentId w16cid:paraId="63957D63" w16cid:durableId="226424A7"/>
  <w16cid:commentId w16cid:paraId="2C1F22C6" w16cid:durableId="226417BB"/>
  <w16cid:commentId w16cid:paraId="7FBFA2BD" w16cid:durableId="226417BC"/>
  <w16cid:commentId w16cid:paraId="468F4CFB" w16cid:durableId="226417BD"/>
  <w16cid:commentId w16cid:paraId="6FCC16D8" w16cid:durableId="226417BE"/>
  <w16cid:commentId w16cid:paraId="02689697" w16cid:durableId="226417BF"/>
  <w16cid:commentId w16cid:paraId="78B2FE2E" w16cid:durableId="226417C0"/>
  <w16cid:commentId w16cid:paraId="673EAD60" w16cid:durableId="226417C1"/>
  <w16cid:commentId w16cid:paraId="583146EE" w16cid:durableId="226417C2"/>
  <w16cid:commentId w16cid:paraId="44ADE96A" w16cid:durableId="226417C3"/>
  <w16cid:commentId w16cid:paraId="35FD24BC" w16cid:durableId="226417C4"/>
  <w16cid:commentId w16cid:paraId="522442D3" w16cid:durableId="226417C5"/>
  <w16cid:commentId w16cid:paraId="589C767B" w16cid:durableId="226417C6"/>
  <w16cid:commentId w16cid:paraId="4F518812" w16cid:durableId="226417C7"/>
  <w16cid:commentId w16cid:paraId="326D1574" w16cid:durableId="226417C8"/>
  <w16cid:commentId w16cid:paraId="4E0C1BF0" w16cid:durableId="226417C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DC5180" w14:textId="77777777" w:rsidR="00E77945" w:rsidRDefault="00E77945" w:rsidP="00B930F5">
      <w:r>
        <w:separator/>
      </w:r>
    </w:p>
  </w:endnote>
  <w:endnote w:type="continuationSeparator" w:id="0">
    <w:p w14:paraId="29058D1A" w14:textId="77777777" w:rsidR="00E77945" w:rsidRDefault="00E77945" w:rsidP="00B93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370324"/>
      <w:docPartObj>
        <w:docPartGallery w:val="Page Numbers (Bottom of Page)"/>
        <w:docPartUnique/>
      </w:docPartObj>
    </w:sdtPr>
    <w:sdtEndPr>
      <w:rPr>
        <w:noProof/>
      </w:rPr>
    </w:sdtEndPr>
    <w:sdtContent>
      <w:p w14:paraId="71C315F3" w14:textId="77777777" w:rsidR="00165585" w:rsidRDefault="00165585">
        <w:pPr>
          <w:pStyle w:val="Footer"/>
          <w:jc w:val="right"/>
        </w:pPr>
        <w:r>
          <w:fldChar w:fldCharType="begin"/>
        </w:r>
        <w:r>
          <w:instrText xml:space="preserve"> PAGE   \* MERGEFORMAT </w:instrText>
        </w:r>
        <w:r>
          <w:fldChar w:fldCharType="separate"/>
        </w:r>
        <w:r w:rsidR="00A625E6">
          <w:rPr>
            <w:noProof/>
          </w:rPr>
          <w:t>5</w:t>
        </w:r>
        <w:r>
          <w:rPr>
            <w:noProof/>
          </w:rPr>
          <w:fldChar w:fldCharType="end"/>
        </w:r>
      </w:p>
    </w:sdtContent>
  </w:sdt>
  <w:p w14:paraId="642E0ED9" w14:textId="77777777" w:rsidR="00165585" w:rsidRDefault="00165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86EBE" w14:textId="77777777" w:rsidR="00E77945" w:rsidRDefault="00E77945" w:rsidP="00B930F5">
      <w:r>
        <w:separator/>
      </w:r>
    </w:p>
  </w:footnote>
  <w:footnote w:type="continuationSeparator" w:id="0">
    <w:p w14:paraId="2891EB5C" w14:textId="77777777" w:rsidR="00E77945" w:rsidRDefault="00E77945" w:rsidP="00B93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7E5"/>
    <w:multiLevelType w:val="multilevel"/>
    <w:tmpl w:val="FF3E9E7C"/>
    <w:lvl w:ilvl="0">
      <w:start w:val="1"/>
      <w:numFmt w:val="decimal"/>
      <w:lvlText w:val="Art. %1."/>
      <w:lvlJc w:val="left"/>
      <w:pPr>
        <w:tabs>
          <w:tab w:val="num" w:pos="1418"/>
        </w:tabs>
        <w:ind w:left="1418" w:hanging="1418"/>
      </w:pPr>
      <w:rPr>
        <w:b w:val="0"/>
        <w:strike w:val="0"/>
        <w:dstrike w:val="0"/>
        <w:u w:val="none"/>
        <w:effect w:val="none"/>
      </w:rPr>
    </w:lvl>
    <w:lvl w:ilvl="1">
      <w:start w:val="2"/>
      <w:numFmt w:val="decimal"/>
      <w:lvlText w:val="(%2)"/>
      <w:lvlJc w:val="left"/>
      <w:pPr>
        <w:tabs>
          <w:tab w:val="num" w:pos="1814"/>
        </w:tabs>
        <w:ind w:left="1814" w:hanging="396"/>
      </w:pPr>
    </w:lvl>
    <w:lvl w:ilvl="2">
      <w:start w:val="1"/>
      <w:numFmt w:val="lowerLetter"/>
      <w:lvlText w:val="%3)"/>
      <w:lvlJc w:val="left"/>
      <w:pPr>
        <w:tabs>
          <w:tab w:val="num" w:pos="2061"/>
        </w:tabs>
        <w:ind w:left="2061" w:hanging="360"/>
      </w:pPr>
      <w:rPr>
        <w:strike w:val="0"/>
        <w:dstrike w:val="0"/>
        <w:u w:val="none"/>
        <w:effect w:val="none"/>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0724F05"/>
    <w:multiLevelType w:val="hybridMultilevel"/>
    <w:tmpl w:val="FCD06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8E1F54"/>
    <w:multiLevelType w:val="hybridMultilevel"/>
    <w:tmpl w:val="AAA29B8A"/>
    <w:lvl w:ilvl="0" w:tplc="7A6286CC">
      <w:start w:val="1"/>
      <w:numFmt w:val="low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
    <w:nsid w:val="07E50E28"/>
    <w:multiLevelType w:val="multilevel"/>
    <w:tmpl w:val="6ED68296"/>
    <w:lvl w:ilvl="0">
      <w:start w:val="1"/>
      <w:numFmt w:val="decimal"/>
      <w:lvlText w:val="%1."/>
      <w:lvlJc w:val="left"/>
      <w:pPr>
        <w:ind w:left="720" w:hanging="360"/>
      </w:pPr>
      <w:rPr>
        <w:rFonts w:hint="default"/>
      </w:rPr>
    </w:lvl>
    <w:lvl w:ilvl="1">
      <w:start w:val="8"/>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
    <w:nsid w:val="0F97556D"/>
    <w:multiLevelType w:val="multilevel"/>
    <w:tmpl w:val="97BA5842"/>
    <w:lvl w:ilvl="0">
      <w:start w:val="5"/>
      <w:numFmt w:val="decimal"/>
      <w:lvlText w:val="%1."/>
      <w:lvlJc w:val="left"/>
      <w:pPr>
        <w:ind w:left="456" w:hanging="456"/>
      </w:pPr>
      <w:rPr>
        <w:rFonts w:ascii="Cambria" w:hAnsi="Cambria" w:cs="Arial" w:hint="default"/>
        <w:b/>
        <w:color w:val="2E74B5" w:themeColor="accent1" w:themeShade="BF"/>
        <w:sz w:val="28"/>
        <w:szCs w:val="28"/>
      </w:rPr>
    </w:lvl>
    <w:lvl w:ilvl="1">
      <w:start w:val="3"/>
      <w:numFmt w:val="decimal"/>
      <w:lvlText w:val="%1.%2."/>
      <w:lvlJc w:val="left"/>
      <w:pPr>
        <w:ind w:left="720" w:hanging="720"/>
      </w:pPr>
      <w:rPr>
        <w:rFonts w:ascii="Cambria" w:hAnsi="Cambria" w:cs="Times New Roman" w:hint="default"/>
        <w:color w:val="2E74B5" w:themeColor="accent1" w:themeShade="BF"/>
        <w:sz w:val="28"/>
      </w:rPr>
    </w:lvl>
    <w:lvl w:ilvl="2">
      <w:start w:val="1"/>
      <w:numFmt w:val="decimal"/>
      <w:lvlText w:val="%1.%2.%3."/>
      <w:lvlJc w:val="left"/>
      <w:pPr>
        <w:ind w:left="720" w:hanging="720"/>
      </w:pPr>
      <w:rPr>
        <w:rFonts w:ascii="Cambria" w:hAnsi="Cambria" w:cs="Times New Roman" w:hint="default"/>
        <w:sz w:val="28"/>
      </w:rPr>
    </w:lvl>
    <w:lvl w:ilvl="3">
      <w:start w:val="1"/>
      <w:numFmt w:val="decimal"/>
      <w:lvlText w:val="%1.%2.%3.%4."/>
      <w:lvlJc w:val="left"/>
      <w:pPr>
        <w:ind w:left="1080" w:hanging="1080"/>
      </w:pPr>
      <w:rPr>
        <w:rFonts w:ascii="Cambria" w:hAnsi="Cambria" w:cs="Times New Roman" w:hint="default"/>
        <w:sz w:val="28"/>
      </w:rPr>
    </w:lvl>
    <w:lvl w:ilvl="4">
      <w:start w:val="1"/>
      <w:numFmt w:val="decimal"/>
      <w:lvlText w:val="%1.%2.%3.%4.%5."/>
      <w:lvlJc w:val="left"/>
      <w:pPr>
        <w:ind w:left="1080" w:hanging="1080"/>
      </w:pPr>
      <w:rPr>
        <w:rFonts w:ascii="Cambria" w:hAnsi="Cambria" w:cs="Times New Roman" w:hint="default"/>
        <w:sz w:val="28"/>
      </w:rPr>
    </w:lvl>
    <w:lvl w:ilvl="5">
      <w:start w:val="1"/>
      <w:numFmt w:val="decimal"/>
      <w:lvlText w:val="%1.%2.%3.%4.%5.%6."/>
      <w:lvlJc w:val="left"/>
      <w:pPr>
        <w:ind w:left="1440" w:hanging="1440"/>
      </w:pPr>
      <w:rPr>
        <w:rFonts w:ascii="Cambria" w:hAnsi="Cambria" w:cs="Times New Roman" w:hint="default"/>
        <w:sz w:val="28"/>
      </w:rPr>
    </w:lvl>
    <w:lvl w:ilvl="6">
      <w:start w:val="1"/>
      <w:numFmt w:val="decimal"/>
      <w:lvlText w:val="%1.%2.%3.%4.%5.%6.%7."/>
      <w:lvlJc w:val="left"/>
      <w:pPr>
        <w:ind w:left="1440" w:hanging="1440"/>
      </w:pPr>
      <w:rPr>
        <w:rFonts w:ascii="Cambria" w:hAnsi="Cambria" w:cs="Times New Roman" w:hint="default"/>
        <w:sz w:val="28"/>
      </w:rPr>
    </w:lvl>
    <w:lvl w:ilvl="7">
      <w:start w:val="1"/>
      <w:numFmt w:val="decimal"/>
      <w:lvlText w:val="%1.%2.%3.%4.%5.%6.%7.%8."/>
      <w:lvlJc w:val="left"/>
      <w:pPr>
        <w:ind w:left="1800" w:hanging="1800"/>
      </w:pPr>
      <w:rPr>
        <w:rFonts w:ascii="Cambria" w:hAnsi="Cambria" w:cs="Times New Roman" w:hint="default"/>
        <w:sz w:val="28"/>
      </w:rPr>
    </w:lvl>
    <w:lvl w:ilvl="8">
      <w:start w:val="1"/>
      <w:numFmt w:val="decimal"/>
      <w:lvlText w:val="%1.%2.%3.%4.%5.%6.%7.%8.%9."/>
      <w:lvlJc w:val="left"/>
      <w:pPr>
        <w:ind w:left="1800" w:hanging="1800"/>
      </w:pPr>
      <w:rPr>
        <w:rFonts w:ascii="Cambria" w:hAnsi="Cambria" w:cs="Times New Roman" w:hint="default"/>
        <w:sz w:val="28"/>
      </w:rPr>
    </w:lvl>
  </w:abstractNum>
  <w:abstractNum w:abstractNumId="5">
    <w:nsid w:val="11812D82"/>
    <w:multiLevelType w:val="hybridMultilevel"/>
    <w:tmpl w:val="C2F4A5EA"/>
    <w:lvl w:ilvl="0" w:tplc="0C7AF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630ABC"/>
    <w:multiLevelType w:val="hybridMultilevel"/>
    <w:tmpl w:val="BD76FD68"/>
    <w:lvl w:ilvl="0" w:tplc="08F64820">
      <w:start w:val="1"/>
      <w:numFmt w:val="low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63D5659"/>
    <w:multiLevelType w:val="hybridMultilevel"/>
    <w:tmpl w:val="A54A8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031549"/>
    <w:multiLevelType w:val="hybridMultilevel"/>
    <w:tmpl w:val="B7C483B2"/>
    <w:lvl w:ilvl="0" w:tplc="0FD6DDD4">
      <w:start w:val="1"/>
      <w:numFmt w:val="decimal"/>
      <w:lvlText w:val="%1."/>
      <w:lvlJc w:val="left"/>
      <w:pPr>
        <w:ind w:left="1247" w:hanging="360"/>
      </w:pPr>
      <w:rPr>
        <w:rFonts w:hint="default"/>
      </w:rPr>
    </w:lvl>
    <w:lvl w:ilvl="1" w:tplc="04090019" w:tentative="1">
      <w:start w:val="1"/>
      <w:numFmt w:val="lowerLetter"/>
      <w:lvlText w:val="%2."/>
      <w:lvlJc w:val="left"/>
      <w:pPr>
        <w:ind w:left="1967" w:hanging="360"/>
      </w:pPr>
    </w:lvl>
    <w:lvl w:ilvl="2" w:tplc="0409001B" w:tentative="1">
      <w:start w:val="1"/>
      <w:numFmt w:val="lowerRoman"/>
      <w:lvlText w:val="%3."/>
      <w:lvlJc w:val="right"/>
      <w:pPr>
        <w:ind w:left="2687" w:hanging="180"/>
      </w:pPr>
    </w:lvl>
    <w:lvl w:ilvl="3" w:tplc="0409000F" w:tentative="1">
      <w:start w:val="1"/>
      <w:numFmt w:val="decimal"/>
      <w:lvlText w:val="%4."/>
      <w:lvlJc w:val="left"/>
      <w:pPr>
        <w:ind w:left="3407" w:hanging="360"/>
      </w:pPr>
    </w:lvl>
    <w:lvl w:ilvl="4" w:tplc="04090019" w:tentative="1">
      <w:start w:val="1"/>
      <w:numFmt w:val="lowerLetter"/>
      <w:lvlText w:val="%5."/>
      <w:lvlJc w:val="left"/>
      <w:pPr>
        <w:ind w:left="4127" w:hanging="360"/>
      </w:pPr>
    </w:lvl>
    <w:lvl w:ilvl="5" w:tplc="0409001B" w:tentative="1">
      <w:start w:val="1"/>
      <w:numFmt w:val="lowerRoman"/>
      <w:lvlText w:val="%6."/>
      <w:lvlJc w:val="right"/>
      <w:pPr>
        <w:ind w:left="4847" w:hanging="180"/>
      </w:pPr>
    </w:lvl>
    <w:lvl w:ilvl="6" w:tplc="0409000F" w:tentative="1">
      <w:start w:val="1"/>
      <w:numFmt w:val="decimal"/>
      <w:lvlText w:val="%7."/>
      <w:lvlJc w:val="left"/>
      <w:pPr>
        <w:ind w:left="5567" w:hanging="360"/>
      </w:pPr>
    </w:lvl>
    <w:lvl w:ilvl="7" w:tplc="04090019" w:tentative="1">
      <w:start w:val="1"/>
      <w:numFmt w:val="lowerLetter"/>
      <w:lvlText w:val="%8."/>
      <w:lvlJc w:val="left"/>
      <w:pPr>
        <w:ind w:left="6287" w:hanging="360"/>
      </w:pPr>
    </w:lvl>
    <w:lvl w:ilvl="8" w:tplc="0409001B" w:tentative="1">
      <w:start w:val="1"/>
      <w:numFmt w:val="lowerRoman"/>
      <w:lvlText w:val="%9."/>
      <w:lvlJc w:val="right"/>
      <w:pPr>
        <w:ind w:left="7007" w:hanging="180"/>
      </w:pPr>
    </w:lvl>
  </w:abstractNum>
  <w:abstractNum w:abstractNumId="9">
    <w:nsid w:val="1A946858"/>
    <w:multiLevelType w:val="hybridMultilevel"/>
    <w:tmpl w:val="03985182"/>
    <w:lvl w:ilvl="0" w:tplc="8C5AD070">
      <w:start w:val="1"/>
      <w:numFmt w:val="decimal"/>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10">
    <w:nsid w:val="1B747307"/>
    <w:multiLevelType w:val="hybridMultilevel"/>
    <w:tmpl w:val="75081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E4C6F4C"/>
    <w:multiLevelType w:val="hybridMultilevel"/>
    <w:tmpl w:val="83469D84"/>
    <w:lvl w:ilvl="0" w:tplc="DBC82E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F857748"/>
    <w:multiLevelType w:val="hybridMultilevel"/>
    <w:tmpl w:val="C06461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049568C"/>
    <w:multiLevelType w:val="multilevel"/>
    <w:tmpl w:val="060EBD86"/>
    <w:lvl w:ilvl="0">
      <w:start w:val="1"/>
      <w:numFmt w:val="decimal"/>
      <w:pStyle w:val="Style4"/>
      <w:lvlText w:val="%1."/>
      <w:lvlJc w:val="left"/>
      <w:pPr>
        <w:tabs>
          <w:tab w:val="num" w:pos="1418"/>
        </w:tabs>
        <w:ind w:left="1418" w:hanging="1134"/>
      </w:pPr>
      <w:rPr>
        <w:rFonts w:cs="Times New Roman" w:hint="default"/>
        <w:strike w:val="0"/>
      </w:rPr>
    </w:lvl>
    <w:lvl w:ilvl="1">
      <w:start w:val="1"/>
      <w:numFmt w:val="decimal"/>
      <w:pStyle w:val="Style3"/>
      <w:lvlText w:val="%1.%2"/>
      <w:lvlJc w:val="left"/>
      <w:pPr>
        <w:tabs>
          <w:tab w:val="num" w:pos="851"/>
        </w:tabs>
        <w:ind w:left="851" w:hanging="851"/>
      </w:pPr>
      <w:rPr>
        <w:rFonts w:cs="Times New Roman" w:hint="default"/>
      </w:rPr>
    </w:lvl>
    <w:lvl w:ilvl="2">
      <w:start w:val="1"/>
      <w:numFmt w:val="decimal"/>
      <w:pStyle w:val="Style4"/>
      <w:lvlText w:val="%1.%2.%3"/>
      <w:lvlJc w:val="left"/>
      <w:pPr>
        <w:tabs>
          <w:tab w:val="num" w:pos="993"/>
        </w:tabs>
        <w:ind w:left="993" w:hanging="851"/>
      </w:pPr>
      <w:rPr>
        <w:rFonts w:cs="Times New Roman" w:hint="default"/>
        <w:b/>
        <w:i w:val="0"/>
      </w:rPr>
    </w:lvl>
    <w:lvl w:ilvl="3">
      <w:start w:val="1"/>
      <w:numFmt w:val="lowerLetter"/>
      <w:lvlText w:val="(%4)"/>
      <w:lvlJc w:val="right"/>
      <w:pPr>
        <w:tabs>
          <w:tab w:val="num" w:pos="864"/>
        </w:tabs>
        <w:ind w:left="864" w:hanging="144"/>
      </w:pPr>
      <w:rPr>
        <w:rFonts w:cs="Times New Roman" w:hint="default"/>
      </w:rPr>
    </w:lvl>
    <w:lvl w:ilvl="4">
      <w:start w:val="1"/>
      <w:numFmt w:val="decimal"/>
      <w:lvlText w:val="6.10.3.%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Letter"/>
      <w:lvlText w:val="%9."/>
      <w:lvlJc w:val="right"/>
      <w:pPr>
        <w:tabs>
          <w:tab w:val="num" w:pos="1584"/>
        </w:tabs>
        <w:ind w:left="1584" w:hanging="144"/>
      </w:pPr>
      <w:rPr>
        <w:rFonts w:cs="Times New Roman" w:hint="default"/>
      </w:rPr>
    </w:lvl>
  </w:abstractNum>
  <w:abstractNum w:abstractNumId="14">
    <w:nsid w:val="21027815"/>
    <w:multiLevelType w:val="hybridMultilevel"/>
    <w:tmpl w:val="C498AC8E"/>
    <w:lvl w:ilvl="0" w:tplc="CE6E06D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1DB7EF7"/>
    <w:multiLevelType w:val="hybridMultilevel"/>
    <w:tmpl w:val="2FA6686A"/>
    <w:lvl w:ilvl="0" w:tplc="5F42D7C4">
      <w:start w:val="1"/>
      <w:numFmt w:val="decimal"/>
      <w:lvlText w:val="%1."/>
      <w:lvlJc w:val="left"/>
      <w:pPr>
        <w:ind w:left="1967" w:hanging="360"/>
      </w:pPr>
      <w:rPr>
        <w:rFonts w:hint="default"/>
      </w:rPr>
    </w:lvl>
    <w:lvl w:ilvl="1" w:tplc="04090019" w:tentative="1">
      <w:start w:val="1"/>
      <w:numFmt w:val="lowerLetter"/>
      <w:lvlText w:val="%2."/>
      <w:lvlJc w:val="left"/>
      <w:pPr>
        <w:ind w:left="2687" w:hanging="360"/>
      </w:pPr>
    </w:lvl>
    <w:lvl w:ilvl="2" w:tplc="0409001B" w:tentative="1">
      <w:start w:val="1"/>
      <w:numFmt w:val="lowerRoman"/>
      <w:lvlText w:val="%3."/>
      <w:lvlJc w:val="right"/>
      <w:pPr>
        <w:ind w:left="3407" w:hanging="180"/>
      </w:pPr>
    </w:lvl>
    <w:lvl w:ilvl="3" w:tplc="0409000F" w:tentative="1">
      <w:start w:val="1"/>
      <w:numFmt w:val="decimal"/>
      <w:lvlText w:val="%4."/>
      <w:lvlJc w:val="left"/>
      <w:pPr>
        <w:ind w:left="4127" w:hanging="360"/>
      </w:pPr>
    </w:lvl>
    <w:lvl w:ilvl="4" w:tplc="04090019" w:tentative="1">
      <w:start w:val="1"/>
      <w:numFmt w:val="lowerLetter"/>
      <w:lvlText w:val="%5."/>
      <w:lvlJc w:val="left"/>
      <w:pPr>
        <w:ind w:left="4847" w:hanging="360"/>
      </w:pPr>
    </w:lvl>
    <w:lvl w:ilvl="5" w:tplc="0409001B" w:tentative="1">
      <w:start w:val="1"/>
      <w:numFmt w:val="lowerRoman"/>
      <w:lvlText w:val="%6."/>
      <w:lvlJc w:val="right"/>
      <w:pPr>
        <w:ind w:left="5567" w:hanging="180"/>
      </w:pPr>
    </w:lvl>
    <w:lvl w:ilvl="6" w:tplc="0409000F" w:tentative="1">
      <w:start w:val="1"/>
      <w:numFmt w:val="decimal"/>
      <w:lvlText w:val="%7."/>
      <w:lvlJc w:val="left"/>
      <w:pPr>
        <w:ind w:left="6287" w:hanging="360"/>
      </w:pPr>
    </w:lvl>
    <w:lvl w:ilvl="7" w:tplc="04090019" w:tentative="1">
      <w:start w:val="1"/>
      <w:numFmt w:val="lowerLetter"/>
      <w:lvlText w:val="%8."/>
      <w:lvlJc w:val="left"/>
      <w:pPr>
        <w:ind w:left="7007" w:hanging="360"/>
      </w:pPr>
    </w:lvl>
    <w:lvl w:ilvl="8" w:tplc="0409001B" w:tentative="1">
      <w:start w:val="1"/>
      <w:numFmt w:val="lowerRoman"/>
      <w:lvlText w:val="%9."/>
      <w:lvlJc w:val="right"/>
      <w:pPr>
        <w:ind w:left="7727" w:hanging="180"/>
      </w:pPr>
    </w:lvl>
  </w:abstractNum>
  <w:abstractNum w:abstractNumId="16">
    <w:nsid w:val="225B2DF7"/>
    <w:multiLevelType w:val="multilevel"/>
    <w:tmpl w:val="165637B4"/>
    <w:lvl w:ilvl="0">
      <w:start w:val="5"/>
      <w:numFmt w:val="decimal"/>
      <w:lvlText w:val="%1."/>
      <w:lvlJc w:val="left"/>
      <w:pPr>
        <w:ind w:left="450" w:hanging="450"/>
      </w:pPr>
      <w:rPr>
        <w:rFonts w:ascii="Cambria" w:hAnsi="Cambria" w:cs="Times New Roman" w:hint="default"/>
        <w:sz w:val="28"/>
      </w:rPr>
    </w:lvl>
    <w:lvl w:ilvl="1">
      <w:start w:val="4"/>
      <w:numFmt w:val="decimal"/>
      <w:lvlText w:val="%1.%2."/>
      <w:lvlJc w:val="left"/>
      <w:pPr>
        <w:ind w:left="720" w:hanging="720"/>
      </w:pPr>
      <w:rPr>
        <w:rFonts w:ascii="Cambria" w:hAnsi="Cambria" w:cs="Times New Roman" w:hint="default"/>
        <w:sz w:val="28"/>
      </w:rPr>
    </w:lvl>
    <w:lvl w:ilvl="2">
      <w:start w:val="1"/>
      <w:numFmt w:val="decimal"/>
      <w:lvlText w:val="%1.%2.%3."/>
      <w:lvlJc w:val="left"/>
      <w:pPr>
        <w:ind w:left="720" w:hanging="720"/>
      </w:pPr>
      <w:rPr>
        <w:rFonts w:ascii="Cambria" w:hAnsi="Cambria" w:cs="Times New Roman" w:hint="default"/>
        <w:sz w:val="28"/>
      </w:rPr>
    </w:lvl>
    <w:lvl w:ilvl="3">
      <w:start w:val="1"/>
      <w:numFmt w:val="decimal"/>
      <w:lvlText w:val="%1.%2.%3.%4."/>
      <w:lvlJc w:val="left"/>
      <w:pPr>
        <w:ind w:left="1080" w:hanging="1080"/>
      </w:pPr>
      <w:rPr>
        <w:rFonts w:ascii="Cambria" w:hAnsi="Cambria" w:cs="Times New Roman" w:hint="default"/>
        <w:sz w:val="28"/>
      </w:rPr>
    </w:lvl>
    <w:lvl w:ilvl="4">
      <w:start w:val="1"/>
      <w:numFmt w:val="decimal"/>
      <w:lvlText w:val="%1.%2.%3.%4.%5."/>
      <w:lvlJc w:val="left"/>
      <w:pPr>
        <w:ind w:left="1080" w:hanging="1080"/>
      </w:pPr>
      <w:rPr>
        <w:rFonts w:ascii="Cambria" w:hAnsi="Cambria" w:cs="Times New Roman" w:hint="default"/>
        <w:sz w:val="28"/>
      </w:rPr>
    </w:lvl>
    <w:lvl w:ilvl="5">
      <w:start w:val="1"/>
      <w:numFmt w:val="decimal"/>
      <w:lvlText w:val="%1.%2.%3.%4.%5.%6."/>
      <w:lvlJc w:val="left"/>
      <w:pPr>
        <w:ind w:left="1440" w:hanging="1440"/>
      </w:pPr>
      <w:rPr>
        <w:rFonts w:ascii="Cambria" w:hAnsi="Cambria" w:cs="Times New Roman" w:hint="default"/>
        <w:sz w:val="28"/>
      </w:rPr>
    </w:lvl>
    <w:lvl w:ilvl="6">
      <w:start w:val="1"/>
      <w:numFmt w:val="decimal"/>
      <w:lvlText w:val="%1.%2.%3.%4.%5.%6.%7."/>
      <w:lvlJc w:val="left"/>
      <w:pPr>
        <w:ind w:left="1440" w:hanging="1440"/>
      </w:pPr>
      <w:rPr>
        <w:rFonts w:ascii="Cambria" w:hAnsi="Cambria" w:cs="Times New Roman" w:hint="default"/>
        <w:sz w:val="28"/>
      </w:rPr>
    </w:lvl>
    <w:lvl w:ilvl="7">
      <w:start w:val="1"/>
      <w:numFmt w:val="decimal"/>
      <w:lvlText w:val="%1.%2.%3.%4.%5.%6.%7.%8."/>
      <w:lvlJc w:val="left"/>
      <w:pPr>
        <w:ind w:left="1800" w:hanging="1800"/>
      </w:pPr>
      <w:rPr>
        <w:rFonts w:ascii="Cambria" w:hAnsi="Cambria" w:cs="Times New Roman" w:hint="default"/>
        <w:sz w:val="28"/>
      </w:rPr>
    </w:lvl>
    <w:lvl w:ilvl="8">
      <w:start w:val="1"/>
      <w:numFmt w:val="decimal"/>
      <w:lvlText w:val="%1.%2.%3.%4.%5.%6.%7.%8.%9."/>
      <w:lvlJc w:val="left"/>
      <w:pPr>
        <w:ind w:left="1800" w:hanging="1800"/>
      </w:pPr>
      <w:rPr>
        <w:rFonts w:ascii="Cambria" w:hAnsi="Cambria" w:cs="Times New Roman" w:hint="default"/>
        <w:sz w:val="28"/>
      </w:rPr>
    </w:lvl>
  </w:abstractNum>
  <w:abstractNum w:abstractNumId="17">
    <w:nsid w:val="22E44180"/>
    <w:multiLevelType w:val="multilevel"/>
    <w:tmpl w:val="059EC5A4"/>
    <w:name w:val="0.3918988"/>
    <w:lvl w:ilvl="0">
      <w:start w:val="1"/>
      <w:numFmt w:val="decimal"/>
      <w:lvlRestart w:val="0"/>
      <w:pStyle w:val="NumPar1"/>
      <w:lvlText w:val="%1."/>
      <w:lvlJc w:val="left"/>
      <w:pPr>
        <w:tabs>
          <w:tab w:val="num" w:pos="850"/>
        </w:tabs>
        <w:ind w:left="850" w:hanging="850"/>
      </w:pPr>
      <w:rPr>
        <w:rFonts w:ascii="Times New Roman" w:hAnsi="Times New Roman" w:cs="Times New Roman" w:hint="default"/>
        <w:sz w:val="24"/>
        <w:szCs w:val="24"/>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307088A"/>
    <w:multiLevelType w:val="hybridMultilevel"/>
    <w:tmpl w:val="21F416FE"/>
    <w:lvl w:ilvl="0" w:tplc="3F4A8828">
      <w:start w:val="1"/>
      <w:numFmt w:val="decimal"/>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24766939"/>
    <w:multiLevelType w:val="hybridMultilevel"/>
    <w:tmpl w:val="3F66AD84"/>
    <w:lvl w:ilvl="0" w:tplc="D674A88A">
      <w:start w:val="1"/>
      <w:numFmt w:val="decimal"/>
      <w:lvlText w:val="%1."/>
      <w:lvlJc w:val="left"/>
      <w:pPr>
        <w:ind w:left="1607" w:hanging="360"/>
      </w:pPr>
      <w:rPr>
        <w:rFonts w:hint="default"/>
      </w:rPr>
    </w:lvl>
    <w:lvl w:ilvl="1" w:tplc="04090019" w:tentative="1">
      <w:start w:val="1"/>
      <w:numFmt w:val="lowerLetter"/>
      <w:lvlText w:val="%2."/>
      <w:lvlJc w:val="left"/>
      <w:pPr>
        <w:ind w:left="2327" w:hanging="360"/>
      </w:pPr>
    </w:lvl>
    <w:lvl w:ilvl="2" w:tplc="0409001B" w:tentative="1">
      <w:start w:val="1"/>
      <w:numFmt w:val="lowerRoman"/>
      <w:lvlText w:val="%3."/>
      <w:lvlJc w:val="right"/>
      <w:pPr>
        <w:ind w:left="3047" w:hanging="180"/>
      </w:pPr>
    </w:lvl>
    <w:lvl w:ilvl="3" w:tplc="0409000F" w:tentative="1">
      <w:start w:val="1"/>
      <w:numFmt w:val="decimal"/>
      <w:lvlText w:val="%4."/>
      <w:lvlJc w:val="left"/>
      <w:pPr>
        <w:ind w:left="3767" w:hanging="360"/>
      </w:pPr>
    </w:lvl>
    <w:lvl w:ilvl="4" w:tplc="04090019" w:tentative="1">
      <w:start w:val="1"/>
      <w:numFmt w:val="lowerLetter"/>
      <w:lvlText w:val="%5."/>
      <w:lvlJc w:val="left"/>
      <w:pPr>
        <w:ind w:left="4487" w:hanging="360"/>
      </w:pPr>
    </w:lvl>
    <w:lvl w:ilvl="5" w:tplc="0409001B" w:tentative="1">
      <w:start w:val="1"/>
      <w:numFmt w:val="lowerRoman"/>
      <w:lvlText w:val="%6."/>
      <w:lvlJc w:val="right"/>
      <w:pPr>
        <w:ind w:left="5207" w:hanging="180"/>
      </w:pPr>
    </w:lvl>
    <w:lvl w:ilvl="6" w:tplc="0409000F" w:tentative="1">
      <w:start w:val="1"/>
      <w:numFmt w:val="decimal"/>
      <w:lvlText w:val="%7."/>
      <w:lvlJc w:val="left"/>
      <w:pPr>
        <w:ind w:left="5927" w:hanging="360"/>
      </w:pPr>
    </w:lvl>
    <w:lvl w:ilvl="7" w:tplc="04090019" w:tentative="1">
      <w:start w:val="1"/>
      <w:numFmt w:val="lowerLetter"/>
      <w:lvlText w:val="%8."/>
      <w:lvlJc w:val="left"/>
      <w:pPr>
        <w:ind w:left="6647" w:hanging="360"/>
      </w:pPr>
    </w:lvl>
    <w:lvl w:ilvl="8" w:tplc="0409001B" w:tentative="1">
      <w:start w:val="1"/>
      <w:numFmt w:val="lowerRoman"/>
      <w:lvlText w:val="%9."/>
      <w:lvlJc w:val="right"/>
      <w:pPr>
        <w:ind w:left="7367" w:hanging="180"/>
      </w:pPr>
    </w:lvl>
  </w:abstractNum>
  <w:abstractNum w:abstractNumId="20">
    <w:nsid w:val="27F76998"/>
    <w:multiLevelType w:val="multilevel"/>
    <w:tmpl w:val="A74EDF00"/>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1">
    <w:nsid w:val="29F54680"/>
    <w:multiLevelType w:val="hybridMultilevel"/>
    <w:tmpl w:val="BB320830"/>
    <w:lvl w:ilvl="0" w:tplc="D4289E4C">
      <w:start w:val="2"/>
      <w:numFmt w:val="decimal"/>
      <w:lvlText w:val="(%1)"/>
      <w:lvlJc w:val="left"/>
      <w:pPr>
        <w:ind w:left="226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324A7A77"/>
    <w:multiLevelType w:val="multilevel"/>
    <w:tmpl w:val="45BA68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Cambria" w:hAnsi="Cambria" w:cs="Times New Roman" w:hint="default"/>
        <w:sz w:val="28"/>
      </w:rPr>
    </w:lvl>
    <w:lvl w:ilvl="2">
      <w:start w:val="1"/>
      <w:numFmt w:val="decimal"/>
      <w:isLgl/>
      <w:lvlText w:val="%1.%2.%3."/>
      <w:lvlJc w:val="left"/>
      <w:pPr>
        <w:ind w:left="1080" w:hanging="720"/>
      </w:pPr>
      <w:rPr>
        <w:rFonts w:ascii="Cambria" w:hAnsi="Cambria" w:cs="Times New Roman" w:hint="default"/>
        <w:sz w:val="28"/>
      </w:rPr>
    </w:lvl>
    <w:lvl w:ilvl="3">
      <w:start w:val="1"/>
      <w:numFmt w:val="decimal"/>
      <w:isLgl/>
      <w:lvlText w:val="%1.%2.%3.%4."/>
      <w:lvlJc w:val="left"/>
      <w:pPr>
        <w:ind w:left="1440" w:hanging="1080"/>
      </w:pPr>
      <w:rPr>
        <w:rFonts w:ascii="Cambria" w:hAnsi="Cambria" w:cs="Times New Roman" w:hint="default"/>
        <w:sz w:val="28"/>
      </w:rPr>
    </w:lvl>
    <w:lvl w:ilvl="4">
      <w:start w:val="1"/>
      <w:numFmt w:val="decimal"/>
      <w:isLgl/>
      <w:lvlText w:val="%1.%2.%3.%4.%5."/>
      <w:lvlJc w:val="left"/>
      <w:pPr>
        <w:ind w:left="1440" w:hanging="1080"/>
      </w:pPr>
      <w:rPr>
        <w:rFonts w:ascii="Cambria" w:hAnsi="Cambria" w:cs="Times New Roman" w:hint="default"/>
        <w:sz w:val="28"/>
      </w:rPr>
    </w:lvl>
    <w:lvl w:ilvl="5">
      <w:start w:val="1"/>
      <w:numFmt w:val="decimal"/>
      <w:isLgl/>
      <w:lvlText w:val="%1.%2.%3.%4.%5.%6."/>
      <w:lvlJc w:val="left"/>
      <w:pPr>
        <w:ind w:left="1800" w:hanging="1440"/>
      </w:pPr>
      <w:rPr>
        <w:rFonts w:ascii="Cambria" w:hAnsi="Cambria" w:cs="Times New Roman" w:hint="default"/>
        <w:sz w:val="28"/>
      </w:rPr>
    </w:lvl>
    <w:lvl w:ilvl="6">
      <w:start w:val="1"/>
      <w:numFmt w:val="decimal"/>
      <w:isLgl/>
      <w:lvlText w:val="%1.%2.%3.%4.%5.%6.%7."/>
      <w:lvlJc w:val="left"/>
      <w:pPr>
        <w:ind w:left="1800" w:hanging="1440"/>
      </w:pPr>
      <w:rPr>
        <w:rFonts w:ascii="Cambria" w:hAnsi="Cambria" w:cs="Times New Roman" w:hint="default"/>
        <w:sz w:val="28"/>
      </w:rPr>
    </w:lvl>
    <w:lvl w:ilvl="7">
      <w:start w:val="1"/>
      <w:numFmt w:val="decimal"/>
      <w:isLgl/>
      <w:lvlText w:val="%1.%2.%3.%4.%5.%6.%7.%8."/>
      <w:lvlJc w:val="left"/>
      <w:pPr>
        <w:ind w:left="2160" w:hanging="1800"/>
      </w:pPr>
      <w:rPr>
        <w:rFonts w:ascii="Cambria" w:hAnsi="Cambria" w:cs="Times New Roman" w:hint="default"/>
        <w:sz w:val="28"/>
      </w:rPr>
    </w:lvl>
    <w:lvl w:ilvl="8">
      <w:start w:val="1"/>
      <w:numFmt w:val="decimal"/>
      <w:isLgl/>
      <w:lvlText w:val="%1.%2.%3.%4.%5.%6.%7.%8.%9."/>
      <w:lvlJc w:val="left"/>
      <w:pPr>
        <w:ind w:left="2160" w:hanging="1800"/>
      </w:pPr>
      <w:rPr>
        <w:rFonts w:ascii="Cambria" w:hAnsi="Cambria" w:cs="Times New Roman" w:hint="default"/>
        <w:sz w:val="28"/>
      </w:rPr>
    </w:lvl>
  </w:abstractNum>
  <w:abstractNum w:abstractNumId="23">
    <w:nsid w:val="35693ACE"/>
    <w:multiLevelType w:val="multilevel"/>
    <w:tmpl w:val="69D6BF2C"/>
    <w:lvl w:ilvl="0">
      <w:start w:val="5"/>
      <w:numFmt w:val="decimal"/>
      <w:lvlText w:val="%1"/>
      <w:lvlJc w:val="left"/>
      <w:pPr>
        <w:ind w:left="390" w:hanging="390"/>
      </w:pPr>
      <w:rPr>
        <w:rFonts w:ascii="Cambria" w:hAnsi="Cambria" w:cs="Times New Roman" w:hint="default"/>
        <w:sz w:val="28"/>
      </w:rPr>
    </w:lvl>
    <w:lvl w:ilvl="1">
      <w:start w:val="3"/>
      <w:numFmt w:val="decimal"/>
      <w:lvlText w:val="%1.%2"/>
      <w:lvlJc w:val="left"/>
      <w:pPr>
        <w:ind w:left="840" w:hanging="390"/>
      </w:pPr>
      <w:rPr>
        <w:rFonts w:ascii="Cambria" w:hAnsi="Cambria" w:cs="Times New Roman" w:hint="default"/>
        <w:sz w:val="28"/>
      </w:rPr>
    </w:lvl>
    <w:lvl w:ilvl="2">
      <w:start w:val="1"/>
      <w:numFmt w:val="decimal"/>
      <w:lvlText w:val="%1.%2.%3"/>
      <w:lvlJc w:val="left"/>
      <w:pPr>
        <w:ind w:left="1620" w:hanging="720"/>
      </w:pPr>
      <w:rPr>
        <w:rFonts w:ascii="Cambria" w:hAnsi="Cambria" w:cs="Times New Roman" w:hint="default"/>
        <w:sz w:val="28"/>
      </w:rPr>
    </w:lvl>
    <w:lvl w:ilvl="3">
      <w:start w:val="1"/>
      <w:numFmt w:val="decimal"/>
      <w:lvlText w:val="%1.%2.%3.%4"/>
      <w:lvlJc w:val="left"/>
      <w:pPr>
        <w:ind w:left="2070" w:hanging="720"/>
      </w:pPr>
      <w:rPr>
        <w:rFonts w:ascii="Cambria" w:hAnsi="Cambria" w:cs="Times New Roman" w:hint="default"/>
        <w:sz w:val="28"/>
      </w:rPr>
    </w:lvl>
    <w:lvl w:ilvl="4">
      <w:start w:val="1"/>
      <w:numFmt w:val="decimal"/>
      <w:lvlText w:val="%1.%2.%3.%4.%5"/>
      <w:lvlJc w:val="left"/>
      <w:pPr>
        <w:ind w:left="2880" w:hanging="1080"/>
      </w:pPr>
      <w:rPr>
        <w:rFonts w:ascii="Cambria" w:hAnsi="Cambria" w:cs="Times New Roman" w:hint="default"/>
        <w:sz w:val="28"/>
      </w:rPr>
    </w:lvl>
    <w:lvl w:ilvl="5">
      <w:start w:val="1"/>
      <w:numFmt w:val="decimal"/>
      <w:lvlText w:val="%1.%2.%3.%4.%5.%6"/>
      <w:lvlJc w:val="left"/>
      <w:pPr>
        <w:ind w:left="3330" w:hanging="1080"/>
      </w:pPr>
      <w:rPr>
        <w:rFonts w:ascii="Cambria" w:hAnsi="Cambria" w:cs="Times New Roman" w:hint="default"/>
        <w:sz w:val="28"/>
      </w:rPr>
    </w:lvl>
    <w:lvl w:ilvl="6">
      <w:start w:val="1"/>
      <w:numFmt w:val="decimal"/>
      <w:lvlText w:val="%1.%2.%3.%4.%5.%6.%7"/>
      <w:lvlJc w:val="left"/>
      <w:pPr>
        <w:ind w:left="4140" w:hanging="1440"/>
      </w:pPr>
      <w:rPr>
        <w:rFonts w:ascii="Cambria" w:hAnsi="Cambria" w:cs="Times New Roman" w:hint="default"/>
        <w:sz w:val="28"/>
      </w:rPr>
    </w:lvl>
    <w:lvl w:ilvl="7">
      <w:start w:val="1"/>
      <w:numFmt w:val="decimal"/>
      <w:lvlText w:val="%1.%2.%3.%4.%5.%6.%7.%8"/>
      <w:lvlJc w:val="left"/>
      <w:pPr>
        <w:ind w:left="4590" w:hanging="1440"/>
      </w:pPr>
      <w:rPr>
        <w:rFonts w:ascii="Cambria" w:hAnsi="Cambria" w:cs="Times New Roman" w:hint="default"/>
        <w:sz w:val="28"/>
      </w:rPr>
    </w:lvl>
    <w:lvl w:ilvl="8">
      <w:start w:val="1"/>
      <w:numFmt w:val="decimal"/>
      <w:lvlText w:val="%1.%2.%3.%4.%5.%6.%7.%8.%9"/>
      <w:lvlJc w:val="left"/>
      <w:pPr>
        <w:ind w:left="5400" w:hanging="1800"/>
      </w:pPr>
      <w:rPr>
        <w:rFonts w:ascii="Cambria" w:hAnsi="Cambria" w:cs="Times New Roman" w:hint="default"/>
        <w:sz w:val="28"/>
      </w:rPr>
    </w:lvl>
  </w:abstractNum>
  <w:abstractNum w:abstractNumId="24">
    <w:nsid w:val="37807116"/>
    <w:multiLevelType w:val="hybridMultilevel"/>
    <w:tmpl w:val="645C8CA4"/>
    <w:lvl w:ilvl="0" w:tplc="04090001">
      <w:start w:val="1"/>
      <w:numFmt w:val="bullet"/>
      <w:lvlText w:val=""/>
      <w:lvlJc w:val="left"/>
      <w:pPr>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cs="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cs="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cs="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5">
    <w:nsid w:val="37A314A2"/>
    <w:multiLevelType w:val="hybridMultilevel"/>
    <w:tmpl w:val="8F0E9D06"/>
    <w:lvl w:ilvl="0" w:tplc="0409000F">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380E30D5"/>
    <w:multiLevelType w:val="hybridMultilevel"/>
    <w:tmpl w:val="D144A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0C659E"/>
    <w:multiLevelType w:val="hybridMultilevel"/>
    <w:tmpl w:val="2A765BE4"/>
    <w:lvl w:ilvl="0" w:tplc="5F3E6942">
      <w:start w:val="1"/>
      <w:numFmt w:val="lowerLetter"/>
      <w:lvlText w:val="(%1)"/>
      <w:lvlJc w:val="left"/>
      <w:pPr>
        <w:ind w:left="720" w:hanging="360"/>
      </w:pPr>
      <w:rPr>
        <w:rFonts w:hint="default"/>
      </w:rPr>
    </w:lvl>
    <w:lvl w:ilvl="1" w:tplc="CA7C892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C106661"/>
    <w:multiLevelType w:val="hybridMultilevel"/>
    <w:tmpl w:val="BAE0C132"/>
    <w:lvl w:ilvl="0" w:tplc="5052D32A">
      <w:start w:val="1"/>
      <w:numFmt w:val="bullet"/>
      <w:pStyle w:val="MARIBulletPoint"/>
      <w:lvlText w:val="¦"/>
      <w:lvlJc w:val="left"/>
      <w:pPr>
        <w:ind w:left="2880" w:hanging="360"/>
      </w:pPr>
      <w:rPr>
        <w:rFonts w:ascii="Wingdings" w:hAnsi="Wingdings" w:hint="default"/>
        <w:color w:val="000000"/>
      </w:rPr>
    </w:lvl>
    <w:lvl w:ilvl="1" w:tplc="04050003">
      <w:start w:val="1"/>
      <w:numFmt w:val="bullet"/>
      <w:lvlText w:val="o"/>
      <w:lvlJc w:val="left"/>
      <w:pPr>
        <w:ind w:left="3600" w:hanging="360"/>
      </w:pPr>
      <w:rPr>
        <w:rFonts w:ascii="Courier New" w:hAnsi="Courier New" w:hint="default"/>
      </w:rPr>
    </w:lvl>
    <w:lvl w:ilvl="2" w:tplc="04050005">
      <w:start w:val="1"/>
      <w:numFmt w:val="bullet"/>
      <w:lvlText w:val=""/>
      <w:lvlJc w:val="left"/>
      <w:pPr>
        <w:ind w:left="4320" w:hanging="360"/>
      </w:pPr>
      <w:rPr>
        <w:rFonts w:ascii="Wingdings" w:hAnsi="Wingdings" w:hint="default"/>
      </w:rPr>
    </w:lvl>
    <w:lvl w:ilvl="3" w:tplc="04050001">
      <w:start w:val="1"/>
      <w:numFmt w:val="bullet"/>
      <w:lvlText w:val=""/>
      <w:lvlJc w:val="left"/>
      <w:pPr>
        <w:ind w:left="5040" w:hanging="360"/>
      </w:pPr>
      <w:rPr>
        <w:rFonts w:ascii="Symbol" w:hAnsi="Symbol" w:hint="default"/>
      </w:rPr>
    </w:lvl>
    <w:lvl w:ilvl="4" w:tplc="04050003">
      <w:start w:val="1"/>
      <w:numFmt w:val="bullet"/>
      <w:lvlText w:val="o"/>
      <w:lvlJc w:val="left"/>
      <w:pPr>
        <w:ind w:left="5760" w:hanging="360"/>
      </w:pPr>
      <w:rPr>
        <w:rFonts w:ascii="Courier New" w:hAnsi="Courier New" w:hint="default"/>
      </w:rPr>
    </w:lvl>
    <w:lvl w:ilvl="5" w:tplc="04050005">
      <w:start w:val="1"/>
      <w:numFmt w:val="bullet"/>
      <w:lvlText w:val=""/>
      <w:lvlJc w:val="left"/>
      <w:pPr>
        <w:ind w:left="6480" w:hanging="360"/>
      </w:pPr>
      <w:rPr>
        <w:rFonts w:ascii="Wingdings" w:hAnsi="Wingdings" w:hint="default"/>
      </w:rPr>
    </w:lvl>
    <w:lvl w:ilvl="6" w:tplc="04050001">
      <w:start w:val="1"/>
      <w:numFmt w:val="bullet"/>
      <w:lvlText w:val=""/>
      <w:lvlJc w:val="left"/>
      <w:pPr>
        <w:ind w:left="7200" w:hanging="360"/>
      </w:pPr>
      <w:rPr>
        <w:rFonts w:ascii="Symbol" w:hAnsi="Symbol" w:hint="default"/>
      </w:rPr>
    </w:lvl>
    <w:lvl w:ilvl="7" w:tplc="04050003">
      <w:start w:val="1"/>
      <w:numFmt w:val="bullet"/>
      <w:lvlText w:val="o"/>
      <w:lvlJc w:val="left"/>
      <w:pPr>
        <w:ind w:left="7920" w:hanging="360"/>
      </w:pPr>
      <w:rPr>
        <w:rFonts w:ascii="Courier New" w:hAnsi="Courier New" w:hint="default"/>
      </w:rPr>
    </w:lvl>
    <w:lvl w:ilvl="8" w:tplc="04050005">
      <w:start w:val="1"/>
      <w:numFmt w:val="bullet"/>
      <w:lvlText w:val=""/>
      <w:lvlJc w:val="left"/>
      <w:pPr>
        <w:ind w:left="8640" w:hanging="360"/>
      </w:pPr>
      <w:rPr>
        <w:rFonts w:ascii="Wingdings" w:hAnsi="Wingdings" w:hint="default"/>
      </w:rPr>
    </w:lvl>
  </w:abstractNum>
  <w:abstractNum w:abstractNumId="29">
    <w:nsid w:val="40D55D69"/>
    <w:multiLevelType w:val="hybridMultilevel"/>
    <w:tmpl w:val="B8344168"/>
    <w:lvl w:ilvl="0" w:tplc="15BC122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418B3075"/>
    <w:multiLevelType w:val="hybridMultilevel"/>
    <w:tmpl w:val="5EF09AAE"/>
    <w:lvl w:ilvl="0" w:tplc="357E7CE6">
      <w:start w:val="1"/>
      <w:numFmt w:val="decimal"/>
      <w:lvlText w:val="%1."/>
      <w:lvlJc w:val="left"/>
      <w:pPr>
        <w:tabs>
          <w:tab w:val="num" w:pos="360"/>
        </w:tabs>
        <w:ind w:left="887" w:hanging="887"/>
      </w:pPr>
      <w:rPr>
        <w:rFonts w:ascii="Arial" w:eastAsia="Calibri" w:hAnsi="Arial" w:cs="Arial"/>
        <w:b w:val="0"/>
        <w:sz w:val="22"/>
        <w:szCs w:val="22"/>
      </w:rPr>
    </w:lvl>
    <w:lvl w:ilvl="1" w:tplc="AB0094C8">
      <w:start w:val="1"/>
      <w:numFmt w:val="lowerLetter"/>
      <w:lvlText w:val="%2)"/>
      <w:lvlJc w:val="left"/>
      <w:pPr>
        <w:tabs>
          <w:tab w:val="num" w:pos="1350"/>
        </w:tabs>
        <w:ind w:left="1350" w:hanging="360"/>
      </w:pPr>
      <w:rPr>
        <w:rFonts w:hint="default"/>
        <w:b w:val="0"/>
        <w:sz w:val="22"/>
        <w:szCs w:val="22"/>
      </w:rPr>
    </w:lvl>
    <w:lvl w:ilvl="2" w:tplc="04090001">
      <w:start w:val="1"/>
      <w:numFmt w:val="bullet"/>
      <w:lvlText w:val=""/>
      <w:lvlJc w:val="left"/>
      <w:pPr>
        <w:ind w:left="2070" w:hanging="720"/>
      </w:pPr>
      <w:rPr>
        <w:rFonts w:ascii="Symbol" w:hAnsi="Symbol" w:hint="default"/>
      </w:rPr>
    </w:lvl>
    <w:lvl w:ilvl="3" w:tplc="3A7E4AA0">
      <w:start w:val="10"/>
      <w:numFmt w:val="lowerLetter"/>
      <w:lvlText w:val="(%4)"/>
      <w:lvlJc w:val="left"/>
      <w:pPr>
        <w:ind w:left="1800" w:hanging="360"/>
      </w:pPr>
      <w:rPr>
        <w:rFonts w:hint="default"/>
        <w:i w:val="0"/>
        <w:sz w:val="24"/>
      </w:r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nsid w:val="41B90557"/>
    <w:multiLevelType w:val="hybridMultilevel"/>
    <w:tmpl w:val="6CB6F782"/>
    <w:lvl w:ilvl="0" w:tplc="D4289E4C">
      <w:start w:val="2"/>
      <w:numFmt w:val="decimal"/>
      <w:lvlText w:val="(%1)"/>
      <w:lvlJc w:val="left"/>
      <w:pPr>
        <w:ind w:left="226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43805151"/>
    <w:multiLevelType w:val="hybridMultilevel"/>
    <w:tmpl w:val="5234E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120D68"/>
    <w:multiLevelType w:val="hybridMultilevel"/>
    <w:tmpl w:val="0F6AB930"/>
    <w:lvl w:ilvl="0" w:tplc="3F4A88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E1A0383"/>
    <w:multiLevelType w:val="multilevel"/>
    <w:tmpl w:val="CEB6A9D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360"/>
        </w:tabs>
        <w:ind w:left="360" w:hanging="36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C8D470C"/>
    <w:multiLevelType w:val="hybridMultilevel"/>
    <w:tmpl w:val="F8A2188E"/>
    <w:lvl w:ilvl="0" w:tplc="1ECAA568">
      <w:start w:val="1"/>
      <w:numFmt w:val="decimal"/>
      <w:lvlText w:val="%1."/>
      <w:lvlJc w:val="left"/>
      <w:pPr>
        <w:ind w:left="1247" w:hanging="360"/>
      </w:pPr>
      <w:rPr>
        <w:rFonts w:hint="default"/>
      </w:rPr>
    </w:lvl>
    <w:lvl w:ilvl="1" w:tplc="04090019" w:tentative="1">
      <w:start w:val="1"/>
      <w:numFmt w:val="lowerLetter"/>
      <w:lvlText w:val="%2."/>
      <w:lvlJc w:val="left"/>
      <w:pPr>
        <w:ind w:left="1967" w:hanging="360"/>
      </w:pPr>
    </w:lvl>
    <w:lvl w:ilvl="2" w:tplc="0409001B" w:tentative="1">
      <w:start w:val="1"/>
      <w:numFmt w:val="lowerRoman"/>
      <w:lvlText w:val="%3."/>
      <w:lvlJc w:val="right"/>
      <w:pPr>
        <w:ind w:left="2687" w:hanging="180"/>
      </w:pPr>
    </w:lvl>
    <w:lvl w:ilvl="3" w:tplc="0409000F" w:tentative="1">
      <w:start w:val="1"/>
      <w:numFmt w:val="decimal"/>
      <w:lvlText w:val="%4."/>
      <w:lvlJc w:val="left"/>
      <w:pPr>
        <w:ind w:left="3407" w:hanging="360"/>
      </w:pPr>
    </w:lvl>
    <w:lvl w:ilvl="4" w:tplc="04090019" w:tentative="1">
      <w:start w:val="1"/>
      <w:numFmt w:val="lowerLetter"/>
      <w:lvlText w:val="%5."/>
      <w:lvlJc w:val="left"/>
      <w:pPr>
        <w:ind w:left="4127" w:hanging="360"/>
      </w:pPr>
    </w:lvl>
    <w:lvl w:ilvl="5" w:tplc="0409001B" w:tentative="1">
      <w:start w:val="1"/>
      <w:numFmt w:val="lowerRoman"/>
      <w:lvlText w:val="%6."/>
      <w:lvlJc w:val="right"/>
      <w:pPr>
        <w:ind w:left="4847" w:hanging="180"/>
      </w:pPr>
    </w:lvl>
    <w:lvl w:ilvl="6" w:tplc="0409000F" w:tentative="1">
      <w:start w:val="1"/>
      <w:numFmt w:val="decimal"/>
      <w:lvlText w:val="%7."/>
      <w:lvlJc w:val="left"/>
      <w:pPr>
        <w:ind w:left="5567" w:hanging="360"/>
      </w:pPr>
    </w:lvl>
    <w:lvl w:ilvl="7" w:tplc="04090019" w:tentative="1">
      <w:start w:val="1"/>
      <w:numFmt w:val="lowerLetter"/>
      <w:lvlText w:val="%8."/>
      <w:lvlJc w:val="left"/>
      <w:pPr>
        <w:ind w:left="6287" w:hanging="360"/>
      </w:pPr>
    </w:lvl>
    <w:lvl w:ilvl="8" w:tplc="0409001B" w:tentative="1">
      <w:start w:val="1"/>
      <w:numFmt w:val="lowerRoman"/>
      <w:lvlText w:val="%9."/>
      <w:lvlJc w:val="right"/>
      <w:pPr>
        <w:ind w:left="7007" w:hanging="180"/>
      </w:pPr>
    </w:lvl>
  </w:abstractNum>
  <w:abstractNum w:abstractNumId="36">
    <w:nsid w:val="5F93578F"/>
    <w:multiLevelType w:val="multilevel"/>
    <w:tmpl w:val="EF5AD618"/>
    <w:lvl w:ilvl="0">
      <w:start w:val="1"/>
      <w:numFmt w:val="decimal"/>
      <w:lvlText w:val="%1."/>
      <w:lvlJc w:val="left"/>
      <w:pPr>
        <w:ind w:left="1080" w:hanging="360"/>
      </w:pPr>
      <w:rPr>
        <w:rFonts w:hint="default"/>
      </w:rPr>
    </w:lvl>
    <w:lvl w:ilvl="1">
      <w:start w:val="6"/>
      <w:numFmt w:val="decimal"/>
      <w:isLgl/>
      <w:lvlText w:val="%1.%2."/>
      <w:lvlJc w:val="left"/>
      <w:pPr>
        <w:ind w:left="1248" w:hanging="528"/>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nsid w:val="5FAA43F4"/>
    <w:multiLevelType w:val="hybridMultilevel"/>
    <w:tmpl w:val="D1462838"/>
    <w:lvl w:ilvl="0" w:tplc="528E84E8">
      <w:start w:val="1"/>
      <w:numFmt w:val="lowerLetter"/>
      <w:lvlText w:val="%1)"/>
      <w:lvlJc w:val="left"/>
      <w:pPr>
        <w:tabs>
          <w:tab w:val="num" w:pos="1364"/>
        </w:tabs>
        <w:ind w:left="136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nsid w:val="62325CD1"/>
    <w:multiLevelType w:val="hybridMultilevel"/>
    <w:tmpl w:val="62D05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A0456A"/>
    <w:multiLevelType w:val="hybridMultilevel"/>
    <w:tmpl w:val="0A62CEF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B41C1E"/>
    <w:multiLevelType w:val="hybridMultilevel"/>
    <w:tmpl w:val="95960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1A36D1"/>
    <w:multiLevelType w:val="multilevel"/>
    <w:tmpl w:val="0BD06FB0"/>
    <w:lvl w:ilvl="0">
      <w:start w:val="1"/>
      <w:numFmt w:val="decimal"/>
      <w:lvlText w:val="%1."/>
      <w:lvlJc w:val="left"/>
      <w:pPr>
        <w:ind w:left="720" w:hanging="360"/>
      </w:pPr>
      <w:rPr>
        <w:rFonts w:hint="default"/>
      </w:rPr>
    </w:lvl>
    <w:lvl w:ilvl="1">
      <w:start w:val="2"/>
      <w:numFmt w:val="decimal"/>
      <w:isLgl/>
      <w:lvlText w:val="%1.%2."/>
      <w:lvlJc w:val="left"/>
      <w:pPr>
        <w:ind w:left="1170" w:hanging="720"/>
      </w:pPr>
      <w:rPr>
        <w:rFonts w:ascii="Cambria" w:hAnsi="Cambria" w:cs="Times New Roman" w:hint="default"/>
        <w:sz w:val="28"/>
      </w:rPr>
    </w:lvl>
    <w:lvl w:ilvl="2">
      <w:start w:val="1"/>
      <w:numFmt w:val="decimal"/>
      <w:isLgl/>
      <w:lvlText w:val="%1.%2.%3."/>
      <w:lvlJc w:val="left"/>
      <w:pPr>
        <w:ind w:left="1080" w:hanging="720"/>
      </w:pPr>
      <w:rPr>
        <w:rFonts w:ascii="Cambria" w:hAnsi="Cambria" w:cs="Times New Roman" w:hint="default"/>
        <w:sz w:val="28"/>
      </w:rPr>
    </w:lvl>
    <w:lvl w:ilvl="3">
      <w:start w:val="1"/>
      <w:numFmt w:val="decimal"/>
      <w:isLgl/>
      <w:lvlText w:val="%1.%2.%3.%4."/>
      <w:lvlJc w:val="left"/>
      <w:pPr>
        <w:ind w:left="1440" w:hanging="1080"/>
      </w:pPr>
      <w:rPr>
        <w:rFonts w:ascii="Cambria" w:hAnsi="Cambria" w:cs="Times New Roman" w:hint="default"/>
        <w:sz w:val="28"/>
      </w:rPr>
    </w:lvl>
    <w:lvl w:ilvl="4">
      <w:start w:val="1"/>
      <w:numFmt w:val="decimal"/>
      <w:isLgl/>
      <w:lvlText w:val="%1.%2.%3.%4.%5."/>
      <w:lvlJc w:val="left"/>
      <w:pPr>
        <w:ind w:left="1440" w:hanging="1080"/>
      </w:pPr>
      <w:rPr>
        <w:rFonts w:ascii="Cambria" w:hAnsi="Cambria" w:cs="Times New Roman" w:hint="default"/>
        <w:sz w:val="28"/>
      </w:rPr>
    </w:lvl>
    <w:lvl w:ilvl="5">
      <w:start w:val="1"/>
      <w:numFmt w:val="decimal"/>
      <w:isLgl/>
      <w:lvlText w:val="%1.%2.%3.%4.%5.%6."/>
      <w:lvlJc w:val="left"/>
      <w:pPr>
        <w:ind w:left="1800" w:hanging="1440"/>
      </w:pPr>
      <w:rPr>
        <w:rFonts w:ascii="Cambria" w:hAnsi="Cambria" w:cs="Times New Roman" w:hint="default"/>
        <w:sz w:val="28"/>
      </w:rPr>
    </w:lvl>
    <w:lvl w:ilvl="6">
      <w:start w:val="1"/>
      <w:numFmt w:val="decimal"/>
      <w:isLgl/>
      <w:lvlText w:val="%1.%2.%3.%4.%5.%6.%7."/>
      <w:lvlJc w:val="left"/>
      <w:pPr>
        <w:ind w:left="1800" w:hanging="1440"/>
      </w:pPr>
      <w:rPr>
        <w:rFonts w:ascii="Cambria" w:hAnsi="Cambria" w:cs="Times New Roman" w:hint="default"/>
        <w:sz w:val="28"/>
      </w:rPr>
    </w:lvl>
    <w:lvl w:ilvl="7">
      <w:start w:val="1"/>
      <w:numFmt w:val="decimal"/>
      <w:isLgl/>
      <w:lvlText w:val="%1.%2.%3.%4.%5.%6.%7.%8."/>
      <w:lvlJc w:val="left"/>
      <w:pPr>
        <w:ind w:left="2160" w:hanging="1800"/>
      </w:pPr>
      <w:rPr>
        <w:rFonts w:ascii="Cambria" w:hAnsi="Cambria" w:cs="Times New Roman" w:hint="default"/>
        <w:sz w:val="28"/>
      </w:rPr>
    </w:lvl>
    <w:lvl w:ilvl="8">
      <w:start w:val="1"/>
      <w:numFmt w:val="decimal"/>
      <w:isLgl/>
      <w:lvlText w:val="%1.%2.%3.%4.%5.%6.%7.%8.%9."/>
      <w:lvlJc w:val="left"/>
      <w:pPr>
        <w:ind w:left="2160" w:hanging="1800"/>
      </w:pPr>
      <w:rPr>
        <w:rFonts w:ascii="Cambria" w:hAnsi="Cambria" w:cs="Times New Roman" w:hint="default"/>
        <w:sz w:val="28"/>
      </w:rPr>
    </w:lvl>
  </w:abstractNum>
  <w:abstractNum w:abstractNumId="42">
    <w:nsid w:val="75F34277"/>
    <w:multiLevelType w:val="hybridMultilevel"/>
    <w:tmpl w:val="F3DA9308"/>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C274D0"/>
    <w:multiLevelType w:val="hybridMultilevel"/>
    <w:tmpl w:val="F352294A"/>
    <w:lvl w:ilvl="0" w:tplc="7E9A6EC0">
      <w:start w:val="1"/>
      <w:numFmt w:val="decimal"/>
      <w:lvlText w:val="Art. %1 -"/>
      <w:lvlJc w:val="left"/>
      <w:pPr>
        <w:tabs>
          <w:tab w:val="num" w:pos="786"/>
        </w:tabs>
        <w:ind w:left="1313" w:hanging="887"/>
      </w:pPr>
      <w:rPr>
        <w:rFonts w:hint="default"/>
        <w:b/>
        <w:sz w:val="24"/>
        <w:szCs w:val="24"/>
      </w:rPr>
    </w:lvl>
    <w:lvl w:ilvl="1" w:tplc="528E84E8">
      <w:start w:val="1"/>
      <w:numFmt w:val="lowerLetter"/>
      <w:lvlText w:val="%2)"/>
      <w:lvlJc w:val="left"/>
      <w:pPr>
        <w:tabs>
          <w:tab w:val="num" w:pos="450"/>
        </w:tabs>
        <w:ind w:left="450" w:hanging="360"/>
      </w:pPr>
      <w:rPr>
        <w:rFonts w:hint="default"/>
      </w:rPr>
    </w:lvl>
    <w:lvl w:ilvl="2" w:tplc="D4289E4C">
      <w:start w:val="2"/>
      <w:numFmt w:val="decimal"/>
      <w:lvlText w:val="(%3)"/>
      <w:lvlJc w:val="left"/>
      <w:pPr>
        <w:ind w:left="2264" w:hanging="360"/>
      </w:pPr>
      <w:rPr>
        <w:rFonts w:hint="default"/>
      </w:rPr>
    </w:lvl>
    <w:lvl w:ilvl="3" w:tplc="6EEE3310">
      <w:start w:val="1"/>
      <w:numFmt w:val="decimal"/>
      <w:lvlText w:val="%4."/>
      <w:lvlJc w:val="left"/>
      <w:pPr>
        <w:ind w:left="2804" w:hanging="360"/>
      </w:pPr>
      <w:rPr>
        <w:rFonts w:hint="default"/>
      </w:r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4">
    <w:nsid w:val="7F0959DC"/>
    <w:multiLevelType w:val="hybridMultilevel"/>
    <w:tmpl w:val="78F60D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6"/>
  </w:num>
  <w:num w:numId="3">
    <w:abstractNumId w:val="43"/>
  </w:num>
  <w:num w:numId="4">
    <w:abstractNumId w:val="2"/>
  </w:num>
  <w:num w:numId="5">
    <w:abstractNumId w:val="37"/>
  </w:num>
  <w:num w:numId="6">
    <w:abstractNumId w:val="21"/>
  </w:num>
  <w:num w:numId="7">
    <w:abstractNumId w:val="31"/>
  </w:num>
  <w:num w:numId="8">
    <w:abstractNumId w:val="29"/>
  </w:num>
  <w:num w:numId="9">
    <w:abstractNumId w:val="28"/>
  </w:num>
  <w:num w:numId="10">
    <w:abstractNumId w:val="13"/>
  </w:num>
  <w:num w:numId="11">
    <w:abstractNumId w:val="27"/>
  </w:num>
  <w:num w:numId="12">
    <w:abstractNumId w:val="3"/>
  </w:num>
  <w:num w:numId="13">
    <w:abstractNumId w:val="18"/>
  </w:num>
  <w:num w:numId="14">
    <w:abstractNumId w:val="36"/>
  </w:num>
  <w:num w:numId="15">
    <w:abstractNumId w:val="33"/>
  </w:num>
  <w:num w:numId="16">
    <w:abstractNumId w:val="41"/>
  </w:num>
  <w:num w:numId="17">
    <w:abstractNumId w:val="44"/>
  </w:num>
  <w:num w:numId="18">
    <w:abstractNumId w:val="10"/>
  </w:num>
  <w:num w:numId="19">
    <w:abstractNumId w:val="14"/>
  </w:num>
  <w:num w:numId="20">
    <w:abstractNumId w:val="22"/>
  </w:num>
  <w:num w:numId="21">
    <w:abstractNumId w:val="39"/>
  </w:num>
  <w:num w:numId="22">
    <w:abstractNumId w:val="32"/>
  </w:num>
  <w:num w:numId="23">
    <w:abstractNumId w:val="4"/>
  </w:num>
  <w:num w:numId="24">
    <w:abstractNumId w:val="42"/>
  </w:num>
  <w:num w:numId="25">
    <w:abstractNumId w:val="25"/>
  </w:num>
  <w:num w:numId="26">
    <w:abstractNumId w:val="30"/>
  </w:num>
  <w:num w:numId="27">
    <w:abstractNumId w:val="35"/>
  </w:num>
  <w:num w:numId="28">
    <w:abstractNumId w:val="17"/>
  </w:num>
  <w:num w:numId="29">
    <w:abstractNumId w:val="5"/>
  </w:num>
  <w:num w:numId="30">
    <w:abstractNumId w:val="11"/>
  </w:num>
  <w:num w:numId="31">
    <w:abstractNumId w:val="9"/>
  </w:num>
  <w:num w:numId="32">
    <w:abstractNumId w:val="8"/>
  </w:num>
  <w:num w:numId="33">
    <w:abstractNumId w:val="19"/>
  </w:num>
  <w:num w:numId="34">
    <w:abstractNumId w:val="15"/>
  </w:num>
  <w:num w:numId="35">
    <w:abstractNumId w:val="1"/>
  </w:num>
  <w:num w:numId="36">
    <w:abstractNumId w:val="38"/>
  </w:num>
  <w:num w:numId="37">
    <w:abstractNumId w:val="26"/>
  </w:num>
  <w:num w:numId="38">
    <w:abstractNumId w:val="40"/>
  </w:num>
  <w:num w:numId="39">
    <w:abstractNumId w:val="7"/>
  </w:num>
  <w:num w:numId="40">
    <w:abstractNumId w:val="24"/>
  </w:num>
  <w:num w:numId="41">
    <w:abstractNumId w:val="20"/>
  </w:num>
  <w:num w:numId="4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23"/>
  </w:num>
  <w:num w:numId="45">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ina ILISIU">
    <w15:presenceInfo w15:providerId="AD" w15:userId="S-1-5-21-4140177350-1222772574-1005032120-6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CDA"/>
    <w:rsid w:val="00000951"/>
    <w:rsid w:val="00002170"/>
    <w:rsid w:val="00002453"/>
    <w:rsid w:val="0000355C"/>
    <w:rsid w:val="00003BB1"/>
    <w:rsid w:val="00003EFF"/>
    <w:rsid w:val="0000539C"/>
    <w:rsid w:val="0000581D"/>
    <w:rsid w:val="000065EF"/>
    <w:rsid w:val="000069DF"/>
    <w:rsid w:val="00007B10"/>
    <w:rsid w:val="00010C4B"/>
    <w:rsid w:val="000114A2"/>
    <w:rsid w:val="00011FCB"/>
    <w:rsid w:val="0001282B"/>
    <w:rsid w:val="000128C9"/>
    <w:rsid w:val="00013B8F"/>
    <w:rsid w:val="00014C77"/>
    <w:rsid w:val="00016DF6"/>
    <w:rsid w:val="00017855"/>
    <w:rsid w:val="00021DE4"/>
    <w:rsid w:val="00021EC6"/>
    <w:rsid w:val="00022C40"/>
    <w:rsid w:val="00023F92"/>
    <w:rsid w:val="000249C9"/>
    <w:rsid w:val="00024E79"/>
    <w:rsid w:val="00025785"/>
    <w:rsid w:val="00026179"/>
    <w:rsid w:val="0003014C"/>
    <w:rsid w:val="00030888"/>
    <w:rsid w:val="0003136B"/>
    <w:rsid w:val="00031AF4"/>
    <w:rsid w:val="00031EC8"/>
    <w:rsid w:val="0003230B"/>
    <w:rsid w:val="00032FAD"/>
    <w:rsid w:val="00033F1F"/>
    <w:rsid w:val="000340F2"/>
    <w:rsid w:val="000346AA"/>
    <w:rsid w:val="00035E78"/>
    <w:rsid w:val="00036E66"/>
    <w:rsid w:val="0003733C"/>
    <w:rsid w:val="00037515"/>
    <w:rsid w:val="00037CFD"/>
    <w:rsid w:val="000406A9"/>
    <w:rsid w:val="0004253A"/>
    <w:rsid w:val="00042F6C"/>
    <w:rsid w:val="000434C3"/>
    <w:rsid w:val="0004370D"/>
    <w:rsid w:val="0004430A"/>
    <w:rsid w:val="00045864"/>
    <w:rsid w:val="00045F35"/>
    <w:rsid w:val="00046898"/>
    <w:rsid w:val="000468DA"/>
    <w:rsid w:val="000501F6"/>
    <w:rsid w:val="00051365"/>
    <w:rsid w:val="00051446"/>
    <w:rsid w:val="00052341"/>
    <w:rsid w:val="000528A3"/>
    <w:rsid w:val="00053A0D"/>
    <w:rsid w:val="00053F56"/>
    <w:rsid w:val="00056951"/>
    <w:rsid w:val="00056989"/>
    <w:rsid w:val="00056CE8"/>
    <w:rsid w:val="00057320"/>
    <w:rsid w:val="000576F0"/>
    <w:rsid w:val="00060E5D"/>
    <w:rsid w:val="000627CC"/>
    <w:rsid w:val="00062C16"/>
    <w:rsid w:val="00062CE4"/>
    <w:rsid w:val="00062F76"/>
    <w:rsid w:val="00063D37"/>
    <w:rsid w:val="000640CB"/>
    <w:rsid w:val="000649FD"/>
    <w:rsid w:val="00064EB5"/>
    <w:rsid w:val="00065182"/>
    <w:rsid w:val="00065590"/>
    <w:rsid w:val="00067C2F"/>
    <w:rsid w:val="0007048E"/>
    <w:rsid w:val="00070854"/>
    <w:rsid w:val="000717DE"/>
    <w:rsid w:val="00071AAE"/>
    <w:rsid w:val="0007306B"/>
    <w:rsid w:val="00075F95"/>
    <w:rsid w:val="00076CD5"/>
    <w:rsid w:val="00076D1A"/>
    <w:rsid w:val="00081D6E"/>
    <w:rsid w:val="000822CB"/>
    <w:rsid w:val="00084AE0"/>
    <w:rsid w:val="000850F6"/>
    <w:rsid w:val="00085E6A"/>
    <w:rsid w:val="00086481"/>
    <w:rsid w:val="00087F29"/>
    <w:rsid w:val="00090F3C"/>
    <w:rsid w:val="000914E1"/>
    <w:rsid w:val="000919BE"/>
    <w:rsid w:val="00091C70"/>
    <w:rsid w:val="0009241A"/>
    <w:rsid w:val="00093221"/>
    <w:rsid w:val="00093570"/>
    <w:rsid w:val="00093BFD"/>
    <w:rsid w:val="00094CF3"/>
    <w:rsid w:val="00095B57"/>
    <w:rsid w:val="000970B4"/>
    <w:rsid w:val="00097F9D"/>
    <w:rsid w:val="000A02EC"/>
    <w:rsid w:val="000A06DE"/>
    <w:rsid w:val="000A2FF4"/>
    <w:rsid w:val="000A3BD0"/>
    <w:rsid w:val="000A48FA"/>
    <w:rsid w:val="000A491E"/>
    <w:rsid w:val="000A56C8"/>
    <w:rsid w:val="000A588B"/>
    <w:rsid w:val="000A6C7A"/>
    <w:rsid w:val="000B0DBD"/>
    <w:rsid w:val="000B169C"/>
    <w:rsid w:val="000B21D2"/>
    <w:rsid w:val="000B2BF8"/>
    <w:rsid w:val="000B3B48"/>
    <w:rsid w:val="000B426E"/>
    <w:rsid w:val="000B6D26"/>
    <w:rsid w:val="000B7AB3"/>
    <w:rsid w:val="000C034F"/>
    <w:rsid w:val="000C0D28"/>
    <w:rsid w:val="000C3B9C"/>
    <w:rsid w:val="000C48EA"/>
    <w:rsid w:val="000C6482"/>
    <w:rsid w:val="000C6B86"/>
    <w:rsid w:val="000C71FE"/>
    <w:rsid w:val="000C7F6C"/>
    <w:rsid w:val="000D13C6"/>
    <w:rsid w:val="000D1889"/>
    <w:rsid w:val="000D20E6"/>
    <w:rsid w:val="000D23D8"/>
    <w:rsid w:val="000D2519"/>
    <w:rsid w:val="000D265D"/>
    <w:rsid w:val="000D29B4"/>
    <w:rsid w:val="000D3571"/>
    <w:rsid w:val="000D3ED7"/>
    <w:rsid w:val="000D4B18"/>
    <w:rsid w:val="000D65FB"/>
    <w:rsid w:val="000E2809"/>
    <w:rsid w:val="000E426B"/>
    <w:rsid w:val="000E5C20"/>
    <w:rsid w:val="000E7E44"/>
    <w:rsid w:val="000F376A"/>
    <w:rsid w:val="000F3C83"/>
    <w:rsid w:val="000F464D"/>
    <w:rsid w:val="000F7361"/>
    <w:rsid w:val="00103412"/>
    <w:rsid w:val="00103A3B"/>
    <w:rsid w:val="00106052"/>
    <w:rsid w:val="00106356"/>
    <w:rsid w:val="00107126"/>
    <w:rsid w:val="0011010C"/>
    <w:rsid w:val="00111088"/>
    <w:rsid w:val="00111E3E"/>
    <w:rsid w:val="001139ED"/>
    <w:rsid w:val="00114659"/>
    <w:rsid w:val="00114D89"/>
    <w:rsid w:val="001152AB"/>
    <w:rsid w:val="00115FB9"/>
    <w:rsid w:val="001205C3"/>
    <w:rsid w:val="00121BBB"/>
    <w:rsid w:val="00122488"/>
    <w:rsid w:val="00122C70"/>
    <w:rsid w:val="00123153"/>
    <w:rsid w:val="001239CB"/>
    <w:rsid w:val="001246D5"/>
    <w:rsid w:val="001249F0"/>
    <w:rsid w:val="00125188"/>
    <w:rsid w:val="001258A8"/>
    <w:rsid w:val="0012590D"/>
    <w:rsid w:val="00126004"/>
    <w:rsid w:val="001261E9"/>
    <w:rsid w:val="00131E15"/>
    <w:rsid w:val="0013226E"/>
    <w:rsid w:val="00132C8F"/>
    <w:rsid w:val="001356EB"/>
    <w:rsid w:val="0013586B"/>
    <w:rsid w:val="00137F03"/>
    <w:rsid w:val="00141833"/>
    <w:rsid w:val="001424E3"/>
    <w:rsid w:val="00142A06"/>
    <w:rsid w:val="001446CC"/>
    <w:rsid w:val="00144E4F"/>
    <w:rsid w:val="00144FA2"/>
    <w:rsid w:val="0014790B"/>
    <w:rsid w:val="001540BF"/>
    <w:rsid w:val="001541FD"/>
    <w:rsid w:val="00155154"/>
    <w:rsid w:val="0015540E"/>
    <w:rsid w:val="001559D2"/>
    <w:rsid w:val="001561B1"/>
    <w:rsid w:val="00156FAF"/>
    <w:rsid w:val="00157899"/>
    <w:rsid w:val="00157ACA"/>
    <w:rsid w:val="00160C1D"/>
    <w:rsid w:val="00161293"/>
    <w:rsid w:val="00162998"/>
    <w:rsid w:val="0016336B"/>
    <w:rsid w:val="00164544"/>
    <w:rsid w:val="001645C5"/>
    <w:rsid w:val="00165421"/>
    <w:rsid w:val="00165585"/>
    <w:rsid w:val="00166735"/>
    <w:rsid w:val="00166A38"/>
    <w:rsid w:val="001670B6"/>
    <w:rsid w:val="00167B6D"/>
    <w:rsid w:val="00167D92"/>
    <w:rsid w:val="00170FD2"/>
    <w:rsid w:val="0017227D"/>
    <w:rsid w:val="00172B86"/>
    <w:rsid w:val="00172F59"/>
    <w:rsid w:val="00172F68"/>
    <w:rsid w:val="001753E1"/>
    <w:rsid w:val="00176EBF"/>
    <w:rsid w:val="00180EAB"/>
    <w:rsid w:val="001853E3"/>
    <w:rsid w:val="00187472"/>
    <w:rsid w:val="00190138"/>
    <w:rsid w:val="00191E20"/>
    <w:rsid w:val="001921A8"/>
    <w:rsid w:val="00192B02"/>
    <w:rsid w:val="00193B64"/>
    <w:rsid w:val="00193FE4"/>
    <w:rsid w:val="001957E5"/>
    <w:rsid w:val="00195904"/>
    <w:rsid w:val="00196675"/>
    <w:rsid w:val="00196872"/>
    <w:rsid w:val="001975BB"/>
    <w:rsid w:val="00197C8E"/>
    <w:rsid w:val="00197DEB"/>
    <w:rsid w:val="001A0163"/>
    <w:rsid w:val="001A126F"/>
    <w:rsid w:val="001A14A0"/>
    <w:rsid w:val="001A5DDB"/>
    <w:rsid w:val="001A6336"/>
    <w:rsid w:val="001A644D"/>
    <w:rsid w:val="001A6D16"/>
    <w:rsid w:val="001A7442"/>
    <w:rsid w:val="001A76EB"/>
    <w:rsid w:val="001A7C07"/>
    <w:rsid w:val="001A7EF5"/>
    <w:rsid w:val="001B0A21"/>
    <w:rsid w:val="001B0A54"/>
    <w:rsid w:val="001B1375"/>
    <w:rsid w:val="001B2630"/>
    <w:rsid w:val="001B27FF"/>
    <w:rsid w:val="001B2D53"/>
    <w:rsid w:val="001B3A00"/>
    <w:rsid w:val="001B3C63"/>
    <w:rsid w:val="001B4C4D"/>
    <w:rsid w:val="001B6FE2"/>
    <w:rsid w:val="001B71AD"/>
    <w:rsid w:val="001C0A41"/>
    <w:rsid w:val="001C10CB"/>
    <w:rsid w:val="001C1F0F"/>
    <w:rsid w:val="001C2A90"/>
    <w:rsid w:val="001C2CEE"/>
    <w:rsid w:val="001C334B"/>
    <w:rsid w:val="001C41DF"/>
    <w:rsid w:val="001C6441"/>
    <w:rsid w:val="001C6B3C"/>
    <w:rsid w:val="001C6E70"/>
    <w:rsid w:val="001C6F83"/>
    <w:rsid w:val="001C741F"/>
    <w:rsid w:val="001D0470"/>
    <w:rsid w:val="001D0651"/>
    <w:rsid w:val="001D1EAE"/>
    <w:rsid w:val="001D1EB9"/>
    <w:rsid w:val="001D35C8"/>
    <w:rsid w:val="001D5A42"/>
    <w:rsid w:val="001D68DF"/>
    <w:rsid w:val="001E1435"/>
    <w:rsid w:val="001E217D"/>
    <w:rsid w:val="001E35DF"/>
    <w:rsid w:val="001E3905"/>
    <w:rsid w:val="001E39CE"/>
    <w:rsid w:val="001E461F"/>
    <w:rsid w:val="001E55B3"/>
    <w:rsid w:val="001E60BF"/>
    <w:rsid w:val="001E6403"/>
    <w:rsid w:val="001E7280"/>
    <w:rsid w:val="001F07B4"/>
    <w:rsid w:val="001F26F3"/>
    <w:rsid w:val="001F3764"/>
    <w:rsid w:val="0020270E"/>
    <w:rsid w:val="00202AF0"/>
    <w:rsid w:val="00202B71"/>
    <w:rsid w:val="00204617"/>
    <w:rsid w:val="00204B26"/>
    <w:rsid w:val="002051FE"/>
    <w:rsid w:val="0021199F"/>
    <w:rsid w:val="00211BF0"/>
    <w:rsid w:val="00213D71"/>
    <w:rsid w:val="00216624"/>
    <w:rsid w:val="0022002B"/>
    <w:rsid w:val="00222516"/>
    <w:rsid w:val="00222A4F"/>
    <w:rsid w:val="00222EA4"/>
    <w:rsid w:val="00222FBB"/>
    <w:rsid w:val="002233AA"/>
    <w:rsid w:val="00225CDB"/>
    <w:rsid w:val="00231EA4"/>
    <w:rsid w:val="00232F45"/>
    <w:rsid w:val="00232FB5"/>
    <w:rsid w:val="00233E43"/>
    <w:rsid w:val="00234D36"/>
    <w:rsid w:val="00235440"/>
    <w:rsid w:val="00236A7D"/>
    <w:rsid w:val="00237894"/>
    <w:rsid w:val="002403B0"/>
    <w:rsid w:val="00241878"/>
    <w:rsid w:val="002421CB"/>
    <w:rsid w:val="00242690"/>
    <w:rsid w:val="00242DC8"/>
    <w:rsid w:val="0024322F"/>
    <w:rsid w:val="002454AB"/>
    <w:rsid w:val="00247BFC"/>
    <w:rsid w:val="00250695"/>
    <w:rsid w:val="00250A2C"/>
    <w:rsid w:val="0025185E"/>
    <w:rsid w:val="0025256C"/>
    <w:rsid w:val="00252AAB"/>
    <w:rsid w:val="0025327A"/>
    <w:rsid w:val="00253CB7"/>
    <w:rsid w:val="00255CC0"/>
    <w:rsid w:val="00261478"/>
    <w:rsid w:val="0026168C"/>
    <w:rsid w:val="00261F22"/>
    <w:rsid w:val="00262769"/>
    <w:rsid w:val="00262EB6"/>
    <w:rsid w:val="002630F6"/>
    <w:rsid w:val="002651B3"/>
    <w:rsid w:val="00265725"/>
    <w:rsid w:val="002669DA"/>
    <w:rsid w:val="00266F52"/>
    <w:rsid w:val="00267270"/>
    <w:rsid w:val="002705E4"/>
    <w:rsid w:val="002709D4"/>
    <w:rsid w:val="002709E2"/>
    <w:rsid w:val="0027348F"/>
    <w:rsid w:val="002769E6"/>
    <w:rsid w:val="00283680"/>
    <w:rsid w:val="00283FC4"/>
    <w:rsid w:val="00284270"/>
    <w:rsid w:val="0028512D"/>
    <w:rsid w:val="00287F0A"/>
    <w:rsid w:val="002906CF"/>
    <w:rsid w:val="00290B46"/>
    <w:rsid w:val="00290C31"/>
    <w:rsid w:val="0029183B"/>
    <w:rsid w:val="002932BA"/>
    <w:rsid w:val="0029468C"/>
    <w:rsid w:val="00294E71"/>
    <w:rsid w:val="002955A2"/>
    <w:rsid w:val="00296111"/>
    <w:rsid w:val="0029743C"/>
    <w:rsid w:val="002979CC"/>
    <w:rsid w:val="002A10BE"/>
    <w:rsid w:val="002A1536"/>
    <w:rsid w:val="002A1B9B"/>
    <w:rsid w:val="002A348F"/>
    <w:rsid w:val="002A378F"/>
    <w:rsid w:val="002A4793"/>
    <w:rsid w:val="002A6263"/>
    <w:rsid w:val="002A6517"/>
    <w:rsid w:val="002A6C4D"/>
    <w:rsid w:val="002A7733"/>
    <w:rsid w:val="002B040A"/>
    <w:rsid w:val="002B0F34"/>
    <w:rsid w:val="002B11AF"/>
    <w:rsid w:val="002B2678"/>
    <w:rsid w:val="002B316B"/>
    <w:rsid w:val="002B3B25"/>
    <w:rsid w:val="002B3FE1"/>
    <w:rsid w:val="002B42D5"/>
    <w:rsid w:val="002B514C"/>
    <w:rsid w:val="002B6554"/>
    <w:rsid w:val="002B68A6"/>
    <w:rsid w:val="002B6D3E"/>
    <w:rsid w:val="002C0116"/>
    <w:rsid w:val="002C13D0"/>
    <w:rsid w:val="002C325C"/>
    <w:rsid w:val="002C4710"/>
    <w:rsid w:val="002C4872"/>
    <w:rsid w:val="002C5262"/>
    <w:rsid w:val="002C5555"/>
    <w:rsid w:val="002C58E3"/>
    <w:rsid w:val="002C59C9"/>
    <w:rsid w:val="002C5E58"/>
    <w:rsid w:val="002C6333"/>
    <w:rsid w:val="002C6A9F"/>
    <w:rsid w:val="002C7911"/>
    <w:rsid w:val="002D05DF"/>
    <w:rsid w:val="002D0D1C"/>
    <w:rsid w:val="002D24EC"/>
    <w:rsid w:val="002D2914"/>
    <w:rsid w:val="002D3798"/>
    <w:rsid w:val="002D40C5"/>
    <w:rsid w:val="002D4587"/>
    <w:rsid w:val="002D55D9"/>
    <w:rsid w:val="002D6713"/>
    <w:rsid w:val="002D6B5B"/>
    <w:rsid w:val="002D7824"/>
    <w:rsid w:val="002D7ED6"/>
    <w:rsid w:val="002E1EB8"/>
    <w:rsid w:val="002E1F3F"/>
    <w:rsid w:val="002E28EA"/>
    <w:rsid w:val="002E29A1"/>
    <w:rsid w:val="002E421D"/>
    <w:rsid w:val="002E4916"/>
    <w:rsid w:val="002E57FD"/>
    <w:rsid w:val="002E7389"/>
    <w:rsid w:val="002E795A"/>
    <w:rsid w:val="002E7AD1"/>
    <w:rsid w:val="002F0012"/>
    <w:rsid w:val="002F0678"/>
    <w:rsid w:val="002F189B"/>
    <w:rsid w:val="002F2014"/>
    <w:rsid w:val="002F2C95"/>
    <w:rsid w:val="002F3603"/>
    <w:rsid w:val="002F3C14"/>
    <w:rsid w:val="002F486A"/>
    <w:rsid w:val="002F507A"/>
    <w:rsid w:val="002F5645"/>
    <w:rsid w:val="002F6401"/>
    <w:rsid w:val="002F65BB"/>
    <w:rsid w:val="002F7253"/>
    <w:rsid w:val="003003F6"/>
    <w:rsid w:val="0030071B"/>
    <w:rsid w:val="00300ABD"/>
    <w:rsid w:val="00300CF9"/>
    <w:rsid w:val="0030129E"/>
    <w:rsid w:val="00301423"/>
    <w:rsid w:val="0030419B"/>
    <w:rsid w:val="003041C2"/>
    <w:rsid w:val="00304608"/>
    <w:rsid w:val="003059C7"/>
    <w:rsid w:val="003060A1"/>
    <w:rsid w:val="00307F8E"/>
    <w:rsid w:val="0031153A"/>
    <w:rsid w:val="003120A4"/>
    <w:rsid w:val="00312385"/>
    <w:rsid w:val="00312C91"/>
    <w:rsid w:val="0031330B"/>
    <w:rsid w:val="003139CF"/>
    <w:rsid w:val="00314006"/>
    <w:rsid w:val="003145DE"/>
    <w:rsid w:val="0031526C"/>
    <w:rsid w:val="00315B5D"/>
    <w:rsid w:val="00316489"/>
    <w:rsid w:val="00316D30"/>
    <w:rsid w:val="00316FBB"/>
    <w:rsid w:val="00317CF8"/>
    <w:rsid w:val="00317F70"/>
    <w:rsid w:val="003243D8"/>
    <w:rsid w:val="00325AFE"/>
    <w:rsid w:val="00325EC1"/>
    <w:rsid w:val="00326234"/>
    <w:rsid w:val="00327D12"/>
    <w:rsid w:val="003303C8"/>
    <w:rsid w:val="0033144A"/>
    <w:rsid w:val="0033186A"/>
    <w:rsid w:val="0033318D"/>
    <w:rsid w:val="003340AB"/>
    <w:rsid w:val="00335FFA"/>
    <w:rsid w:val="003361D8"/>
    <w:rsid w:val="00337604"/>
    <w:rsid w:val="0034022B"/>
    <w:rsid w:val="00340AB2"/>
    <w:rsid w:val="00340E60"/>
    <w:rsid w:val="0034301A"/>
    <w:rsid w:val="00347AE7"/>
    <w:rsid w:val="00350CDC"/>
    <w:rsid w:val="00350D02"/>
    <w:rsid w:val="00351F81"/>
    <w:rsid w:val="00353AC8"/>
    <w:rsid w:val="00353BFF"/>
    <w:rsid w:val="00353CFF"/>
    <w:rsid w:val="0035420A"/>
    <w:rsid w:val="00354D98"/>
    <w:rsid w:val="00356086"/>
    <w:rsid w:val="003563F6"/>
    <w:rsid w:val="003568E1"/>
    <w:rsid w:val="00356A71"/>
    <w:rsid w:val="00356EA7"/>
    <w:rsid w:val="0036051F"/>
    <w:rsid w:val="0036085C"/>
    <w:rsid w:val="003634A2"/>
    <w:rsid w:val="00364609"/>
    <w:rsid w:val="0036490C"/>
    <w:rsid w:val="00364E6D"/>
    <w:rsid w:val="003650AB"/>
    <w:rsid w:val="0036562C"/>
    <w:rsid w:val="00367E03"/>
    <w:rsid w:val="003702A0"/>
    <w:rsid w:val="00370A71"/>
    <w:rsid w:val="00370AA5"/>
    <w:rsid w:val="00371499"/>
    <w:rsid w:val="00371974"/>
    <w:rsid w:val="00371C36"/>
    <w:rsid w:val="00372D7C"/>
    <w:rsid w:val="00373452"/>
    <w:rsid w:val="00377C34"/>
    <w:rsid w:val="00380013"/>
    <w:rsid w:val="00381334"/>
    <w:rsid w:val="0038187D"/>
    <w:rsid w:val="00381A0D"/>
    <w:rsid w:val="00381FF9"/>
    <w:rsid w:val="00382F71"/>
    <w:rsid w:val="00383ED6"/>
    <w:rsid w:val="00384748"/>
    <w:rsid w:val="003907D0"/>
    <w:rsid w:val="003911E8"/>
    <w:rsid w:val="003935AE"/>
    <w:rsid w:val="00394175"/>
    <w:rsid w:val="00394AA7"/>
    <w:rsid w:val="00394C28"/>
    <w:rsid w:val="00394C54"/>
    <w:rsid w:val="00396453"/>
    <w:rsid w:val="003A185F"/>
    <w:rsid w:val="003A2169"/>
    <w:rsid w:val="003A7CA1"/>
    <w:rsid w:val="003B0E30"/>
    <w:rsid w:val="003B1535"/>
    <w:rsid w:val="003B29FA"/>
    <w:rsid w:val="003B2BDC"/>
    <w:rsid w:val="003B426F"/>
    <w:rsid w:val="003B4DF4"/>
    <w:rsid w:val="003B6800"/>
    <w:rsid w:val="003C0744"/>
    <w:rsid w:val="003C3089"/>
    <w:rsid w:val="003C4F42"/>
    <w:rsid w:val="003C5975"/>
    <w:rsid w:val="003C5B43"/>
    <w:rsid w:val="003C5D15"/>
    <w:rsid w:val="003C5EC3"/>
    <w:rsid w:val="003C6179"/>
    <w:rsid w:val="003C63A5"/>
    <w:rsid w:val="003D0D3C"/>
    <w:rsid w:val="003D1786"/>
    <w:rsid w:val="003D2F59"/>
    <w:rsid w:val="003D2F99"/>
    <w:rsid w:val="003D3321"/>
    <w:rsid w:val="003D4412"/>
    <w:rsid w:val="003D6260"/>
    <w:rsid w:val="003D6E15"/>
    <w:rsid w:val="003D7AD1"/>
    <w:rsid w:val="003E0165"/>
    <w:rsid w:val="003E016F"/>
    <w:rsid w:val="003E170B"/>
    <w:rsid w:val="003E1B05"/>
    <w:rsid w:val="003E4F53"/>
    <w:rsid w:val="003E571A"/>
    <w:rsid w:val="003E7031"/>
    <w:rsid w:val="003E7307"/>
    <w:rsid w:val="003F1442"/>
    <w:rsid w:val="003F155B"/>
    <w:rsid w:val="003F264B"/>
    <w:rsid w:val="003F291D"/>
    <w:rsid w:val="003F319C"/>
    <w:rsid w:val="003F38A1"/>
    <w:rsid w:val="003F4110"/>
    <w:rsid w:val="003F4B26"/>
    <w:rsid w:val="003F77A0"/>
    <w:rsid w:val="003F7D34"/>
    <w:rsid w:val="00400A67"/>
    <w:rsid w:val="004017F8"/>
    <w:rsid w:val="00402310"/>
    <w:rsid w:val="004025FC"/>
    <w:rsid w:val="0040354F"/>
    <w:rsid w:val="00403D42"/>
    <w:rsid w:val="004044A6"/>
    <w:rsid w:val="00406583"/>
    <w:rsid w:val="00407C0B"/>
    <w:rsid w:val="00412663"/>
    <w:rsid w:val="0041267A"/>
    <w:rsid w:val="00412C88"/>
    <w:rsid w:val="00413B29"/>
    <w:rsid w:val="00413BB8"/>
    <w:rsid w:val="0041409F"/>
    <w:rsid w:val="00414538"/>
    <w:rsid w:val="00415C86"/>
    <w:rsid w:val="00417071"/>
    <w:rsid w:val="004214B9"/>
    <w:rsid w:val="00422656"/>
    <w:rsid w:val="004248A6"/>
    <w:rsid w:val="00425D17"/>
    <w:rsid w:val="004260E0"/>
    <w:rsid w:val="00430031"/>
    <w:rsid w:val="004300DE"/>
    <w:rsid w:val="0043020A"/>
    <w:rsid w:val="004321C3"/>
    <w:rsid w:val="0043280B"/>
    <w:rsid w:val="00432810"/>
    <w:rsid w:val="004341B8"/>
    <w:rsid w:val="00434D80"/>
    <w:rsid w:val="00435961"/>
    <w:rsid w:val="00435DBD"/>
    <w:rsid w:val="004361C2"/>
    <w:rsid w:val="0043632B"/>
    <w:rsid w:val="0043644C"/>
    <w:rsid w:val="00437096"/>
    <w:rsid w:val="004400A1"/>
    <w:rsid w:val="004412A9"/>
    <w:rsid w:val="00441CAF"/>
    <w:rsid w:val="00442AE6"/>
    <w:rsid w:val="00442F51"/>
    <w:rsid w:val="00443085"/>
    <w:rsid w:val="004436BD"/>
    <w:rsid w:val="00446EAD"/>
    <w:rsid w:val="00447229"/>
    <w:rsid w:val="00447EF5"/>
    <w:rsid w:val="0045004E"/>
    <w:rsid w:val="00450530"/>
    <w:rsid w:val="00450843"/>
    <w:rsid w:val="00450CCE"/>
    <w:rsid w:val="00452716"/>
    <w:rsid w:val="004531D1"/>
    <w:rsid w:val="0045329F"/>
    <w:rsid w:val="00454140"/>
    <w:rsid w:val="00454E68"/>
    <w:rsid w:val="0045508F"/>
    <w:rsid w:val="00456E39"/>
    <w:rsid w:val="004574D3"/>
    <w:rsid w:val="00457C1F"/>
    <w:rsid w:val="00457D83"/>
    <w:rsid w:val="00460137"/>
    <w:rsid w:val="004602E5"/>
    <w:rsid w:val="00461C2D"/>
    <w:rsid w:val="004624C5"/>
    <w:rsid w:val="0046330E"/>
    <w:rsid w:val="004656D8"/>
    <w:rsid w:val="00466BF4"/>
    <w:rsid w:val="0046754B"/>
    <w:rsid w:val="00467A76"/>
    <w:rsid w:val="0047078F"/>
    <w:rsid w:val="0047153E"/>
    <w:rsid w:val="00472893"/>
    <w:rsid w:val="00472F3F"/>
    <w:rsid w:val="00473CE7"/>
    <w:rsid w:val="00480349"/>
    <w:rsid w:val="0048081E"/>
    <w:rsid w:val="0048122A"/>
    <w:rsid w:val="0048301C"/>
    <w:rsid w:val="004839FF"/>
    <w:rsid w:val="00483D0A"/>
    <w:rsid w:val="00485CE2"/>
    <w:rsid w:val="004860A4"/>
    <w:rsid w:val="00490EE5"/>
    <w:rsid w:val="00491C73"/>
    <w:rsid w:val="004923EE"/>
    <w:rsid w:val="004928A2"/>
    <w:rsid w:val="00493543"/>
    <w:rsid w:val="004943F7"/>
    <w:rsid w:val="00495B05"/>
    <w:rsid w:val="00496DD0"/>
    <w:rsid w:val="00497675"/>
    <w:rsid w:val="00497FC5"/>
    <w:rsid w:val="004A04F4"/>
    <w:rsid w:val="004A0710"/>
    <w:rsid w:val="004A1EAF"/>
    <w:rsid w:val="004A34F0"/>
    <w:rsid w:val="004A6993"/>
    <w:rsid w:val="004A6D8C"/>
    <w:rsid w:val="004A79DF"/>
    <w:rsid w:val="004B0756"/>
    <w:rsid w:val="004B0BE6"/>
    <w:rsid w:val="004B0C43"/>
    <w:rsid w:val="004B1ACD"/>
    <w:rsid w:val="004B1F69"/>
    <w:rsid w:val="004B2E4C"/>
    <w:rsid w:val="004B339A"/>
    <w:rsid w:val="004B4568"/>
    <w:rsid w:val="004B54CD"/>
    <w:rsid w:val="004B574F"/>
    <w:rsid w:val="004B5791"/>
    <w:rsid w:val="004B607B"/>
    <w:rsid w:val="004B66A6"/>
    <w:rsid w:val="004B7B31"/>
    <w:rsid w:val="004C0180"/>
    <w:rsid w:val="004C071E"/>
    <w:rsid w:val="004C0B68"/>
    <w:rsid w:val="004C322A"/>
    <w:rsid w:val="004C3766"/>
    <w:rsid w:val="004C3AEC"/>
    <w:rsid w:val="004C4432"/>
    <w:rsid w:val="004C48F3"/>
    <w:rsid w:val="004C55B1"/>
    <w:rsid w:val="004C59FE"/>
    <w:rsid w:val="004C6D9B"/>
    <w:rsid w:val="004C7303"/>
    <w:rsid w:val="004D1EAE"/>
    <w:rsid w:val="004D3C51"/>
    <w:rsid w:val="004D3D6B"/>
    <w:rsid w:val="004D48FC"/>
    <w:rsid w:val="004D4A73"/>
    <w:rsid w:val="004D50CE"/>
    <w:rsid w:val="004D56E4"/>
    <w:rsid w:val="004D5A9A"/>
    <w:rsid w:val="004D6564"/>
    <w:rsid w:val="004D69A2"/>
    <w:rsid w:val="004E08CD"/>
    <w:rsid w:val="004E1574"/>
    <w:rsid w:val="004E357A"/>
    <w:rsid w:val="004E3E1C"/>
    <w:rsid w:val="004E4333"/>
    <w:rsid w:val="004E5529"/>
    <w:rsid w:val="004E56B0"/>
    <w:rsid w:val="004E5AC0"/>
    <w:rsid w:val="004E5B4F"/>
    <w:rsid w:val="004E682E"/>
    <w:rsid w:val="004E7242"/>
    <w:rsid w:val="004E756B"/>
    <w:rsid w:val="004E7A85"/>
    <w:rsid w:val="004E7AC3"/>
    <w:rsid w:val="004F181F"/>
    <w:rsid w:val="004F386F"/>
    <w:rsid w:val="004F5BA0"/>
    <w:rsid w:val="004F6461"/>
    <w:rsid w:val="004F6636"/>
    <w:rsid w:val="004F7447"/>
    <w:rsid w:val="004F7B2F"/>
    <w:rsid w:val="0050047E"/>
    <w:rsid w:val="00500617"/>
    <w:rsid w:val="005007AB"/>
    <w:rsid w:val="005016AD"/>
    <w:rsid w:val="0050268A"/>
    <w:rsid w:val="00502D9C"/>
    <w:rsid w:val="0050468A"/>
    <w:rsid w:val="0050476D"/>
    <w:rsid w:val="00505845"/>
    <w:rsid w:val="00505FF3"/>
    <w:rsid w:val="0050656A"/>
    <w:rsid w:val="00506655"/>
    <w:rsid w:val="00506725"/>
    <w:rsid w:val="005070D3"/>
    <w:rsid w:val="005072B4"/>
    <w:rsid w:val="005103B1"/>
    <w:rsid w:val="00510E2A"/>
    <w:rsid w:val="005125C5"/>
    <w:rsid w:val="0051308D"/>
    <w:rsid w:val="0051366D"/>
    <w:rsid w:val="00513673"/>
    <w:rsid w:val="0051435F"/>
    <w:rsid w:val="0051466A"/>
    <w:rsid w:val="0051564D"/>
    <w:rsid w:val="00516A2E"/>
    <w:rsid w:val="00516A3C"/>
    <w:rsid w:val="005175FD"/>
    <w:rsid w:val="00520809"/>
    <w:rsid w:val="00521064"/>
    <w:rsid w:val="0052214D"/>
    <w:rsid w:val="00524DD9"/>
    <w:rsid w:val="00525346"/>
    <w:rsid w:val="00526783"/>
    <w:rsid w:val="00527E53"/>
    <w:rsid w:val="00530F3F"/>
    <w:rsid w:val="00531A9D"/>
    <w:rsid w:val="00531AD7"/>
    <w:rsid w:val="0053202E"/>
    <w:rsid w:val="005332E2"/>
    <w:rsid w:val="00535E50"/>
    <w:rsid w:val="005361BB"/>
    <w:rsid w:val="005368EA"/>
    <w:rsid w:val="00537064"/>
    <w:rsid w:val="00537812"/>
    <w:rsid w:val="00540DD0"/>
    <w:rsid w:val="0054221A"/>
    <w:rsid w:val="005423EA"/>
    <w:rsid w:val="00542BD4"/>
    <w:rsid w:val="0054330D"/>
    <w:rsid w:val="0054383D"/>
    <w:rsid w:val="00543A8B"/>
    <w:rsid w:val="00546068"/>
    <w:rsid w:val="005463E5"/>
    <w:rsid w:val="0054760E"/>
    <w:rsid w:val="0055019E"/>
    <w:rsid w:val="0055067A"/>
    <w:rsid w:val="00550EE6"/>
    <w:rsid w:val="00551BF3"/>
    <w:rsid w:val="005524C2"/>
    <w:rsid w:val="00553E36"/>
    <w:rsid w:val="00555CEF"/>
    <w:rsid w:val="00556614"/>
    <w:rsid w:val="00557002"/>
    <w:rsid w:val="00560192"/>
    <w:rsid w:val="00565C79"/>
    <w:rsid w:val="005668CE"/>
    <w:rsid w:val="00566BC1"/>
    <w:rsid w:val="00567741"/>
    <w:rsid w:val="00567D3D"/>
    <w:rsid w:val="0057040D"/>
    <w:rsid w:val="005706EB"/>
    <w:rsid w:val="00570738"/>
    <w:rsid w:val="0057181F"/>
    <w:rsid w:val="005719FE"/>
    <w:rsid w:val="00571FD8"/>
    <w:rsid w:val="005723FC"/>
    <w:rsid w:val="00572807"/>
    <w:rsid w:val="005730FA"/>
    <w:rsid w:val="005734BB"/>
    <w:rsid w:val="005736F3"/>
    <w:rsid w:val="00573AD7"/>
    <w:rsid w:val="00573C9E"/>
    <w:rsid w:val="00574572"/>
    <w:rsid w:val="005757E6"/>
    <w:rsid w:val="00576712"/>
    <w:rsid w:val="005770D9"/>
    <w:rsid w:val="00580DB8"/>
    <w:rsid w:val="00581AB4"/>
    <w:rsid w:val="00581E05"/>
    <w:rsid w:val="0058274B"/>
    <w:rsid w:val="005829AE"/>
    <w:rsid w:val="00583400"/>
    <w:rsid w:val="00583973"/>
    <w:rsid w:val="005859D5"/>
    <w:rsid w:val="0058649D"/>
    <w:rsid w:val="00586C41"/>
    <w:rsid w:val="00587127"/>
    <w:rsid w:val="0058739C"/>
    <w:rsid w:val="005877E1"/>
    <w:rsid w:val="005906C8"/>
    <w:rsid w:val="0059072B"/>
    <w:rsid w:val="00590BCA"/>
    <w:rsid w:val="00591E75"/>
    <w:rsid w:val="00592B94"/>
    <w:rsid w:val="00594158"/>
    <w:rsid w:val="00594F43"/>
    <w:rsid w:val="005953B2"/>
    <w:rsid w:val="00595AD3"/>
    <w:rsid w:val="00596378"/>
    <w:rsid w:val="005A0F85"/>
    <w:rsid w:val="005A10C1"/>
    <w:rsid w:val="005A18C6"/>
    <w:rsid w:val="005A2842"/>
    <w:rsid w:val="005A2DB2"/>
    <w:rsid w:val="005A2F05"/>
    <w:rsid w:val="005A3538"/>
    <w:rsid w:val="005A37CE"/>
    <w:rsid w:val="005A4915"/>
    <w:rsid w:val="005A4AF4"/>
    <w:rsid w:val="005A4EB2"/>
    <w:rsid w:val="005A6F2F"/>
    <w:rsid w:val="005A7660"/>
    <w:rsid w:val="005A77F6"/>
    <w:rsid w:val="005B0F18"/>
    <w:rsid w:val="005B184C"/>
    <w:rsid w:val="005B1FD2"/>
    <w:rsid w:val="005B22A6"/>
    <w:rsid w:val="005B29EB"/>
    <w:rsid w:val="005B2E9A"/>
    <w:rsid w:val="005B35E9"/>
    <w:rsid w:val="005B36EE"/>
    <w:rsid w:val="005B3E41"/>
    <w:rsid w:val="005B4103"/>
    <w:rsid w:val="005B4311"/>
    <w:rsid w:val="005B4CAE"/>
    <w:rsid w:val="005B5D78"/>
    <w:rsid w:val="005B5F79"/>
    <w:rsid w:val="005B6673"/>
    <w:rsid w:val="005B6685"/>
    <w:rsid w:val="005B6849"/>
    <w:rsid w:val="005B6B11"/>
    <w:rsid w:val="005B6CDA"/>
    <w:rsid w:val="005B7062"/>
    <w:rsid w:val="005B7838"/>
    <w:rsid w:val="005B7C87"/>
    <w:rsid w:val="005C08A7"/>
    <w:rsid w:val="005C1472"/>
    <w:rsid w:val="005C4514"/>
    <w:rsid w:val="005C561F"/>
    <w:rsid w:val="005C5723"/>
    <w:rsid w:val="005C5895"/>
    <w:rsid w:val="005C5B00"/>
    <w:rsid w:val="005C5EB1"/>
    <w:rsid w:val="005C6284"/>
    <w:rsid w:val="005C6DDA"/>
    <w:rsid w:val="005C7B0A"/>
    <w:rsid w:val="005C7CC0"/>
    <w:rsid w:val="005D14A4"/>
    <w:rsid w:val="005D33E8"/>
    <w:rsid w:val="005D3B75"/>
    <w:rsid w:val="005D510D"/>
    <w:rsid w:val="005D5ADB"/>
    <w:rsid w:val="005D63C5"/>
    <w:rsid w:val="005D6D50"/>
    <w:rsid w:val="005D6DB5"/>
    <w:rsid w:val="005D7600"/>
    <w:rsid w:val="005D78BD"/>
    <w:rsid w:val="005D7CA2"/>
    <w:rsid w:val="005E06C1"/>
    <w:rsid w:val="005E124D"/>
    <w:rsid w:val="005E196E"/>
    <w:rsid w:val="005E2D3F"/>
    <w:rsid w:val="005E44E8"/>
    <w:rsid w:val="005E4E7E"/>
    <w:rsid w:val="005E5A91"/>
    <w:rsid w:val="005E5E84"/>
    <w:rsid w:val="005E7F74"/>
    <w:rsid w:val="005F1213"/>
    <w:rsid w:val="005F1AF0"/>
    <w:rsid w:val="005F27F8"/>
    <w:rsid w:val="005F3A45"/>
    <w:rsid w:val="005F50C4"/>
    <w:rsid w:val="005F55AE"/>
    <w:rsid w:val="005F55E1"/>
    <w:rsid w:val="005F6794"/>
    <w:rsid w:val="005F734C"/>
    <w:rsid w:val="00600CE8"/>
    <w:rsid w:val="0060248E"/>
    <w:rsid w:val="00602933"/>
    <w:rsid w:val="006051CA"/>
    <w:rsid w:val="00605991"/>
    <w:rsid w:val="00606F7C"/>
    <w:rsid w:val="00607650"/>
    <w:rsid w:val="006079A0"/>
    <w:rsid w:val="00607AB3"/>
    <w:rsid w:val="00607E52"/>
    <w:rsid w:val="00607EC0"/>
    <w:rsid w:val="00612B05"/>
    <w:rsid w:val="00613168"/>
    <w:rsid w:val="006131D3"/>
    <w:rsid w:val="006138A7"/>
    <w:rsid w:val="00613D19"/>
    <w:rsid w:val="00613DBA"/>
    <w:rsid w:val="0061526B"/>
    <w:rsid w:val="00617023"/>
    <w:rsid w:val="006179B5"/>
    <w:rsid w:val="00617CAB"/>
    <w:rsid w:val="00617ED6"/>
    <w:rsid w:val="006211A1"/>
    <w:rsid w:val="00621DDD"/>
    <w:rsid w:val="0062207A"/>
    <w:rsid w:val="00622201"/>
    <w:rsid w:val="00623E9C"/>
    <w:rsid w:val="00623F74"/>
    <w:rsid w:val="00624C1C"/>
    <w:rsid w:val="006266F0"/>
    <w:rsid w:val="006273CA"/>
    <w:rsid w:val="00627E39"/>
    <w:rsid w:val="006307F6"/>
    <w:rsid w:val="00632326"/>
    <w:rsid w:val="00632359"/>
    <w:rsid w:val="00633A12"/>
    <w:rsid w:val="00633C4F"/>
    <w:rsid w:val="00634E63"/>
    <w:rsid w:val="00635073"/>
    <w:rsid w:val="00635254"/>
    <w:rsid w:val="006355F2"/>
    <w:rsid w:val="006357FB"/>
    <w:rsid w:val="00636E74"/>
    <w:rsid w:val="00640BE7"/>
    <w:rsid w:val="00641AA6"/>
    <w:rsid w:val="00642895"/>
    <w:rsid w:val="0064436A"/>
    <w:rsid w:val="006443A4"/>
    <w:rsid w:val="00645A03"/>
    <w:rsid w:val="00645D25"/>
    <w:rsid w:val="00646644"/>
    <w:rsid w:val="00646B9E"/>
    <w:rsid w:val="0065039F"/>
    <w:rsid w:val="0065128E"/>
    <w:rsid w:val="00652E43"/>
    <w:rsid w:val="00652E6A"/>
    <w:rsid w:val="00653B31"/>
    <w:rsid w:val="006546AC"/>
    <w:rsid w:val="00654732"/>
    <w:rsid w:val="00654D4C"/>
    <w:rsid w:val="00655126"/>
    <w:rsid w:val="006551B9"/>
    <w:rsid w:val="00656451"/>
    <w:rsid w:val="00660883"/>
    <w:rsid w:val="00660B5D"/>
    <w:rsid w:val="006615C4"/>
    <w:rsid w:val="00661BB2"/>
    <w:rsid w:val="00661C85"/>
    <w:rsid w:val="00661D28"/>
    <w:rsid w:val="00662A36"/>
    <w:rsid w:val="006633F9"/>
    <w:rsid w:val="00663B27"/>
    <w:rsid w:val="006644B3"/>
    <w:rsid w:val="006658E4"/>
    <w:rsid w:val="00667FC7"/>
    <w:rsid w:val="00671A2F"/>
    <w:rsid w:val="006731FE"/>
    <w:rsid w:val="00674BA2"/>
    <w:rsid w:val="0067593E"/>
    <w:rsid w:val="00675F7F"/>
    <w:rsid w:val="006768DB"/>
    <w:rsid w:val="00680623"/>
    <w:rsid w:val="006809F6"/>
    <w:rsid w:val="00683975"/>
    <w:rsid w:val="00683B0E"/>
    <w:rsid w:val="0068517E"/>
    <w:rsid w:val="00685EC0"/>
    <w:rsid w:val="0068616F"/>
    <w:rsid w:val="006903BB"/>
    <w:rsid w:val="0069049B"/>
    <w:rsid w:val="00694173"/>
    <w:rsid w:val="006943B7"/>
    <w:rsid w:val="006962B1"/>
    <w:rsid w:val="0069717B"/>
    <w:rsid w:val="006A2200"/>
    <w:rsid w:val="006A230B"/>
    <w:rsid w:val="006A2ECB"/>
    <w:rsid w:val="006A3033"/>
    <w:rsid w:val="006A334F"/>
    <w:rsid w:val="006A35B1"/>
    <w:rsid w:val="006A3D1F"/>
    <w:rsid w:val="006A4292"/>
    <w:rsid w:val="006A4D3B"/>
    <w:rsid w:val="006A533D"/>
    <w:rsid w:val="006A547A"/>
    <w:rsid w:val="006A62F1"/>
    <w:rsid w:val="006A6436"/>
    <w:rsid w:val="006A6772"/>
    <w:rsid w:val="006A745C"/>
    <w:rsid w:val="006B0952"/>
    <w:rsid w:val="006B2B97"/>
    <w:rsid w:val="006B3D06"/>
    <w:rsid w:val="006B4636"/>
    <w:rsid w:val="006B4821"/>
    <w:rsid w:val="006B59A1"/>
    <w:rsid w:val="006B6896"/>
    <w:rsid w:val="006B68AF"/>
    <w:rsid w:val="006C001C"/>
    <w:rsid w:val="006C1511"/>
    <w:rsid w:val="006C1831"/>
    <w:rsid w:val="006C20F4"/>
    <w:rsid w:val="006C2C78"/>
    <w:rsid w:val="006C2F34"/>
    <w:rsid w:val="006C3284"/>
    <w:rsid w:val="006C3614"/>
    <w:rsid w:val="006C4798"/>
    <w:rsid w:val="006C4810"/>
    <w:rsid w:val="006C4A58"/>
    <w:rsid w:val="006C4C17"/>
    <w:rsid w:val="006C529D"/>
    <w:rsid w:val="006C75C7"/>
    <w:rsid w:val="006D264B"/>
    <w:rsid w:val="006D26FE"/>
    <w:rsid w:val="006D306B"/>
    <w:rsid w:val="006D3A65"/>
    <w:rsid w:val="006D469C"/>
    <w:rsid w:val="006D4D27"/>
    <w:rsid w:val="006D4FA3"/>
    <w:rsid w:val="006D5A50"/>
    <w:rsid w:val="006D5E40"/>
    <w:rsid w:val="006D685F"/>
    <w:rsid w:val="006D7232"/>
    <w:rsid w:val="006E06B4"/>
    <w:rsid w:val="006E2E68"/>
    <w:rsid w:val="006E34B5"/>
    <w:rsid w:val="006E378B"/>
    <w:rsid w:val="006E4511"/>
    <w:rsid w:val="006E4B75"/>
    <w:rsid w:val="006E6F20"/>
    <w:rsid w:val="006E74FD"/>
    <w:rsid w:val="006E77AF"/>
    <w:rsid w:val="006E78F1"/>
    <w:rsid w:val="006F0DB7"/>
    <w:rsid w:val="006F13BB"/>
    <w:rsid w:val="006F290A"/>
    <w:rsid w:val="006F5185"/>
    <w:rsid w:val="006F5AA9"/>
    <w:rsid w:val="006F7BD5"/>
    <w:rsid w:val="00703E7C"/>
    <w:rsid w:val="007045BD"/>
    <w:rsid w:val="0070509A"/>
    <w:rsid w:val="00705EA2"/>
    <w:rsid w:val="00707125"/>
    <w:rsid w:val="007078DB"/>
    <w:rsid w:val="00707C53"/>
    <w:rsid w:val="00711034"/>
    <w:rsid w:val="007111F0"/>
    <w:rsid w:val="0071215A"/>
    <w:rsid w:val="00717618"/>
    <w:rsid w:val="007207A6"/>
    <w:rsid w:val="00721294"/>
    <w:rsid w:val="007242B5"/>
    <w:rsid w:val="0072485C"/>
    <w:rsid w:val="007249A3"/>
    <w:rsid w:val="007250D6"/>
    <w:rsid w:val="007255CC"/>
    <w:rsid w:val="00725B9E"/>
    <w:rsid w:val="00726163"/>
    <w:rsid w:val="007264DF"/>
    <w:rsid w:val="00726727"/>
    <w:rsid w:val="007273C3"/>
    <w:rsid w:val="00727D55"/>
    <w:rsid w:val="00730184"/>
    <w:rsid w:val="00730463"/>
    <w:rsid w:val="007304A1"/>
    <w:rsid w:val="00730E97"/>
    <w:rsid w:val="00731C6A"/>
    <w:rsid w:val="00731D38"/>
    <w:rsid w:val="00731DC7"/>
    <w:rsid w:val="00732E0C"/>
    <w:rsid w:val="00734737"/>
    <w:rsid w:val="00735E67"/>
    <w:rsid w:val="0073632A"/>
    <w:rsid w:val="00736950"/>
    <w:rsid w:val="00741EC4"/>
    <w:rsid w:val="00742DB1"/>
    <w:rsid w:val="00743011"/>
    <w:rsid w:val="007436DF"/>
    <w:rsid w:val="00743B0B"/>
    <w:rsid w:val="007455B1"/>
    <w:rsid w:val="007460B4"/>
    <w:rsid w:val="007464D4"/>
    <w:rsid w:val="007465A0"/>
    <w:rsid w:val="00747755"/>
    <w:rsid w:val="0074776B"/>
    <w:rsid w:val="00747FA2"/>
    <w:rsid w:val="0075015A"/>
    <w:rsid w:val="00751028"/>
    <w:rsid w:val="007515E7"/>
    <w:rsid w:val="00751809"/>
    <w:rsid w:val="0075405B"/>
    <w:rsid w:val="007541D2"/>
    <w:rsid w:val="00762174"/>
    <w:rsid w:val="0076269C"/>
    <w:rsid w:val="00762F74"/>
    <w:rsid w:val="00763986"/>
    <w:rsid w:val="0076515C"/>
    <w:rsid w:val="00765515"/>
    <w:rsid w:val="00765EA7"/>
    <w:rsid w:val="00767512"/>
    <w:rsid w:val="007677C8"/>
    <w:rsid w:val="00770015"/>
    <w:rsid w:val="0077117A"/>
    <w:rsid w:val="00772B56"/>
    <w:rsid w:val="00774C7C"/>
    <w:rsid w:val="007750CD"/>
    <w:rsid w:val="00775387"/>
    <w:rsid w:val="007837D7"/>
    <w:rsid w:val="007848BB"/>
    <w:rsid w:val="00786746"/>
    <w:rsid w:val="00790339"/>
    <w:rsid w:val="00790EB0"/>
    <w:rsid w:val="007926C8"/>
    <w:rsid w:val="007929AA"/>
    <w:rsid w:val="007929B7"/>
    <w:rsid w:val="00792B1A"/>
    <w:rsid w:val="00793460"/>
    <w:rsid w:val="0079367F"/>
    <w:rsid w:val="007949F0"/>
    <w:rsid w:val="007956ED"/>
    <w:rsid w:val="007965E6"/>
    <w:rsid w:val="00796C2C"/>
    <w:rsid w:val="00797056"/>
    <w:rsid w:val="00797CB2"/>
    <w:rsid w:val="007A0A2A"/>
    <w:rsid w:val="007A0D56"/>
    <w:rsid w:val="007A122D"/>
    <w:rsid w:val="007A1764"/>
    <w:rsid w:val="007A1EF8"/>
    <w:rsid w:val="007A3E40"/>
    <w:rsid w:val="007A4D37"/>
    <w:rsid w:val="007A50E3"/>
    <w:rsid w:val="007A5D25"/>
    <w:rsid w:val="007A6364"/>
    <w:rsid w:val="007A6BB6"/>
    <w:rsid w:val="007A6C35"/>
    <w:rsid w:val="007A78BF"/>
    <w:rsid w:val="007A7AF2"/>
    <w:rsid w:val="007A7F4F"/>
    <w:rsid w:val="007A7FBF"/>
    <w:rsid w:val="007B00DB"/>
    <w:rsid w:val="007B00FD"/>
    <w:rsid w:val="007B22E6"/>
    <w:rsid w:val="007B3391"/>
    <w:rsid w:val="007B52E6"/>
    <w:rsid w:val="007B549D"/>
    <w:rsid w:val="007B5682"/>
    <w:rsid w:val="007B5902"/>
    <w:rsid w:val="007B603D"/>
    <w:rsid w:val="007B6B88"/>
    <w:rsid w:val="007C11ED"/>
    <w:rsid w:val="007C2354"/>
    <w:rsid w:val="007C2DA3"/>
    <w:rsid w:val="007C323B"/>
    <w:rsid w:val="007C5446"/>
    <w:rsid w:val="007C6491"/>
    <w:rsid w:val="007C696A"/>
    <w:rsid w:val="007D0BB4"/>
    <w:rsid w:val="007D13A9"/>
    <w:rsid w:val="007D2113"/>
    <w:rsid w:val="007D31BA"/>
    <w:rsid w:val="007D33F6"/>
    <w:rsid w:val="007D3FD5"/>
    <w:rsid w:val="007D4914"/>
    <w:rsid w:val="007D4C76"/>
    <w:rsid w:val="007D7A9D"/>
    <w:rsid w:val="007D7B7B"/>
    <w:rsid w:val="007E01E9"/>
    <w:rsid w:val="007E0242"/>
    <w:rsid w:val="007E08B0"/>
    <w:rsid w:val="007E0AE9"/>
    <w:rsid w:val="007E13EA"/>
    <w:rsid w:val="007E1DA1"/>
    <w:rsid w:val="007E20A9"/>
    <w:rsid w:val="007E2FDA"/>
    <w:rsid w:val="007E5072"/>
    <w:rsid w:val="007E6778"/>
    <w:rsid w:val="007E6D8E"/>
    <w:rsid w:val="007E7140"/>
    <w:rsid w:val="007E73C2"/>
    <w:rsid w:val="007F04D0"/>
    <w:rsid w:val="007F09B0"/>
    <w:rsid w:val="007F0AC6"/>
    <w:rsid w:val="007F1204"/>
    <w:rsid w:val="007F15B8"/>
    <w:rsid w:val="007F1D64"/>
    <w:rsid w:val="007F3564"/>
    <w:rsid w:val="007F3D40"/>
    <w:rsid w:val="007F4053"/>
    <w:rsid w:val="007F4180"/>
    <w:rsid w:val="007F4580"/>
    <w:rsid w:val="007F5131"/>
    <w:rsid w:val="007F591E"/>
    <w:rsid w:val="007F6285"/>
    <w:rsid w:val="007F7451"/>
    <w:rsid w:val="0080025E"/>
    <w:rsid w:val="00800E1D"/>
    <w:rsid w:val="0080132A"/>
    <w:rsid w:val="008014B3"/>
    <w:rsid w:val="00802141"/>
    <w:rsid w:val="00803F9C"/>
    <w:rsid w:val="00804942"/>
    <w:rsid w:val="008050F0"/>
    <w:rsid w:val="00805974"/>
    <w:rsid w:val="00806825"/>
    <w:rsid w:val="0081301F"/>
    <w:rsid w:val="00813BD7"/>
    <w:rsid w:val="0081403B"/>
    <w:rsid w:val="00815049"/>
    <w:rsid w:val="008156C8"/>
    <w:rsid w:val="008164F7"/>
    <w:rsid w:val="00816BF5"/>
    <w:rsid w:val="00816C19"/>
    <w:rsid w:val="00821984"/>
    <w:rsid w:val="00823190"/>
    <w:rsid w:val="00823D50"/>
    <w:rsid w:val="00823FA8"/>
    <w:rsid w:val="0082455D"/>
    <w:rsid w:val="0082475D"/>
    <w:rsid w:val="008252DA"/>
    <w:rsid w:val="0082576C"/>
    <w:rsid w:val="0082759F"/>
    <w:rsid w:val="008313FD"/>
    <w:rsid w:val="00831A2F"/>
    <w:rsid w:val="00831FBE"/>
    <w:rsid w:val="00832363"/>
    <w:rsid w:val="00832AE0"/>
    <w:rsid w:val="00832BD9"/>
    <w:rsid w:val="00833017"/>
    <w:rsid w:val="00834883"/>
    <w:rsid w:val="00835BAD"/>
    <w:rsid w:val="00835DD3"/>
    <w:rsid w:val="00836A1F"/>
    <w:rsid w:val="00837266"/>
    <w:rsid w:val="00840140"/>
    <w:rsid w:val="0084071C"/>
    <w:rsid w:val="008408DC"/>
    <w:rsid w:val="00840C54"/>
    <w:rsid w:val="00842673"/>
    <w:rsid w:val="00842886"/>
    <w:rsid w:val="00843916"/>
    <w:rsid w:val="008441CB"/>
    <w:rsid w:val="00844576"/>
    <w:rsid w:val="00845443"/>
    <w:rsid w:val="00850878"/>
    <w:rsid w:val="00851A02"/>
    <w:rsid w:val="00851AD4"/>
    <w:rsid w:val="008524B1"/>
    <w:rsid w:val="00853811"/>
    <w:rsid w:val="008544F9"/>
    <w:rsid w:val="008613FF"/>
    <w:rsid w:val="00861C9B"/>
    <w:rsid w:val="00861F8A"/>
    <w:rsid w:val="008625AC"/>
    <w:rsid w:val="00862C2E"/>
    <w:rsid w:val="00863B95"/>
    <w:rsid w:val="00864679"/>
    <w:rsid w:val="00865483"/>
    <w:rsid w:val="008657F6"/>
    <w:rsid w:val="00865CC0"/>
    <w:rsid w:val="00867CDF"/>
    <w:rsid w:val="00870AEF"/>
    <w:rsid w:val="008713B2"/>
    <w:rsid w:val="008730BD"/>
    <w:rsid w:val="008737F9"/>
    <w:rsid w:val="00874080"/>
    <w:rsid w:val="00875C9F"/>
    <w:rsid w:val="008763A8"/>
    <w:rsid w:val="008763BF"/>
    <w:rsid w:val="0087687A"/>
    <w:rsid w:val="00877778"/>
    <w:rsid w:val="00877DF1"/>
    <w:rsid w:val="00880379"/>
    <w:rsid w:val="00880474"/>
    <w:rsid w:val="008804FF"/>
    <w:rsid w:val="00881E25"/>
    <w:rsid w:val="00881F39"/>
    <w:rsid w:val="00882C81"/>
    <w:rsid w:val="00882C94"/>
    <w:rsid w:val="00883F7C"/>
    <w:rsid w:val="008840CA"/>
    <w:rsid w:val="00884561"/>
    <w:rsid w:val="00884A5D"/>
    <w:rsid w:val="0088517F"/>
    <w:rsid w:val="00886004"/>
    <w:rsid w:val="0088606C"/>
    <w:rsid w:val="00886964"/>
    <w:rsid w:val="00886D82"/>
    <w:rsid w:val="00890E83"/>
    <w:rsid w:val="00891091"/>
    <w:rsid w:val="0089140F"/>
    <w:rsid w:val="00892242"/>
    <w:rsid w:val="0089270D"/>
    <w:rsid w:val="0089324C"/>
    <w:rsid w:val="00893A5F"/>
    <w:rsid w:val="008953EC"/>
    <w:rsid w:val="008A0005"/>
    <w:rsid w:val="008A14C6"/>
    <w:rsid w:val="008A1F8A"/>
    <w:rsid w:val="008A2095"/>
    <w:rsid w:val="008A3C17"/>
    <w:rsid w:val="008A4E86"/>
    <w:rsid w:val="008A6BF7"/>
    <w:rsid w:val="008A7345"/>
    <w:rsid w:val="008A7FF7"/>
    <w:rsid w:val="008B019E"/>
    <w:rsid w:val="008B0979"/>
    <w:rsid w:val="008B3674"/>
    <w:rsid w:val="008B53D4"/>
    <w:rsid w:val="008B6B58"/>
    <w:rsid w:val="008B73CE"/>
    <w:rsid w:val="008B7407"/>
    <w:rsid w:val="008B7A3D"/>
    <w:rsid w:val="008B7B72"/>
    <w:rsid w:val="008C0614"/>
    <w:rsid w:val="008C0F63"/>
    <w:rsid w:val="008C2460"/>
    <w:rsid w:val="008C4FD1"/>
    <w:rsid w:val="008C5983"/>
    <w:rsid w:val="008D0993"/>
    <w:rsid w:val="008D1A36"/>
    <w:rsid w:val="008D25A9"/>
    <w:rsid w:val="008D2CD3"/>
    <w:rsid w:val="008D496F"/>
    <w:rsid w:val="008D4A0B"/>
    <w:rsid w:val="008D556A"/>
    <w:rsid w:val="008D5A58"/>
    <w:rsid w:val="008D5AC4"/>
    <w:rsid w:val="008D7312"/>
    <w:rsid w:val="008E0080"/>
    <w:rsid w:val="008E0C22"/>
    <w:rsid w:val="008E14D8"/>
    <w:rsid w:val="008E1F5C"/>
    <w:rsid w:val="008E2D46"/>
    <w:rsid w:val="008E2DCB"/>
    <w:rsid w:val="008E46A4"/>
    <w:rsid w:val="008E4F60"/>
    <w:rsid w:val="008E69A1"/>
    <w:rsid w:val="008E7D4C"/>
    <w:rsid w:val="008F036C"/>
    <w:rsid w:val="008F15AE"/>
    <w:rsid w:val="008F55D5"/>
    <w:rsid w:val="008F64AB"/>
    <w:rsid w:val="008F6CEC"/>
    <w:rsid w:val="00900F50"/>
    <w:rsid w:val="0090153F"/>
    <w:rsid w:val="00901619"/>
    <w:rsid w:val="0090314A"/>
    <w:rsid w:val="00903E5E"/>
    <w:rsid w:val="00903FC8"/>
    <w:rsid w:val="00904604"/>
    <w:rsid w:val="00904EE8"/>
    <w:rsid w:val="009051CE"/>
    <w:rsid w:val="00907972"/>
    <w:rsid w:val="00910310"/>
    <w:rsid w:val="0091180C"/>
    <w:rsid w:val="0091201A"/>
    <w:rsid w:val="00912B5A"/>
    <w:rsid w:val="0091416E"/>
    <w:rsid w:val="00914923"/>
    <w:rsid w:val="00914A70"/>
    <w:rsid w:val="00915096"/>
    <w:rsid w:val="00915490"/>
    <w:rsid w:val="00915DAD"/>
    <w:rsid w:val="00916F63"/>
    <w:rsid w:val="00920860"/>
    <w:rsid w:val="00920D69"/>
    <w:rsid w:val="009223FD"/>
    <w:rsid w:val="00922E1C"/>
    <w:rsid w:val="0092675E"/>
    <w:rsid w:val="00927284"/>
    <w:rsid w:val="009313C3"/>
    <w:rsid w:val="009315B1"/>
    <w:rsid w:val="00931D88"/>
    <w:rsid w:val="00932A50"/>
    <w:rsid w:val="00932B2C"/>
    <w:rsid w:val="00933383"/>
    <w:rsid w:val="0093436C"/>
    <w:rsid w:val="00934D24"/>
    <w:rsid w:val="00934F45"/>
    <w:rsid w:val="00935E2D"/>
    <w:rsid w:val="0093681F"/>
    <w:rsid w:val="009372A9"/>
    <w:rsid w:val="00937914"/>
    <w:rsid w:val="009413A3"/>
    <w:rsid w:val="00941B88"/>
    <w:rsid w:val="00941D64"/>
    <w:rsid w:val="009423D4"/>
    <w:rsid w:val="00942A43"/>
    <w:rsid w:val="00943357"/>
    <w:rsid w:val="00944C60"/>
    <w:rsid w:val="009463E6"/>
    <w:rsid w:val="00947156"/>
    <w:rsid w:val="00947439"/>
    <w:rsid w:val="00947E46"/>
    <w:rsid w:val="0095074B"/>
    <w:rsid w:val="0095134E"/>
    <w:rsid w:val="00951D80"/>
    <w:rsid w:val="009526AA"/>
    <w:rsid w:val="00955394"/>
    <w:rsid w:val="00955704"/>
    <w:rsid w:val="00956435"/>
    <w:rsid w:val="00956E26"/>
    <w:rsid w:val="00961A28"/>
    <w:rsid w:val="00961A5E"/>
    <w:rsid w:val="00963D28"/>
    <w:rsid w:val="00964434"/>
    <w:rsid w:val="00964D5D"/>
    <w:rsid w:val="00965784"/>
    <w:rsid w:val="00965B7F"/>
    <w:rsid w:val="00966552"/>
    <w:rsid w:val="00967718"/>
    <w:rsid w:val="00967BEC"/>
    <w:rsid w:val="00967EA0"/>
    <w:rsid w:val="009706E7"/>
    <w:rsid w:val="00972588"/>
    <w:rsid w:val="00973787"/>
    <w:rsid w:val="00973ED6"/>
    <w:rsid w:val="00973F73"/>
    <w:rsid w:val="00974114"/>
    <w:rsid w:val="009751AF"/>
    <w:rsid w:val="00976392"/>
    <w:rsid w:val="00976953"/>
    <w:rsid w:val="00976B9C"/>
    <w:rsid w:val="00977190"/>
    <w:rsid w:val="009800A6"/>
    <w:rsid w:val="00980399"/>
    <w:rsid w:val="009809D4"/>
    <w:rsid w:val="00980A1A"/>
    <w:rsid w:val="00981A4A"/>
    <w:rsid w:val="0098206E"/>
    <w:rsid w:val="00983676"/>
    <w:rsid w:val="009842CE"/>
    <w:rsid w:val="00984DC7"/>
    <w:rsid w:val="00985830"/>
    <w:rsid w:val="009858EC"/>
    <w:rsid w:val="00985E8A"/>
    <w:rsid w:val="009862CC"/>
    <w:rsid w:val="009904A0"/>
    <w:rsid w:val="009906BA"/>
    <w:rsid w:val="00991C68"/>
    <w:rsid w:val="00992541"/>
    <w:rsid w:val="00992A6D"/>
    <w:rsid w:val="009938C0"/>
    <w:rsid w:val="00993F51"/>
    <w:rsid w:val="0099464D"/>
    <w:rsid w:val="00995921"/>
    <w:rsid w:val="00995E1C"/>
    <w:rsid w:val="00996309"/>
    <w:rsid w:val="0099663A"/>
    <w:rsid w:val="00996A6D"/>
    <w:rsid w:val="00997A68"/>
    <w:rsid w:val="00997C8F"/>
    <w:rsid w:val="00997F65"/>
    <w:rsid w:val="009A0B80"/>
    <w:rsid w:val="009A0CCC"/>
    <w:rsid w:val="009A3944"/>
    <w:rsid w:val="009A404F"/>
    <w:rsid w:val="009A5052"/>
    <w:rsid w:val="009B00A3"/>
    <w:rsid w:val="009B216B"/>
    <w:rsid w:val="009B2850"/>
    <w:rsid w:val="009B2E13"/>
    <w:rsid w:val="009B302F"/>
    <w:rsid w:val="009B458B"/>
    <w:rsid w:val="009B569B"/>
    <w:rsid w:val="009B58A7"/>
    <w:rsid w:val="009B5E4E"/>
    <w:rsid w:val="009B6A82"/>
    <w:rsid w:val="009B7702"/>
    <w:rsid w:val="009C0818"/>
    <w:rsid w:val="009C0845"/>
    <w:rsid w:val="009C113D"/>
    <w:rsid w:val="009C12DA"/>
    <w:rsid w:val="009C46FA"/>
    <w:rsid w:val="009C4F6F"/>
    <w:rsid w:val="009C57F5"/>
    <w:rsid w:val="009C6C47"/>
    <w:rsid w:val="009C6D7E"/>
    <w:rsid w:val="009C6DC0"/>
    <w:rsid w:val="009C72A1"/>
    <w:rsid w:val="009C7A27"/>
    <w:rsid w:val="009D037D"/>
    <w:rsid w:val="009D05A4"/>
    <w:rsid w:val="009D0833"/>
    <w:rsid w:val="009D102E"/>
    <w:rsid w:val="009D2053"/>
    <w:rsid w:val="009D505A"/>
    <w:rsid w:val="009D5AAE"/>
    <w:rsid w:val="009D62A7"/>
    <w:rsid w:val="009D770F"/>
    <w:rsid w:val="009E0FAE"/>
    <w:rsid w:val="009E30FE"/>
    <w:rsid w:val="009E48BF"/>
    <w:rsid w:val="009E4B32"/>
    <w:rsid w:val="009E4C95"/>
    <w:rsid w:val="009E4CB4"/>
    <w:rsid w:val="009E5990"/>
    <w:rsid w:val="009F035F"/>
    <w:rsid w:val="009F0DA7"/>
    <w:rsid w:val="009F1F6B"/>
    <w:rsid w:val="009F229C"/>
    <w:rsid w:val="009F2BAF"/>
    <w:rsid w:val="009F5816"/>
    <w:rsid w:val="009F5D9E"/>
    <w:rsid w:val="009F7F99"/>
    <w:rsid w:val="00A00A93"/>
    <w:rsid w:val="00A00AE4"/>
    <w:rsid w:val="00A014F9"/>
    <w:rsid w:val="00A02EDA"/>
    <w:rsid w:val="00A04CE7"/>
    <w:rsid w:val="00A0503A"/>
    <w:rsid w:val="00A0624B"/>
    <w:rsid w:val="00A06609"/>
    <w:rsid w:val="00A06ACE"/>
    <w:rsid w:val="00A06EEE"/>
    <w:rsid w:val="00A07203"/>
    <w:rsid w:val="00A105EA"/>
    <w:rsid w:val="00A130B4"/>
    <w:rsid w:val="00A14411"/>
    <w:rsid w:val="00A144AE"/>
    <w:rsid w:val="00A1526E"/>
    <w:rsid w:val="00A2021C"/>
    <w:rsid w:val="00A2032E"/>
    <w:rsid w:val="00A20786"/>
    <w:rsid w:val="00A231D1"/>
    <w:rsid w:val="00A2457D"/>
    <w:rsid w:val="00A247F5"/>
    <w:rsid w:val="00A2575C"/>
    <w:rsid w:val="00A272EA"/>
    <w:rsid w:val="00A307A2"/>
    <w:rsid w:val="00A309D9"/>
    <w:rsid w:val="00A30B28"/>
    <w:rsid w:val="00A31267"/>
    <w:rsid w:val="00A31727"/>
    <w:rsid w:val="00A31951"/>
    <w:rsid w:val="00A31D87"/>
    <w:rsid w:val="00A3461F"/>
    <w:rsid w:val="00A35B10"/>
    <w:rsid w:val="00A35E3D"/>
    <w:rsid w:val="00A3686F"/>
    <w:rsid w:val="00A4009A"/>
    <w:rsid w:val="00A40B22"/>
    <w:rsid w:val="00A42471"/>
    <w:rsid w:val="00A4515F"/>
    <w:rsid w:val="00A455AA"/>
    <w:rsid w:val="00A47936"/>
    <w:rsid w:val="00A513B9"/>
    <w:rsid w:val="00A51B88"/>
    <w:rsid w:val="00A528A0"/>
    <w:rsid w:val="00A52FC9"/>
    <w:rsid w:val="00A53EE3"/>
    <w:rsid w:val="00A53F85"/>
    <w:rsid w:val="00A5440A"/>
    <w:rsid w:val="00A546CF"/>
    <w:rsid w:val="00A558F9"/>
    <w:rsid w:val="00A56357"/>
    <w:rsid w:val="00A56665"/>
    <w:rsid w:val="00A56746"/>
    <w:rsid w:val="00A56EAC"/>
    <w:rsid w:val="00A57E4D"/>
    <w:rsid w:val="00A57F71"/>
    <w:rsid w:val="00A6042D"/>
    <w:rsid w:val="00A60C7C"/>
    <w:rsid w:val="00A625E6"/>
    <w:rsid w:val="00A62D9C"/>
    <w:rsid w:val="00A636FE"/>
    <w:rsid w:val="00A63A6E"/>
    <w:rsid w:val="00A64EEF"/>
    <w:rsid w:val="00A650B2"/>
    <w:rsid w:val="00A6533E"/>
    <w:rsid w:val="00A65707"/>
    <w:rsid w:val="00A669D2"/>
    <w:rsid w:val="00A67518"/>
    <w:rsid w:val="00A718EF"/>
    <w:rsid w:val="00A71EF8"/>
    <w:rsid w:val="00A7332D"/>
    <w:rsid w:val="00A7530C"/>
    <w:rsid w:val="00A759B7"/>
    <w:rsid w:val="00A75B73"/>
    <w:rsid w:val="00A75DB4"/>
    <w:rsid w:val="00A813B0"/>
    <w:rsid w:val="00A82052"/>
    <w:rsid w:val="00A821DF"/>
    <w:rsid w:val="00A829F2"/>
    <w:rsid w:val="00A82E93"/>
    <w:rsid w:val="00A8377A"/>
    <w:rsid w:val="00A83B39"/>
    <w:rsid w:val="00A84236"/>
    <w:rsid w:val="00A862DA"/>
    <w:rsid w:val="00A87764"/>
    <w:rsid w:val="00A904D9"/>
    <w:rsid w:val="00A916A7"/>
    <w:rsid w:val="00A9284F"/>
    <w:rsid w:val="00A92B17"/>
    <w:rsid w:val="00A95CAD"/>
    <w:rsid w:val="00AA0FB5"/>
    <w:rsid w:val="00AA19F7"/>
    <w:rsid w:val="00AA1B15"/>
    <w:rsid w:val="00AA35F6"/>
    <w:rsid w:val="00AA3D2F"/>
    <w:rsid w:val="00AA3D68"/>
    <w:rsid w:val="00AA4E5F"/>
    <w:rsid w:val="00AA59E0"/>
    <w:rsid w:val="00AA5A38"/>
    <w:rsid w:val="00AA6347"/>
    <w:rsid w:val="00AB0927"/>
    <w:rsid w:val="00AB1BC6"/>
    <w:rsid w:val="00AB1FC4"/>
    <w:rsid w:val="00AB330D"/>
    <w:rsid w:val="00AB4E28"/>
    <w:rsid w:val="00AC0833"/>
    <w:rsid w:val="00AC312A"/>
    <w:rsid w:val="00AC32A2"/>
    <w:rsid w:val="00AC3EBC"/>
    <w:rsid w:val="00AC4563"/>
    <w:rsid w:val="00AC5A8C"/>
    <w:rsid w:val="00AC6A2D"/>
    <w:rsid w:val="00AC729E"/>
    <w:rsid w:val="00AC7574"/>
    <w:rsid w:val="00AD089A"/>
    <w:rsid w:val="00AD0EDA"/>
    <w:rsid w:val="00AD1335"/>
    <w:rsid w:val="00AD164F"/>
    <w:rsid w:val="00AD166C"/>
    <w:rsid w:val="00AD1A3D"/>
    <w:rsid w:val="00AD2B6B"/>
    <w:rsid w:val="00AD2F16"/>
    <w:rsid w:val="00AD30D8"/>
    <w:rsid w:val="00AD52C4"/>
    <w:rsid w:val="00AD5668"/>
    <w:rsid w:val="00AD5A73"/>
    <w:rsid w:val="00AD5C90"/>
    <w:rsid w:val="00AD75FC"/>
    <w:rsid w:val="00AE1DC7"/>
    <w:rsid w:val="00AE1EEB"/>
    <w:rsid w:val="00AE2A7D"/>
    <w:rsid w:val="00AE3578"/>
    <w:rsid w:val="00AE3BC0"/>
    <w:rsid w:val="00AE43C9"/>
    <w:rsid w:val="00AE4AF3"/>
    <w:rsid w:val="00AE4BD1"/>
    <w:rsid w:val="00AE59D7"/>
    <w:rsid w:val="00AF0A0D"/>
    <w:rsid w:val="00AF0D43"/>
    <w:rsid w:val="00AF1B1C"/>
    <w:rsid w:val="00AF230D"/>
    <w:rsid w:val="00AF2854"/>
    <w:rsid w:val="00AF34C4"/>
    <w:rsid w:val="00AF386B"/>
    <w:rsid w:val="00AF49B0"/>
    <w:rsid w:val="00AF6C56"/>
    <w:rsid w:val="00B01435"/>
    <w:rsid w:val="00B01F74"/>
    <w:rsid w:val="00B02128"/>
    <w:rsid w:val="00B03BA8"/>
    <w:rsid w:val="00B03C45"/>
    <w:rsid w:val="00B03EE2"/>
    <w:rsid w:val="00B0492C"/>
    <w:rsid w:val="00B04E60"/>
    <w:rsid w:val="00B07AA9"/>
    <w:rsid w:val="00B07F3B"/>
    <w:rsid w:val="00B10A6E"/>
    <w:rsid w:val="00B10B29"/>
    <w:rsid w:val="00B12A64"/>
    <w:rsid w:val="00B138CB"/>
    <w:rsid w:val="00B13DBC"/>
    <w:rsid w:val="00B14BAC"/>
    <w:rsid w:val="00B1600B"/>
    <w:rsid w:val="00B17EB6"/>
    <w:rsid w:val="00B20F68"/>
    <w:rsid w:val="00B221FB"/>
    <w:rsid w:val="00B232A5"/>
    <w:rsid w:val="00B23894"/>
    <w:rsid w:val="00B25B9F"/>
    <w:rsid w:val="00B26BDB"/>
    <w:rsid w:val="00B26CB8"/>
    <w:rsid w:val="00B26F57"/>
    <w:rsid w:val="00B275FA"/>
    <w:rsid w:val="00B3085D"/>
    <w:rsid w:val="00B344D6"/>
    <w:rsid w:val="00B358C4"/>
    <w:rsid w:val="00B37A85"/>
    <w:rsid w:val="00B37DA5"/>
    <w:rsid w:val="00B4038D"/>
    <w:rsid w:val="00B40BE9"/>
    <w:rsid w:val="00B40C8E"/>
    <w:rsid w:val="00B40EA1"/>
    <w:rsid w:val="00B41ABE"/>
    <w:rsid w:val="00B41DA1"/>
    <w:rsid w:val="00B421D4"/>
    <w:rsid w:val="00B42285"/>
    <w:rsid w:val="00B4270C"/>
    <w:rsid w:val="00B428AD"/>
    <w:rsid w:val="00B43402"/>
    <w:rsid w:val="00B4419D"/>
    <w:rsid w:val="00B44267"/>
    <w:rsid w:val="00B44E0E"/>
    <w:rsid w:val="00B4665C"/>
    <w:rsid w:val="00B47358"/>
    <w:rsid w:val="00B473EE"/>
    <w:rsid w:val="00B5005E"/>
    <w:rsid w:val="00B50EA7"/>
    <w:rsid w:val="00B516D8"/>
    <w:rsid w:val="00B544A2"/>
    <w:rsid w:val="00B55B13"/>
    <w:rsid w:val="00B56088"/>
    <w:rsid w:val="00B5616A"/>
    <w:rsid w:val="00B56B20"/>
    <w:rsid w:val="00B56E4C"/>
    <w:rsid w:val="00B57210"/>
    <w:rsid w:val="00B606FA"/>
    <w:rsid w:val="00B6134E"/>
    <w:rsid w:val="00B6335B"/>
    <w:rsid w:val="00B636DD"/>
    <w:rsid w:val="00B642A9"/>
    <w:rsid w:val="00B65CF4"/>
    <w:rsid w:val="00B66493"/>
    <w:rsid w:val="00B664A1"/>
    <w:rsid w:val="00B7012D"/>
    <w:rsid w:val="00B7032F"/>
    <w:rsid w:val="00B70A23"/>
    <w:rsid w:val="00B726D3"/>
    <w:rsid w:val="00B73E2A"/>
    <w:rsid w:val="00B7442B"/>
    <w:rsid w:val="00B744AF"/>
    <w:rsid w:val="00B744D2"/>
    <w:rsid w:val="00B7475F"/>
    <w:rsid w:val="00B754B9"/>
    <w:rsid w:val="00B75541"/>
    <w:rsid w:val="00B75714"/>
    <w:rsid w:val="00B75E2A"/>
    <w:rsid w:val="00B7642E"/>
    <w:rsid w:val="00B76E9B"/>
    <w:rsid w:val="00B770F0"/>
    <w:rsid w:val="00B81C7A"/>
    <w:rsid w:val="00B829FC"/>
    <w:rsid w:val="00B861D1"/>
    <w:rsid w:val="00B86616"/>
    <w:rsid w:val="00B87085"/>
    <w:rsid w:val="00B87263"/>
    <w:rsid w:val="00B9141B"/>
    <w:rsid w:val="00B9296D"/>
    <w:rsid w:val="00B93076"/>
    <w:rsid w:val="00B930F5"/>
    <w:rsid w:val="00B931FB"/>
    <w:rsid w:val="00B93FCE"/>
    <w:rsid w:val="00B973EB"/>
    <w:rsid w:val="00B9751D"/>
    <w:rsid w:val="00B97A41"/>
    <w:rsid w:val="00BA08EE"/>
    <w:rsid w:val="00BA3094"/>
    <w:rsid w:val="00BA4D5E"/>
    <w:rsid w:val="00BA72A5"/>
    <w:rsid w:val="00BB1168"/>
    <w:rsid w:val="00BB246D"/>
    <w:rsid w:val="00BB29E1"/>
    <w:rsid w:val="00BB30F0"/>
    <w:rsid w:val="00BB3608"/>
    <w:rsid w:val="00BB383B"/>
    <w:rsid w:val="00BC00F7"/>
    <w:rsid w:val="00BC1E1F"/>
    <w:rsid w:val="00BC1ED6"/>
    <w:rsid w:val="00BC3749"/>
    <w:rsid w:val="00BC4630"/>
    <w:rsid w:val="00BC4E88"/>
    <w:rsid w:val="00BC60FB"/>
    <w:rsid w:val="00BC6589"/>
    <w:rsid w:val="00BC7450"/>
    <w:rsid w:val="00BC7516"/>
    <w:rsid w:val="00BD0C6E"/>
    <w:rsid w:val="00BD1D2A"/>
    <w:rsid w:val="00BD3178"/>
    <w:rsid w:val="00BD3457"/>
    <w:rsid w:val="00BD38D7"/>
    <w:rsid w:val="00BD46FD"/>
    <w:rsid w:val="00BD6796"/>
    <w:rsid w:val="00BD7C4E"/>
    <w:rsid w:val="00BD7F93"/>
    <w:rsid w:val="00BE017F"/>
    <w:rsid w:val="00BE1A0A"/>
    <w:rsid w:val="00BE1A8F"/>
    <w:rsid w:val="00BE21E8"/>
    <w:rsid w:val="00BE38DA"/>
    <w:rsid w:val="00BE4B87"/>
    <w:rsid w:val="00BE5DA3"/>
    <w:rsid w:val="00BE6EC4"/>
    <w:rsid w:val="00BE6F84"/>
    <w:rsid w:val="00BF0A69"/>
    <w:rsid w:val="00BF1877"/>
    <w:rsid w:val="00BF3422"/>
    <w:rsid w:val="00BF3BC7"/>
    <w:rsid w:val="00BF532C"/>
    <w:rsid w:val="00BF5894"/>
    <w:rsid w:val="00BF60BD"/>
    <w:rsid w:val="00BF6D45"/>
    <w:rsid w:val="00BF6EAE"/>
    <w:rsid w:val="00BF6FF8"/>
    <w:rsid w:val="00BF706F"/>
    <w:rsid w:val="00C0105A"/>
    <w:rsid w:val="00C01B3F"/>
    <w:rsid w:val="00C01E71"/>
    <w:rsid w:val="00C0202C"/>
    <w:rsid w:val="00C02A76"/>
    <w:rsid w:val="00C03C79"/>
    <w:rsid w:val="00C044B2"/>
    <w:rsid w:val="00C0496F"/>
    <w:rsid w:val="00C050C2"/>
    <w:rsid w:val="00C051F6"/>
    <w:rsid w:val="00C056A8"/>
    <w:rsid w:val="00C057AB"/>
    <w:rsid w:val="00C06A3E"/>
    <w:rsid w:val="00C1023D"/>
    <w:rsid w:val="00C12106"/>
    <w:rsid w:val="00C13C79"/>
    <w:rsid w:val="00C14A21"/>
    <w:rsid w:val="00C16C31"/>
    <w:rsid w:val="00C1701D"/>
    <w:rsid w:val="00C17D7F"/>
    <w:rsid w:val="00C200F8"/>
    <w:rsid w:val="00C20613"/>
    <w:rsid w:val="00C20BC9"/>
    <w:rsid w:val="00C21990"/>
    <w:rsid w:val="00C22D49"/>
    <w:rsid w:val="00C266CF"/>
    <w:rsid w:val="00C26D81"/>
    <w:rsid w:val="00C27AAA"/>
    <w:rsid w:val="00C3012B"/>
    <w:rsid w:val="00C32524"/>
    <w:rsid w:val="00C32B2F"/>
    <w:rsid w:val="00C33439"/>
    <w:rsid w:val="00C34E3E"/>
    <w:rsid w:val="00C34EBE"/>
    <w:rsid w:val="00C41F9B"/>
    <w:rsid w:val="00C421FF"/>
    <w:rsid w:val="00C42FF5"/>
    <w:rsid w:val="00C46BAF"/>
    <w:rsid w:val="00C4744B"/>
    <w:rsid w:val="00C5081B"/>
    <w:rsid w:val="00C51315"/>
    <w:rsid w:val="00C53412"/>
    <w:rsid w:val="00C55C06"/>
    <w:rsid w:val="00C55DC5"/>
    <w:rsid w:val="00C5627D"/>
    <w:rsid w:val="00C56898"/>
    <w:rsid w:val="00C57940"/>
    <w:rsid w:val="00C60128"/>
    <w:rsid w:val="00C62461"/>
    <w:rsid w:val="00C639FD"/>
    <w:rsid w:val="00C63B01"/>
    <w:rsid w:val="00C6489B"/>
    <w:rsid w:val="00C65830"/>
    <w:rsid w:val="00C66E31"/>
    <w:rsid w:val="00C66FAA"/>
    <w:rsid w:val="00C67429"/>
    <w:rsid w:val="00C674F6"/>
    <w:rsid w:val="00C70817"/>
    <w:rsid w:val="00C729E5"/>
    <w:rsid w:val="00C74206"/>
    <w:rsid w:val="00C74B27"/>
    <w:rsid w:val="00C75D14"/>
    <w:rsid w:val="00C75F2E"/>
    <w:rsid w:val="00C76C59"/>
    <w:rsid w:val="00C77084"/>
    <w:rsid w:val="00C817A6"/>
    <w:rsid w:val="00C81BC3"/>
    <w:rsid w:val="00C82538"/>
    <w:rsid w:val="00C82A3E"/>
    <w:rsid w:val="00C84E9C"/>
    <w:rsid w:val="00C8618D"/>
    <w:rsid w:val="00C8676F"/>
    <w:rsid w:val="00C9016F"/>
    <w:rsid w:val="00C90F0B"/>
    <w:rsid w:val="00C9249A"/>
    <w:rsid w:val="00C92B82"/>
    <w:rsid w:val="00C95945"/>
    <w:rsid w:val="00C95B65"/>
    <w:rsid w:val="00C96377"/>
    <w:rsid w:val="00C96C5A"/>
    <w:rsid w:val="00C97E43"/>
    <w:rsid w:val="00CA0489"/>
    <w:rsid w:val="00CA237A"/>
    <w:rsid w:val="00CA419F"/>
    <w:rsid w:val="00CA4306"/>
    <w:rsid w:val="00CA5435"/>
    <w:rsid w:val="00CA5882"/>
    <w:rsid w:val="00CA72CA"/>
    <w:rsid w:val="00CB0445"/>
    <w:rsid w:val="00CB0C24"/>
    <w:rsid w:val="00CB0D1C"/>
    <w:rsid w:val="00CB16D6"/>
    <w:rsid w:val="00CB1F4E"/>
    <w:rsid w:val="00CB3212"/>
    <w:rsid w:val="00CB336A"/>
    <w:rsid w:val="00CB3895"/>
    <w:rsid w:val="00CB3D53"/>
    <w:rsid w:val="00CB4074"/>
    <w:rsid w:val="00CB432C"/>
    <w:rsid w:val="00CB5F50"/>
    <w:rsid w:val="00CB6274"/>
    <w:rsid w:val="00CB6893"/>
    <w:rsid w:val="00CC0945"/>
    <w:rsid w:val="00CC0F55"/>
    <w:rsid w:val="00CC134B"/>
    <w:rsid w:val="00CC205A"/>
    <w:rsid w:val="00CC70B4"/>
    <w:rsid w:val="00CC7554"/>
    <w:rsid w:val="00CC76AB"/>
    <w:rsid w:val="00CD045A"/>
    <w:rsid w:val="00CD0DE5"/>
    <w:rsid w:val="00CD1244"/>
    <w:rsid w:val="00CD1859"/>
    <w:rsid w:val="00CD2FC9"/>
    <w:rsid w:val="00CD4115"/>
    <w:rsid w:val="00CD4566"/>
    <w:rsid w:val="00CD4D78"/>
    <w:rsid w:val="00CD52B9"/>
    <w:rsid w:val="00CD6243"/>
    <w:rsid w:val="00CD6247"/>
    <w:rsid w:val="00CD66F3"/>
    <w:rsid w:val="00CD6D0B"/>
    <w:rsid w:val="00CE1877"/>
    <w:rsid w:val="00CE1F51"/>
    <w:rsid w:val="00CE48BE"/>
    <w:rsid w:val="00CE6509"/>
    <w:rsid w:val="00CE6898"/>
    <w:rsid w:val="00CE784F"/>
    <w:rsid w:val="00CF0803"/>
    <w:rsid w:val="00CF1461"/>
    <w:rsid w:val="00CF19AD"/>
    <w:rsid w:val="00CF27EF"/>
    <w:rsid w:val="00CF28E7"/>
    <w:rsid w:val="00CF2946"/>
    <w:rsid w:val="00CF2A75"/>
    <w:rsid w:val="00CF2EAB"/>
    <w:rsid w:val="00CF45DF"/>
    <w:rsid w:val="00CF5D90"/>
    <w:rsid w:val="00CF5DBF"/>
    <w:rsid w:val="00CF70B6"/>
    <w:rsid w:val="00CF75E1"/>
    <w:rsid w:val="00D00210"/>
    <w:rsid w:val="00D00E96"/>
    <w:rsid w:val="00D01F88"/>
    <w:rsid w:val="00D0263D"/>
    <w:rsid w:val="00D026A6"/>
    <w:rsid w:val="00D02940"/>
    <w:rsid w:val="00D0354D"/>
    <w:rsid w:val="00D03F54"/>
    <w:rsid w:val="00D0579A"/>
    <w:rsid w:val="00D06EAF"/>
    <w:rsid w:val="00D07452"/>
    <w:rsid w:val="00D10725"/>
    <w:rsid w:val="00D1153E"/>
    <w:rsid w:val="00D132FA"/>
    <w:rsid w:val="00D14AD1"/>
    <w:rsid w:val="00D15048"/>
    <w:rsid w:val="00D16A78"/>
    <w:rsid w:val="00D16AAC"/>
    <w:rsid w:val="00D20696"/>
    <w:rsid w:val="00D22393"/>
    <w:rsid w:val="00D2262E"/>
    <w:rsid w:val="00D22951"/>
    <w:rsid w:val="00D24010"/>
    <w:rsid w:val="00D241CB"/>
    <w:rsid w:val="00D255EC"/>
    <w:rsid w:val="00D256F2"/>
    <w:rsid w:val="00D260BD"/>
    <w:rsid w:val="00D26578"/>
    <w:rsid w:val="00D26D82"/>
    <w:rsid w:val="00D275FE"/>
    <w:rsid w:val="00D2788B"/>
    <w:rsid w:val="00D30D06"/>
    <w:rsid w:val="00D312A0"/>
    <w:rsid w:val="00D32324"/>
    <w:rsid w:val="00D32641"/>
    <w:rsid w:val="00D33462"/>
    <w:rsid w:val="00D335BB"/>
    <w:rsid w:val="00D3404C"/>
    <w:rsid w:val="00D346AF"/>
    <w:rsid w:val="00D37B37"/>
    <w:rsid w:val="00D37B82"/>
    <w:rsid w:val="00D37C82"/>
    <w:rsid w:val="00D42DBA"/>
    <w:rsid w:val="00D44D56"/>
    <w:rsid w:val="00D45AE8"/>
    <w:rsid w:val="00D50DBE"/>
    <w:rsid w:val="00D52433"/>
    <w:rsid w:val="00D528A4"/>
    <w:rsid w:val="00D57840"/>
    <w:rsid w:val="00D57871"/>
    <w:rsid w:val="00D57EFF"/>
    <w:rsid w:val="00D60D89"/>
    <w:rsid w:val="00D60FDA"/>
    <w:rsid w:val="00D61AC6"/>
    <w:rsid w:val="00D629FD"/>
    <w:rsid w:val="00D634F0"/>
    <w:rsid w:val="00D65FD6"/>
    <w:rsid w:val="00D660EE"/>
    <w:rsid w:val="00D66C9D"/>
    <w:rsid w:val="00D66F1D"/>
    <w:rsid w:val="00D66FC7"/>
    <w:rsid w:val="00D67A2B"/>
    <w:rsid w:val="00D72378"/>
    <w:rsid w:val="00D72A0A"/>
    <w:rsid w:val="00D72A2F"/>
    <w:rsid w:val="00D72D96"/>
    <w:rsid w:val="00D732FC"/>
    <w:rsid w:val="00D7342D"/>
    <w:rsid w:val="00D73626"/>
    <w:rsid w:val="00D7373B"/>
    <w:rsid w:val="00D75855"/>
    <w:rsid w:val="00D77D56"/>
    <w:rsid w:val="00D81361"/>
    <w:rsid w:val="00D81369"/>
    <w:rsid w:val="00D81601"/>
    <w:rsid w:val="00D8187C"/>
    <w:rsid w:val="00D824F5"/>
    <w:rsid w:val="00D8306A"/>
    <w:rsid w:val="00D83447"/>
    <w:rsid w:val="00D84752"/>
    <w:rsid w:val="00D84827"/>
    <w:rsid w:val="00D84DE8"/>
    <w:rsid w:val="00D8519B"/>
    <w:rsid w:val="00D8571A"/>
    <w:rsid w:val="00D85D7C"/>
    <w:rsid w:val="00D868FB"/>
    <w:rsid w:val="00D86E5D"/>
    <w:rsid w:val="00D874C6"/>
    <w:rsid w:val="00D91144"/>
    <w:rsid w:val="00D913C4"/>
    <w:rsid w:val="00D91B1E"/>
    <w:rsid w:val="00D9313B"/>
    <w:rsid w:val="00D93C41"/>
    <w:rsid w:val="00D94C9F"/>
    <w:rsid w:val="00D953B5"/>
    <w:rsid w:val="00D959F8"/>
    <w:rsid w:val="00D95B65"/>
    <w:rsid w:val="00D95BE3"/>
    <w:rsid w:val="00D96C6B"/>
    <w:rsid w:val="00DA0558"/>
    <w:rsid w:val="00DA0A71"/>
    <w:rsid w:val="00DA1005"/>
    <w:rsid w:val="00DA16F2"/>
    <w:rsid w:val="00DA2343"/>
    <w:rsid w:val="00DA39B8"/>
    <w:rsid w:val="00DA3D56"/>
    <w:rsid w:val="00DA4F4F"/>
    <w:rsid w:val="00DA7AE9"/>
    <w:rsid w:val="00DB17ED"/>
    <w:rsid w:val="00DB274B"/>
    <w:rsid w:val="00DB2FD4"/>
    <w:rsid w:val="00DB4098"/>
    <w:rsid w:val="00DB6780"/>
    <w:rsid w:val="00DB688A"/>
    <w:rsid w:val="00DB6A6E"/>
    <w:rsid w:val="00DB77E3"/>
    <w:rsid w:val="00DB79A7"/>
    <w:rsid w:val="00DB7E43"/>
    <w:rsid w:val="00DB7F97"/>
    <w:rsid w:val="00DC2946"/>
    <w:rsid w:val="00DC35FF"/>
    <w:rsid w:val="00DC45F1"/>
    <w:rsid w:val="00DC4752"/>
    <w:rsid w:val="00DC60C1"/>
    <w:rsid w:val="00DD046A"/>
    <w:rsid w:val="00DD04FE"/>
    <w:rsid w:val="00DD057C"/>
    <w:rsid w:val="00DD098E"/>
    <w:rsid w:val="00DD0C50"/>
    <w:rsid w:val="00DD157D"/>
    <w:rsid w:val="00DD1BCB"/>
    <w:rsid w:val="00DD1D11"/>
    <w:rsid w:val="00DD24A5"/>
    <w:rsid w:val="00DD387D"/>
    <w:rsid w:val="00DD3C23"/>
    <w:rsid w:val="00DD4312"/>
    <w:rsid w:val="00DD4621"/>
    <w:rsid w:val="00DD514F"/>
    <w:rsid w:val="00DD72CD"/>
    <w:rsid w:val="00DD78D0"/>
    <w:rsid w:val="00DE0860"/>
    <w:rsid w:val="00DE0B43"/>
    <w:rsid w:val="00DE1812"/>
    <w:rsid w:val="00DE2247"/>
    <w:rsid w:val="00DE342F"/>
    <w:rsid w:val="00DE3B93"/>
    <w:rsid w:val="00DE41A8"/>
    <w:rsid w:val="00DE5369"/>
    <w:rsid w:val="00DE78F1"/>
    <w:rsid w:val="00DF0B90"/>
    <w:rsid w:val="00DF12EC"/>
    <w:rsid w:val="00DF1D2A"/>
    <w:rsid w:val="00DF1DB8"/>
    <w:rsid w:val="00DF206D"/>
    <w:rsid w:val="00DF35D5"/>
    <w:rsid w:val="00DF3893"/>
    <w:rsid w:val="00DF6C37"/>
    <w:rsid w:val="00DF7B03"/>
    <w:rsid w:val="00E00BBE"/>
    <w:rsid w:val="00E01462"/>
    <w:rsid w:val="00E0181D"/>
    <w:rsid w:val="00E01F0E"/>
    <w:rsid w:val="00E0378B"/>
    <w:rsid w:val="00E039A4"/>
    <w:rsid w:val="00E03B86"/>
    <w:rsid w:val="00E0456C"/>
    <w:rsid w:val="00E045AD"/>
    <w:rsid w:val="00E04CB4"/>
    <w:rsid w:val="00E04E64"/>
    <w:rsid w:val="00E06BF9"/>
    <w:rsid w:val="00E10307"/>
    <w:rsid w:val="00E10D8D"/>
    <w:rsid w:val="00E1121E"/>
    <w:rsid w:val="00E119AF"/>
    <w:rsid w:val="00E12137"/>
    <w:rsid w:val="00E14030"/>
    <w:rsid w:val="00E14B5D"/>
    <w:rsid w:val="00E15A17"/>
    <w:rsid w:val="00E173F8"/>
    <w:rsid w:val="00E20E95"/>
    <w:rsid w:val="00E21936"/>
    <w:rsid w:val="00E23587"/>
    <w:rsid w:val="00E2539F"/>
    <w:rsid w:val="00E25FE4"/>
    <w:rsid w:val="00E277CE"/>
    <w:rsid w:val="00E2792E"/>
    <w:rsid w:val="00E27F56"/>
    <w:rsid w:val="00E319B1"/>
    <w:rsid w:val="00E3218D"/>
    <w:rsid w:val="00E348B0"/>
    <w:rsid w:val="00E356BC"/>
    <w:rsid w:val="00E35E52"/>
    <w:rsid w:val="00E36750"/>
    <w:rsid w:val="00E36EDD"/>
    <w:rsid w:val="00E40548"/>
    <w:rsid w:val="00E405DB"/>
    <w:rsid w:val="00E414CB"/>
    <w:rsid w:val="00E42040"/>
    <w:rsid w:val="00E44511"/>
    <w:rsid w:val="00E44A24"/>
    <w:rsid w:val="00E4521E"/>
    <w:rsid w:val="00E45345"/>
    <w:rsid w:val="00E45376"/>
    <w:rsid w:val="00E473C2"/>
    <w:rsid w:val="00E47808"/>
    <w:rsid w:val="00E51345"/>
    <w:rsid w:val="00E5151D"/>
    <w:rsid w:val="00E51BAA"/>
    <w:rsid w:val="00E52AE9"/>
    <w:rsid w:val="00E5460E"/>
    <w:rsid w:val="00E556B8"/>
    <w:rsid w:val="00E55CC7"/>
    <w:rsid w:val="00E56973"/>
    <w:rsid w:val="00E56AEF"/>
    <w:rsid w:val="00E56E6B"/>
    <w:rsid w:val="00E56F61"/>
    <w:rsid w:val="00E60EC2"/>
    <w:rsid w:val="00E65004"/>
    <w:rsid w:val="00E65ABE"/>
    <w:rsid w:val="00E665B2"/>
    <w:rsid w:val="00E6732F"/>
    <w:rsid w:val="00E6761F"/>
    <w:rsid w:val="00E71932"/>
    <w:rsid w:val="00E72099"/>
    <w:rsid w:val="00E725B7"/>
    <w:rsid w:val="00E72F23"/>
    <w:rsid w:val="00E7323E"/>
    <w:rsid w:val="00E7324B"/>
    <w:rsid w:val="00E7329D"/>
    <w:rsid w:val="00E73395"/>
    <w:rsid w:val="00E75C67"/>
    <w:rsid w:val="00E76486"/>
    <w:rsid w:val="00E767C5"/>
    <w:rsid w:val="00E76BD7"/>
    <w:rsid w:val="00E77103"/>
    <w:rsid w:val="00E77544"/>
    <w:rsid w:val="00E77945"/>
    <w:rsid w:val="00E8163F"/>
    <w:rsid w:val="00E830C6"/>
    <w:rsid w:val="00E83CC2"/>
    <w:rsid w:val="00E841C1"/>
    <w:rsid w:val="00E85096"/>
    <w:rsid w:val="00E85F82"/>
    <w:rsid w:val="00E869AC"/>
    <w:rsid w:val="00E869F7"/>
    <w:rsid w:val="00E86C09"/>
    <w:rsid w:val="00E9069A"/>
    <w:rsid w:val="00E91C26"/>
    <w:rsid w:val="00E91F72"/>
    <w:rsid w:val="00E93BDA"/>
    <w:rsid w:val="00E93EFF"/>
    <w:rsid w:val="00E94295"/>
    <w:rsid w:val="00E95B16"/>
    <w:rsid w:val="00E968BD"/>
    <w:rsid w:val="00E96BE0"/>
    <w:rsid w:val="00E97619"/>
    <w:rsid w:val="00E97717"/>
    <w:rsid w:val="00E97BEB"/>
    <w:rsid w:val="00E97C91"/>
    <w:rsid w:val="00EA01E1"/>
    <w:rsid w:val="00EA0263"/>
    <w:rsid w:val="00EA07BC"/>
    <w:rsid w:val="00EA110A"/>
    <w:rsid w:val="00EA2397"/>
    <w:rsid w:val="00EA28EF"/>
    <w:rsid w:val="00EA3959"/>
    <w:rsid w:val="00EA395B"/>
    <w:rsid w:val="00EA3F32"/>
    <w:rsid w:val="00EA3F70"/>
    <w:rsid w:val="00EA6753"/>
    <w:rsid w:val="00EB0E46"/>
    <w:rsid w:val="00EB1037"/>
    <w:rsid w:val="00EB3D4C"/>
    <w:rsid w:val="00EB54CB"/>
    <w:rsid w:val="00EB5E91"/>
    <w:rsid w:val="00EB7E6F"/>
    <w:rsid w:val="00EC005B"/>
    <w:rsid w:val="00EC0EAA"/>
    <w:rsid w:val="00EC149C"/>
    <w:rsid w:val="00EC1968"/>
    <w:rsid w:val="00EC2DE7"/>
    <w:rsid w:val="00EC4032"/>
    <w:rsid w:val="00EC4F17"/>
    <w:rsid w:val="00EC5FE2"/>
    <w:rsid w:val="00EC700F"/>
    <w:rsid w:val="00EC7475"/>
    <w:rsid w:val="00ED059B"/>
    <w:rsid w:val="00ED35CF"/>
    <w:rsid w:val="00ED4C9F"/>
    <w:rsid w:val="00ED6066"/>
    <w:rsid w:val="00ED7B82"/>
    <w:rsid w:val="00EE0F60"/>
    <w:rsid w:val="00EE265B"/>
    <w:rsid w:val="00EE2905"/>
    <w:rsid w:val="00EE3E17"/>
    <w:rsid w:val="00EE3E87"/>
    <w:rsid w:val="00EE6F1A"/>
    <w:rsid w:val="00EF025E"/>
    <w:rsid w:val="00EF0323"/>
    <w:rsid w:val="00EF1C10"/>
    <w:rsid w:val="00EF2F89"/>
    <w:rsid w:val="00EF716C"/>
    <w:rsid w:val="00EF793D"/>
    <w:rsid w:val="00EF7A76"/>
    <w:rsid w:val="00F02182"/>
    <w:rsid w:val="00F02412"/>
    <w:rsid w:val="00F02B6B"/>
    <w:rsid w:val="00F02D06"/>
    <w:rsid w:val="00F03132"/>
    <w:rsid w:val="00F0528B"/>
    <w:rsid w:val="00F05D46"/>
    <w:rsid w:val="00F065E1"/>
    <w:rsid w:val="00F100C5"/>
    <w:rsid w:val="00F10E7B"/>
    <w:rsid w:val="00F117B6"/>
    <w:rsid w:val="00F11C56"/>
    <w:rsid w:val="00F11D91"/>
    <w:rsid w:val="00F129A1"/>
    <w:rsid w:val="00F12B56"/>
    <w:rsid w:val="00F12CF9"/>
    <w:rsid w:val="00F1374F"/>
    <w:rsid w:val="00F13B3D"/>
    <w:rsid w:val="00F13F95"/>
    <w:rsid w:val="00F1572C"/>
    <w:rsid w:val="00F16F63"/>
    <w:rsid w:val="00F17187"/>
    <w:rsid w:val="00F1754B"/>
    <w:rsid w:val="00F176BE"/>
    <w:rsid w:val="00F20A6F"/>
    <w:rsid w:val="00F21266"/>
    <w:rsid w:val="00F22A72"/>
    <w:rsid w:val="00F2329B"/>
    <w:rsid w:val="00F23CC2"/>
    <w:rsid w:val="00F25A00"/>
    <w:rsid w:val="00F25B0D"/>
    <w:rsid w:val="00F302C1"/>
    <w:rsid w:val="00F30700"/>
    <w:rsid w:val="00F3138D"/>
    <w:rsid w:val="00F318D6"/>
    <w:rsid w:val="00F31A76"/>
    <w:rsid w:val="00F33550"/>
    <w:rsid w:val="00F33676"/>
    <w:rsid w:val="00F352E0"/>
    <w:rsid w:val="00F353FF"/>
    <w:rsid w:val="00F36E4D"/>
    <w:rsid w:val="00F41B7C"/>
    <w:rsid w:val="00F41D6C"/>
    <w:rsid w:val="00F437CB"/>
    <w:rsid w:val="00F44657"/>
    <w:rsid w:val="00F456BC"/>
    <w:rsid w:val="00F457A5"/>
    <w:rsid w:val="00F45B47"/>
    <w:rsid w:val="00F502F7"/>
    <w:rsid w:val="00F52BD2"/>
    <w:rsid w:val="00F54197"/>
    <w:rsid w:val="00F552F1"/>
    <w:rsid w:val="00F56576"/>
    <w:rsid w:val="00F5711D"/>
    <w:rsid w:val="00F572D4"/>
    <w:rsid w:val="00F57475"/>
    <w:rsid w:val="00F577C2"/>
    <w:rsid w:val="00F57C3F"/>
    <w:rsid w:val="00F60CB3"/>
    <w:rsid w:val="00F62B7D"/>
    <w:rsid w:val="00F6394C"/>
    <w:rsid w:val="00F6495D"/>
    <w:rsid w:val="00F6769D"/>
    <w:rsid w:val="00F67E0C"/>
    <w:rsid w:val="00F704EC"/>
    <w:rsid w:val="00F71C05"/>
    <w:rsid w:val="00F71DC7"/>
    <w:rsid w:val="00F72878"/>
    <w:rsid w:val="00F74FB4"/>
    <w:rsid w:val="00F81D3B"/>
    <w:rsid w:val="00F828E1"/>
    <w:rsid w:val="00F82D0F"/>
    <w:rsid w:val="00F82F77"/>
    <w:rsid w:val="00F83BBE"/>
    <w:rsid w:val="00F84040"/>
    <w:rsid w:val="00F84F50"/>
    <w:rsid w:val="00F85ED5"/>
    <w:rsid w:val="00F86514"/>
    <w:rsid w:val="00F8705E"/>
    <w:rsid w:val="00F87EDB"/>
    <w:rsid w:val="00F90882"/>
    <w:rsid w:val="00F90BD3"/>
    <w:rsid w:val="00F92D7C"/>
    <w:rsid w:val="00F94347"/>
    <w:rsid w:val="00F94813"/>
    <w:rsid w:val="00F94C4D"/>
    <w:rsid w:val="00F94D3F"/>
    <w:rsid w:val="00F95712"/>
    <w:rsid w:val="00F95F71"/>
    <w:rsid w:val="00F963C7"/>
    <w:rsid w:val="00F96880"/>
    <w:rsid w:val="00F968C2"/>
    <w:rsid w:val="00F970BE"/>
    <w:rsid w:val="00FA06BB"/>
    <w:rsid w:val="00FA0E3A"/>
    <w:rsid w:val="00FA1C0B"/>
    <w:rsid w:val="00FA497A"/>
    <w:rsid w:val="00FA5969"/>
    <w:rsid w:val="00FA6F65"/>
    <w:rsid w:val="00FB0161"/>
    <w:rsid w:val="00FB182F"/>
    <w:rsid w:val="00FB3279"/>
    <w:rsid w:val="00FB352E"/>
    <w:rsid w:val="00FB40BF"/>
    <w:rsid w:val="00FB4780"/>
    <w:rsid w:val="00FB5001"/>
    <w:rsid w:val="00FC05B1"/>
    <w:rsid w:val="00FC240B"/>
    <w:rsid w:val="00FC3F69"/>
    <w:rsid w:val="00FC522C"/>
    <w:rsid w:val="00FC52F0"/>
    <w:rsid w:val="00FC60B7"/>
    <w:rsid w:val="00FC6C2E"/>
    <w:rsid w:val="00FC71EE"/>
    <w:rsid w:val="00FC7BBC"/>
    <w:rsid w:val="00FD03E1"/>
    <w:rsid w:val="00FD05BB"/>
    <w:rsid w:val="00FD0BBB"/>
    <w:rsid w:val="00FD2821"/>
    <w:rsid w:val="00FD2F3C"/>
    <w:rsid w:val="00FD4766"/>
    <w:rsid w:val="00FD4D97"/>
    <w:rsid w:val="00FD5A76"/>
    <w:rsid w:val="00FD5C22"/>
    <w:rsid w:val="00FD750D"/>
    <w:rsid w:val="00FE09FA"/>
    <w:rsid w:val="00FE11BB"/>
    <w:rsid w:val="00FE158C"/>
    <w:rsid w:val="00FE15AA"/>
    <w:rsid w:val="00FE48F3"/>
    <w:rsid w:val="00FE5B92"/>
    <w:rsid w:val="00FE667D"/>
    <w:rsid w:val="00FE7335"/>
    <w:rsid w:val="00FE7486"/>
    <w:rsid w:val="00FE772D"/>
    <w:rsid w:val="00FE78D8"/>
    <w:rsid w:val="00FE7F79"/>
    <w:rsid w:val="00FF00A0"/>
    <w:rsid w:val="00FF069C"/>
    <w:rsid w:val="00FF0A99"/>
    <w:rsid w:val="00FF0DF4"/>
    <w:rsid w:val="00FF1762"/>
    <w:rsid w:val="00FF28AE"/>
    <w:rsid w:val="00FF35CD"/>
    <w:rsid w:val="00FF38EE"/>
    <w:rsid w:val="00FF456F"/>
    <w:rsid w:val="00FF49E9"/>
    <w:rsid w:val="00FF4E81"/>
    <w:rsid w:val="00FF4F89"/>
    <w:rsid w:val="00FF5911"/>
    <w:rsid w:val="00FF6812"/>
    <w:rsid w:val="00FF764A"/>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0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3D"/>
    <w:pPr>
      <w:spacing w:after="0" w:line="240" w:lineRule="auto"/>
    </w:pPr>
    <w:rPr>
      <w:rFonts w:ascii="Times New Roman" w:eastAsia="Times New Roman" w:hAnsi="Times New Roman" w:cs="Times New Roman"/>
      <w:sz w:val="24"/>
      <w:szCs w:val="24"/>
    </w:rPr>
  </w:style>
  <w:style w:type="paragraph" w:styleId="Heading1">
    <w:name w:val="heading 1"/>
    <w:aliases w:val="Section,(cntl 1),DVG,HEADING 1,H1,ARTICULO 1º + Times New Roman,14...."/>
    <w:basedOn w:val="Normal"/>
    <w:next w:val="Normal"/>
    <w:link w:val="Heading1Char"/>
    <w:uiPriority w:val="9"/>
    <w:qFormat/>
    <w:rsid w:val="002A479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Major,2,(cntl 2),Ü2-DVG,h2,level 2,Subhead A,H2,Titre m,Tacis 2,1,a..."/>
    <w:basedOn w:val="Normal"/>
    <w:next w:val="Normal"/>
    <w:link w:val="Heading2Char"/>
    <w:unhideWhenUsed/>
    <w:qFormat/>
    <w:rsid w:val="00AD52C4"/>
    <w:pPr>
      <w:keepNext/>
      <w:keepLines/>
      <w:spacing w:before="200"/>
      <w:outlineLvl w:val="1"/>
    </w:pPr>
    <w:rPr>
      <w:rFonts w:asciiTheme="majorHAnsi" w:eastAsiaTheme="majorEastAsia" w:hAnsiTheme="majorHAnsi" w:cstheme="majorBidi"/>
      <w:b/>
      <w:bCs/>
      <w:color w:val="5B9BD5" w:themeColor="accent1"/>
      <w:sz w:val="26"/>
      <w:szCs w:val="26"/>
      <w:lang w:val="en-US" w:bidi="en-US"/>
    </w:rPr>
  </w:style>
  <w:style w:type="paragraph" w:styleId="Heading3">
    <w:name w:val="heading 3"/>
    <w:aliases w:val="Minor,level 3,Subhead B,No Indent,No Indent + Line spacing:  single..."/>
    <w:basedOn w:val="Normal"/>
    <w:next w:val="Normal"/>
    <w:link w:val="Heading3Char"/>
    <w:uiPriority w:val="9"/>
    <w:unhideWhenUsed/>
    <w:qFormat/>
    <w:rsid w:val="00490EE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aliases w:val="Sub-Minor,4,Subhead C,H4,o"/>
    <w:basedOn w:val="Normal"/>
    <w:next w:val="Normal"/>
    <w:link w:val="Heading4Char"/>
    <w:qFormat/>
    <w:rsid w:val="002A4793"/>
    <w:pPr>
      <w:keepNext/>
      <w:spacing w:before="240" w:after="60"/>
      <w:outlineLvl w:val="3"/>
    </w:pPr>
    <w:rPr>
      <w:b/>
      <w:bCs/>
      <w:sz w:val="28"/>
      <w:szCs w:val="28"/>
      <w:lang w:val="en-US"/>
    </w:rPr>
  </w:style>
  <w:style w:type="paragraph" w:styleId="Heading5">
    <w:name w:val="heading 5"/>
    <w:basedOn w:val="Normal"/>
    <w:next w:val="Normal"/>
    <w:link w:val="Heading5Char"/>
    <w:uiPriority w:val="9"/>
    <w:unhideWhenUsed/>
    <w:qFormat/>
    <w:rsid w:val="00490EE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AD52C4"/>
    <w:pPr>
      <w:keepNext/>
      <w:keepLines/>
      <w:spacing w:before="40"/>
      <w:outlineLvl w:val="5"/>
    </w:pPr>
    <w:rPr>
      <w:rFonts w:asciiTheme="majorHAnsi" w:eastAsiaTheme="majorEastAsia" w:hAnsiTheme="majorHAnsi" w:cstheme="majorBidi"/>
      <w:color w:val="1F4D78" w:themeColor="accent1" w:themeShade="7F"/>
      <w:sz w:val="22"/>
      <w:szCs w:val="22"/>
      <w:lang w:val="en-US" w:bidi="en-US"/>
    </w:rPr>
  </w:style>
  <w:style w:type="paragraph" w:styleId="Heading7">
    <w:name w:val="heading 7"/>
    <w:basedOn w:val="Normal"/>
    <w:next w:val="Normal"/>
    <w:link w:val="Heading7Char"/>
    <w:unhideWhenUsed/>
    <w:qFormat/>
    <w:rsid w:val="00AD52C4"/>
    <w:pPr>
      <w:keepNext/>
      <w:keepLines/>
      <w:spacing w:before="40"/>
      <w:outlineLvl w:val="6"/>
    </w:pPr>
    <w:rPr>
      <w:rFonts w:asciiTheme="majorHAnsi" w:eastAsiaTheme="majorEastAsia" w:hAnsiTheme="majorHAnsi" w:cstheme="majorBidi"/>
      <w:i/>
      <w:iCs/>
      <w:color w:val="1F4D78" w:themeColor="accent1" w:themeShade="7F"/>
      <w:sz w:val="22"/>
      <w:szCs w:val="22"/>
      <w:lang w:val="en-US" w:bidi="en-US"/>
    </w:rPr>
  </w:style>
  <w:style w:type="paragraph" w:styleId="Heading8">
    <w:name w:val="heading 8"/>
    <w:aliases w:val="Heading 4 Text"/>
    <w:basedOn w:val="Normal"/>
    <w:link w:val="Heading8Char"/>
    <w:qFormat/>
    <w:rsid w:val="0067593E"/>
    <w:pPr>
      <w:tabs>
        <w:tab w:val="num" w:pos="1440"/>
      </w:tabs>
      <w:spacing w:after="120" w:line="264" w:lineRule="auto"/>
      <w:ind w:left="1440" w:hanging="1440"/>
      <w:jc w:val="both"/>
      <w:outlineLvl w:val="7"/>
    </w:pPr>
    <w:rPr>
      <w:rFonts w:ascii="Arial" w:eastAsia="SimSun" w:hAnsi="Arial"/>
      <w:iCs/>
      <w:sz w:val="22"/>
      <w:lang w:val="en-GB"/>
    </w:rPr>
  </w:style>
  <w:style w:type="paragraph" w:styleId="Heading9">
    <w:name w:val="heading 9"/>
    <w:basedOn w:val="Normal"/>
    <w:next w:val="Normal"/>
    <w:link w:val="Heading9Char"/>
    <w:qFormat/>
    <w:rsid w:val="0067593E"/>
    <w:pPr>
      <w:keepNext/>
      <w:keepLines/>
      <w:tabs>
        <w:tab w:val="num" w:pos="1584"/>
      </w:tabs>
      <w:spacing w:before="120" w:after="120" w:line="264" w:lineRule="auto"/>
      <w:ind w:left="1584" w:hanging="1584"/>
      <w:jc w:val="both"/>
      <w:outlineLvl w:val="8"/>
    </w:pPr>
    <w:rPr>
      <w:rFonts w:ascii="Arial" w:eastAsia="SimSun" w:hAnsi="Arial" w:cs="Arial"/>
      <w:b/>
      <w:sz w:val="30"/>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cntl 1) Char,DVG Char,HEADING 1 Char,H1 Char,ARTICULO 1º + Times New Roman Char,14.... Char"/>
    <w:basedOn w:val="DefaultParagraphFont"/>
    <w:link w:val="Heading1"/>
    <w:uiPriority w:val="9"/>
    <w:rsid w:val="002A4793"/>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Major Char,2 Char,(cntl 2) Char,Ü2-DVG Char,h2 Char,level 2 Char,Subhead A Char,H2 Char,Titre m Char,Tacis 2 Char,1 Char,a... Char"/>
    <w:basedOn w:val="DefaultParagraphFont"/>
    <w:link w:val="Heading2"/>
    <w:rsid w:val="00AD52C4"/>
    <w:rPr>
      <w:rFonts w:asciiTheme="majorHAnsi" w:eastAsiaTheme="majorEastAsia" w:hAnsiTheme="majorHAnsi" w:cstheme="majorBidi"/>
      <w:b/>
      <w:bCs/>
      <w:color w:val="5B9BD5" w:themeColor="accent1"/>
      <w:sz w:val="26"/>
      <w:szCs w:val="26"/>
      <w:lang w:val="en-US" w:bidi="en-US"/>
    </w:rPr>
  </w:style>
  <w:style w:type="character" w:customStyle="1" w:styleId="Heading3Char">
    <w:name w:val="Heading 3 Char"/>
    <w:aliases w:val="Minor Char,level 3 Char,Subhead B Char,No Indent Char,No Indent + Line spacing:  single... Char"/>
    <w:basedOn w:val="DefaultParagraphFont"/>
    <w:link w:val="Heading3"/>
    <w:uiPriority w:val="99"/>
    <w:rsid w:val="00490EE5"/>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Sub-Minor Char,4 Char,Subhead C Char,H4 Char,o Char"/>
    <w:basedOn w:val="DefaultParagraphFont"/>
    <w:link w:val="Heading4"/>
    <w:rsid w:val="002A4793"/>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uiPriority w:val="9"/>
    <w:rsid w:val="00490EE5"/>
    <w:rPr>
      <w:rFonts w:asciiTheme="majorHAnsi" w:eastAsiaTheme="majorEastAsia" w:hAnsiTheme="majorHAnsi" w:cstheme="majorBidi"/>
      <w:color w:val="2E74B5" w:themeColor="accent1" w:themeShade="BF"/>
      <w:sz w:val="24"/>
      <w:szCs w:val="24"/>
    </w:rPr>
  </w:style>
  <w:style w:type="paragraph" w:customStyle="1" w:styleId="StyleBodyTextBefore6pt">
    <w:name w:val="Style Body Text + Before:  6 pt"/>
    <w:basedOn w:val="Normal"/>
    <w:rsid w:val="00F12CF9"/>
    <w:rPr>
      <w:rFonts w:eastAsia="Calibri"/>
      <w:sz w:val="20"/>
      <w:szCs w:val="20"/>
      <w:lang w:eastAsia="ro-RO"/>
    </w:rPr>
  </w:style>
  <w:style w:type="paragraph" w:styleId="ListParagraph">
    <w:name w:val="List Paragraph"/>
    <w:aliases w:val="heading 2"/>
    <w:basedOn w:val="Normal"/>
    <w:link w:val="ListParagraphChar"/>
    <w:uiPriority w:val="34"/>
    <w:qFormat/>
    <w:rsid w:val="003D4412"/>
    <w:pPr>
      <w:ind w:left="720"/>
      <w:contextualSpacing/>
    </w:pPr>
  </w:style>
  <w:style w:type="character" w:customStyle="1" w:styleId="ListParagraphChar">
    <w:name w:val="List Paragraph Char"/>
    <w:aliases w:val="heading 2 Char"/>
    <w:basedOn w:val="DefaultParagraphFont"/>
    <w:link w:val="ListParagraph"/>
    <w:uiPriority w:val="34"/>
    <w:rsid w:val="00AD52C4"/>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AA19F7"/>
    <w:rPr>
      <w:sz w:val="16"/>
      <w:szCs w:val="16"/>
    </w:rPr>
  </w:style>
  <w:style w:type="paragraph" w:styleId="CommentText">
    <w:name w:val="annotation text"/>
    <w:basedOn w:val="Normal"/>
    <w:link w:val="CommentTextChar"/>
    <w:uiPriority w:val="99"/>
    <w:unhideWhenUsed/>
    <w:rsid w:val="00AA19F7"/>
    <w:rPr>
      <w:sz w:val="20"/>
      <w:szCs w:val="20"/>
    </w:rPr>
  </w:style>
  <w:style w:type="character" w:customStyle="1" w:styleId="CommentTextChar">
    <w:name w:val="Comment Text Char"/>
    <w:basedOn w:val="DefaultParagraphFont"/>
    <w:link w:val="CommentText"/>
    <w:uiPriority w:val="99"/>
    <w:rsid w:val="00AA19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AA19F7"/>
    <w:rPr>
      <w:b/>
      <w:bCs/>
    </w:rPr>
  </w:style>
  <w:style w:type="character" w:customStyle="1" w:styleId="CommentSubjectChar">
    <w:name w:val="Comment Subject Char"/>
    <w:basedOn w:val="CommentTextChar"/>
    <w:link w:val="CommentSubject"/>
    <w:uiPriority w:val="99"/>
    <w:rsid w:val="00AA19F7"/>
    <w:rPr>
      <w:rFonts w:ascii="Times New Roman" w:eastAsia="Times New Roman" w:hAnsi="Times New Roman" w:cs="Times New Roman"/>
      <w:b/>
      <w:bCs/>
      <w:sz w:val="20"/>
      <w:szCs w:val="20"/>
    </w:rPr>
  </w:style>
  <w:style w:type="paragraph" w:styleId="BalloonText">
    <w:name w:val="Balloon Text"/>
    <w:basedOn w:val="Normal"/>
    <w:link w:val="BalloonTextChar"/>
    <w:uiPriority w:val="99"/>
    <w:unhideWhenUsed/>
    <w:rsid w:val="00AA19F7"/>
    <w:rPr>
      <w:rFonts w:ascii="Segoe UI" w:hAnsi="Segoe UI" w:cs="Segoe UI"/>
      <w:sz w:val="18"/>
      <w:szCs w:val="18"/>
    </w:rPr>
  </w:style>
  <w:style w:type="character" w:customStyle="1" w:styleId="BalloonTextChar">
    <w:name w:val="Balloon Text Char"/>
    <w:basedOn w:val="DefaultParagraphFont"/>
    <w:link w:val="BalloonText"/>
    <w:uiPriority w:val="99"/>
    <w:rsid w:val="00AA19F7"/>
    <w:rPr>
      <w:rFonts w:ascii="Segoe UI" w:eastAsia="Times New Roman" w:hAnsi="Segoe UI" w:cs="Segoe UI"/>
      <w:sz w:val="18"/>
      <w:szCs w:val="18"/>
    </w:rPr>
  </w:style>
  <w:style w:type="paragraph" w:styleId="BodyText">
    <w:name w:val="Body Text"/>
    <w:basedOn w:val="Normal"/>
    <w:link w:val="BodyTextChar"/>
    <w:uiPriority w:val="99"/>
    <w:unhideWhenUsed/>
    <w:rsid w:val="002A4793"/>
    <w:pPr>
      <w:spacing w:after="120"/>
    </w:pPr>
  </w:style>
  <w:style w:type="character" w:customStyle="1" w:styleId="BodyTextChar">
    <w:name w:val="Body Text Char"/>
    <w:basedOn w:val="DefaultParagraphFont"/>
    <w:link w:val="BodyText"/>
    <w:uiPriority w:val="99"/>
    <w:rsid w:val="002A479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930F5"/>
    <w:pPr>
      <w:tabs>
        <w:tab w:val="center" w:pos="4536"/>
        <w:tab w:val="right" w:pos="9072"/>
      </w:tabs>
    </w:pPr>
  </w:style>
  <w:style w:type="character" w:customStyle="1" w:styleId="HeaderChar">
    <w:name w:val="Header Char"/>
    <w:basedOn w:val="DefaultParagraphFont"/>
    <w:link w:val="Header"/>
    <w:uiPriority w:val="99"/>
    <w:rsid w:val="00B930F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930F5"/>
    <w:pPr>
      <w:tabs>
        <w:tab w:val="center" w:pos="4536"/>
        <w:tab w:val="right" w:pos="9072"/>
      </w:tabs>
    </w:pPr>
  </w:style>
  <w:style w:type="character" w:customStyle="1" w:styleId="FooterChar">
    <w:name w:val="Footer Char"/>
    <w:basedOn w:val="DefaultParagraphFont"/>
    <w:link w:val="Footer"/>
    <w:uiPriority w:val="99"/>
    <w:rsid w:val="00B930F5"/>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AD52C4"/>
    <w:rPr>
      <w:rFonts w:asciiTheme="majorHAnsi" w:eastAsiaTheme="majorEastAsia" w:hAnsiTheme="majorHAnsi" w:cstheme="majorBidi"/>
      <w:color w:val="1F4D78" w:themeColor="accent1" w:themeShade="7F"/>
      <w:lang w:val="en-US" w:bidi="en-US"/>
    </w:rPr>
  </w:style>
  <w:style w:type="character" w:customStyle="1" w:styleId="Heading7Char">
    <w:name w:val="Heading 7 Char"/>
    <w:basedOn w:val="DefaultParagraphFont"/>
    <w:link w:val="Heading7"/>
    <w:rsid w:val="00AD52C4"/>
    <w:rPr>
      <w:rFonts w:asciiTheme="majorHAnsi" w:eastAsiaTheme="majorEastAsia" w:hAnsiTheme="majorHAnsi" w:cstheme="majorBidi"/>
      <w:i/>
      <w:iCs/>
      <w:color w:val="1F4D78" w:themeColor="accent1" w:themeShade="7F"/>
      <w:lang w:val="en-US" w:bidi="en-US"/>
    </w:rPr>
  </w:style>
  <w:style w:type="character" w:styleId="PageNumber">
    <w:name w:val="page number"/>
    <w:basedOn w:val="DefaultParagraphFont"/>
    <w:rsid w:val="00AD52C4"/>
  </w:style>
  <w:style w:type="paragraph" w:styleId="Title">
    <w:name w:val="Title"/>
    <w:basedOn w:val="Normal"/>
    <w:next w:val="Normal"/>
    <w:link w:val="TitleChar"/>
    <w:uiPriority w:val="10"/>
    <w:qFormat/>
    <w:rsid w:val="00AD52C4"/>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bidi="en-US"/>
    </w:rPr>
  </w:style>
  <w:style w:type="character" w:customStyle="1" w:styleId="TitleChar">
    <w:name w:val="Title Char"/>
    <w:basedOn w:val="DefaultParagraphFont"/>
    <w:link w:val="Title"/>
    <w:uiPriority w:val="10"/>
    <w:rsid w:val="00AD52C4"/>
    <w:rPr>
      <w:rFonts w:asciiTheme="majorHAnsi" w:eastAsiaTheme="majorEastAsia" w:hAnsiTheme="majorHAnsi" w:cstheme="majorBidi"/>
      <w:color w:val="323E4F" w:themeColor="text2" w:themeShade="BF"/>
      <w:spacing w:val="5"/>
      <w:kern w:val="28"/>
      <w:sz w:val="52"/>
      <w:szCs w:val="52"/>
      <w:lang w:val="en-US" w:bidi="en-US"/>
    </w:rPr>
  </w:style>
  <w:style w:type="paragraph" w:styleId="TOCHeading">
    <w:name w:val="TOC Heading"/>
    <w:basedOn w:val="Heading1"/>
    <w:next w:val="Normal"/>
    <w:uiPriority w:val="39"/>
    <w:semiHidden/>
    <w:unhideWhenUsed/>
    <w:qFormat/>
    <w:rsid w:val="00AD52C4"/>
    <w:pPr>
      <w:spacing w:before="480"/>
      <w:outlineLvl w:val="9"/>
    </w:pPr>
    <w:rPr>
      <w:b/>
      <w:bCs/>
      <w:sz w:val="28"/>
      <w:szCs w:val="28"/>
      <w:lang w:val="en-US" w:eastAsia="ja-JP"/>
    </w:rPr>
  </w:style>
  <w:style w:type="paragraph" w:styleId="TOC1">
    <w:name w:val="toc 1"/>
    <w:basedOn w:val="Normal"/>
    <w:next w:val="Normal"/>
    <w:autoRedefine/>
    <w:uiPriority w:val="39"/>
    <w:unhideWhenUsed/>
    <w:rsid w:val="00AD52C4"/>
    <w:pPr>
      <w:spacing w:after="100"/>
    </w:pPr>
    <w:rPr>
      <w:rFonts w:ascii="Calibri" w:hAnsi="Calibri"/>
      <w:sz w:val="22"/>
      <w:szCs w:val="22"/>
      <w:lang w:val="en-US" w:bidi="en-US"/>
    </w:rPr>
  </w:style>
  <w:style w:type="character" w:styleId="Hyperlink">
    <w:name w:val="Hyperlink"/>
    <w:basedOn w:val="DefaultParagraphFont"/>
    <w:uiPriority w:val="99"/>
    <w:unhideWhenUsed/>
    <w:rsid w:val="00AD52C4"/>
    <w:rPr>
      <w:color w:val="0563C1" w:themeColor="hyperlink"/>
      <w:u w:val="single"/>
    </w:rPr>
  </w:style>
  <w:style w:type="paragraph" w:customStyle="1" w:styleId="textregular">
    <w:name w:val="text regular"/>
    <w:link w:val="textregularZchn"/>
    <w:uiPriority w:val="99"/>
    <w:rsid w:val="00AD52C4"/>
    <w:pPr>
      <w:spacing w:before="180" w:after="180" w:line="240" w:lineRule="auto"/>
      <w:jc w:val="both"/>
    </w:pPr>
    <w:rPr>
      <w:rFonts w:ascii="Times New Roman" w:eastAsia="Times New Roman" w:hAnsi="Times New Roman" w:cs="Times New Roman"/>
      <w:szCs w:val="19"/>
      <w:lang w:val="en-GB" w:eastAsia="de-DE"/>
    </w:rPr>
  </w:style>
  <w:style w:type="character" w:customStyle="1" w:styleId="textregularZchn">
    <w:name w:val="text regular Zchn"/>
    <w:basedOn w:val="DefaultParagraphFont"/>
    <w:link w:val="textregular"/>
    <w:uiPriority w:val="99"/>
    <w:locked/>
    <w:rsid w:val="00AD52C4"/>
    <w:rPr>
      <w:rFonts w:ascii="Times New Roman" w:eastAsia="Times New Roman" w:hAnsi="Times New Roman" w:cs="Times New Roman"/>
      <w:szCs w:val="19"/>
      <w:lang w:val="en-GB" w:eastAsia="de-DE"/>
    </w:rPr>
  </w:style>
  <w:style w:type="paragraph" w:customStyle="1" w:styleId="MARIBulletPoint">
    <w:name w:val="MARI Bullet Point"/>
    <w:basedOn w:val="Normal"/>
    <w:uiPriority w:val="99"/>
    <w:rsid w:val="00AD52C4"/>
    <w:pPr>
      <w:numPr>
        <w:numId w:val="9"/>
      </w:numPr>
      <w:spacing w:after="160" w:line="256" w:lineRule="auto"/>
      <w:jc w:val="both"/>
    </w:pPr>
    <w:rPr>
      <w:rFonts w:ascii="Calibri" w:hAnsi="Calibri"/>
      <w:sz w:val="22"/>
      <w:szCs w:val="22"/>
      <w:lang w:val="en-US"/>
    </w:rPr>
  </w:style>
  <w:style w:type="paragraph" w:customStyle="1" w:styleId="ListenabsatzNew">
    <w:name w:val="Listenabsatz_New"/>
    <w:basedOn w:val="ListParagraph"/>
    <w:uiPriority w:val="99"/>
    <w:rsid w:val="00AD52C4"/>
    <w:pPr>
      <w:spacing w:after="120" w:line="252" w:lineRule="auto"/>
      <w:ind w:left="1080" w:hanging="360"/>
      <w:contextualSpacing w:val="0"/>
      <w:jc w:val="both"/>
    </w:pPr>
    <w:rPr>
      <w:sz w:val="20"/>
      <w:szCs w:val="22"/>
      <w:lang w:val="en-US" w:eastAsia="de-DE"/>
    </w:rPr>
  </w:style>
  <w:style w:type="paragraph" w:styleId="Caption">
    <w:name w:val="caption"/>
    <w:basedOn w:val="Normal"/>
    <w:next w:val="Normal"/>
    <w:uiPriority w:val="99"/>
    <w:qFormat/>
    <w:rsid w:val="00AD52C4"/>
    <w:pPr>
      <w:tabs>
        <w:tab w:val="left" w:pos="1701"/>
      </w:tabs>
      <w:spacing w:after="120" w:line="360" w:lineRule="auto"/>
      <w:ind w:left="1701"/>
      <w:jc w:val="both"/>
    </w:pPr>
    <w:rPr>
      <w:rFonts w:ascii="Verdana" w:hAnsi="Verdana" w:cs="Arial"/>
      <w:sz w:val="16"/>
      <w:szCs w:val="20"/>
      <w:lang w:val="en-US"/>
    </w:rPr>
  </w:style>
  <w:style w:type="paragraph" w:customStyle="1" w:styleId="Text">
    <w:name w:val="Text"/>
    <w:basedOn w:val="Normal"/>
    <w:uiPriority w:val="99"/>
    <w:rsid w:val="00AD52C4"/>
    <w:pPr>
      <w:spacing w:after="120" w:line="360" w:lineRule="auto"/>
      <w:ind w:left="1276"/>
      <w:jc w:val="both"/>
    </w:pPr>
    <w:rPr>
      <w:rFonts w:ascii="Verdana" w:hAnsi="Verdana"/>
      <w:sz w:val="18"/>
      <w:szCs w:val="20"/>
      <w:lang w:val="en-US" w:eastAsia="nl-NL"/>
    </w:rPr>
  </w:style>
  <w:style w:type="paragraph" w:customStyle="1" w:styleId="textenumeration">
    <w:name w:val="text enumeration"/>
    <w:basedOn w:val="textregular"/>
    <w:uiPriority w:val="99"/>
    <w:rsid w:val="00AD52C4"/>
    <w:pPr>
      <w:spacing w:before="0" w:after="120" w:line="259" w:lineRule="auto"/>
    </w:pPr>
    <w:rPr>
      <w:sz w:val="20"/>
      <w:szCs w:val="20"/>
      <w:lang w:eastAsia="ro-RO"/>
    </w:rPr>
  </w:style>
  <w:style w:type="paragraph" w:customStyle="1" w:styleId="Style2">
    <w:name w:val="Style2"/>
    <w:basedOn w:val="Heading1"/>
    <w:uiPriority w:val="99"/>
    <w:rsid w:val="00AD52C4"/>
    <w:pPr>
      <w:keepLines w:val="0"/>
      <w:tabs>
        <w:tab w:val="num" w:pos="1134"/>
        <w:tab w:val="num" w:pos="1418"/>
      </w:tabs>
      <w:spacing w:after="120"/>
      <w:ind w:left="1418" w:hanging="1134"/>
      <w:jc w:val="both"/>
    </w:pPr>
    <w:rPr>
      <w:rFonts w:ascii="Times New Roman" w:eastAsia="Times New Roman" w:hAnsi="Times New Roman" w:cs="Arial"/>
      <w:color w:val="auto"/>
      <w:kern w:val="32"/>
      <w:szCs w:val="22"/>
      <w:lang w:eastAsia="ro-RO"/>
    </w:rPr>
  </w:style>
  <w:style w:type="paragraph" w:customStyle="1" w:styleId="Style3">
    <w:name w:val="Style3"/>
    <w:basedOn w:val="Heading2"/>
    <w:uiPriority w:val="99"/>
    <w:rsid w:val="00AD52C4"/>
    <w:pPr>
      <w:keepLines w:val="0"/>
      <w:numPr>
        <w:ilvl w:val="1"/>
        <w:numId w:val="10"/>
      </w:numPr>
      <w:spacing w:before="240" w:after="120"/>
      <w:jc w:val="both"/>
    </w:pPr>
    <w:rPr>
      <w:rFonts w:ascii="Times New Roman" w:eastAsia="Times New Roman" w:hAnsi="Times New Roman" w:cs="Arial"/>
      <w:bCs w:val="0"/>
      <w:noProof/>
      <w:color w:val="auto"/>
      <w:sz w:val="28"/>
      <w:szCs w:val="22"/>
      <w:lang w:bidi="ar-SA"/>
    </w:rPr>
  </w:style>
  <w:style w:type="paragraph" w:customStyle="1" w:styleId="Style4">
    <w:name w:val="Style4"/>
    <w:basedOn w:val="Heading3"/>
    <w:uiPriority w:val="99"/>
    <w:rsid w:val="00AD52C4"/>
    <w:pPr>
      <w:keepLines w:val="0"/>
      <w:numPr>
        <w:ilvl w:val="2"/>
        <w:numId w:val="10"/>
      </w:numPr>
      <w:tabs>
        <w:tab w:val="clear" w:pos="993"/>
        <w:tab w:val="num" w:pos="1135"/>
      </w:tabs>
      <w:spacing w:before="0"/>
      <w:ind w:left="1135" w:hanging="180"/>
      <w:jc w:val="both"/>
    </w:pPr>
    <w:rPr>
      <w:rFonts w:ascii="Times New Roman" w:eastAsia="Times New Roman" w:hAnsi="Times New Roman" w:cs="Arial"/>
      <w:b/>
      <w:noProof/>
      <w:color w:val="auto"/>
      <w:szCs w:val="22"/>
      <w:lang w:val="en-US"/>
    </w:rPr>
  </w:style>
  <w:style w:type="paragraph" w:styleId="NoSpacing">
    <w:name w:val="No Spacing"/>
    <w:uiPriority w:val="1"/>
    <w:qFormat/>
    <w:rsid w:val="00AD52C4"/>
    <w:pPr>
      <w:spacing w:after="0" w:line="240" w:lineRule="auto"/>
    </w:pPr>
    <w:rPr>
      <w:rFonts w:ascii="Calibri" w:eastAsia="Times New Roman" w:hAnsi="Calibri" w:cs="Times New Roman"/>
      <w:lang w:val="en-US" w:bidi="en-US"/>
    </w:rPr>
  </w:style>
  <w:style w:type="character" w:customStyle="1" w:styleId="Heading8Char">
    <w:name w:val="Heading 8 Char"/>
    <w:aliases w:val="Heading 4 Text Char"/>
    <w:basedOn w:val="DefaultParagraphFont"/>
    <w:link w:val="Heading8"/>
    <w:rsid w:val="0067593E"/>
    <w:rPr>
      <w:rFonts w:ascii="Arial" w:eastAsia="SimSun" w:hAnsi="Arial" w:cs="Times New Roman"/>
      <w:iCs/>
      <w:szCs w:val="24"/>
      <w:lang w:val="en-GB"/>
    </w:rPr>
  </w:style>
  <w:style w:type="character" w:customStyle="1" w:styleId="Heading9Char">
    <w:name w:val="Heading 9 Char"/>
    <w:basedOn w:val="DefaultParagraphFont"/>
    <w:link w:val="Heading9"/>
    <w:rsid w:val="0067593E"/>
    <w:rPr>
      <w:rFonts w:ascii="Arial" w:eastAsia="SimSun" w:hAnsi="Arial" w:cs="Arial"/>
      <w:b/>
      <w:sz w:val="30"/>
      <w:lang w:val="en-GB"/>
    </w:rPr>
  </w:style>
  <w:style w:type="paragraph" w:customStyle="1" w:styleId="CharCharCaracter">
    <w:name w:val="Char Char Caracter"/>
    <w:basedOn w:val="Normal"/>
    <w:rsid w:val="0067593E"/>
    <w:rPr>
      <w:noProof/>
      <w:lang w:val="pl-PL" w:eastAsia="pl-PL"/>
    </w:rPr>
  </w:style>
  <w:style w:type="numbering" w:customStyle="1" w:styleId="NoList1">
    <w:name w:val="No List1"/>
    <w:next w:val="NoList"/>
    <w:semiHidden/>
    <w:unhideWhenUsed/>
    <w:rsid w:val="0067593E"/>
  </w:style>
  <w:style w:type="paragraph" w:styleId="BodyTextIndent2">
    <w:name w:val="Body Text Indent 2"/>
    <w:basedOn w:val="Normal"/>
    <w:link w:val="BodyTextIndent2Char"/>
    <w:rsid w:val="0067593E"/>
    <w:pPr>
      <w:spacing w:after="120" w:line="480" w:lineRule="auto"/>
      <w:ind w:left="283"/>
    </w:pPr>
    <w:rPr>
      <w:szCs w:val="20"/>
      <w:lang w:val="en-US"/>
    </w:rPr>
  </w:style>
  <w:style w:type="character" w:customStyle="1" w:styleId="BodyTextIndent2Char">
    <w:name w:val="Body Text Indent 2 Char"/>
    <w:basedOn w:val="DefaultParagraphFont"/>
    <w:link w:val="BodyTextIndent2"/>
    <w:rsid w:val="0067593E"/>
    <w:rPr>
      <w:rFonts w:ascii="Times New Roman" w:eastAsia="Times New Roman" w:hAnsi="Times New Roman" w:cs="Times New Roman"/>
      <w:sz w:val="24"/>
      <w:szCs w:val="20"/>
      <w:lang w:val="en-US"/>
    </w:rPr>
  </w:style>
  <w:style w:type="paragraph" w:styleId="BodyText2">
    <w:name w:val="Body Text 2"/>
    <w:basedOn w:val="Normal"/>
    <w:link w:val="BodyText2Char"/>
    <w:rsid w:val="0067593E"/>
    <w:pPr>
      <w:spacing w:line="360" w:lineRule="auto"/>
      <w:jc w:val="center"/>
    </w:pPr>
    <w:rPr>
      <w:b/>
      <w:color w:val="FF0000"/>
      <w:szCs w:val="20"/>
      <w:lang w:val="en-US"/>
    </w:rPr>
  </w:style>
  <w:style w:type="character" w:customStyle="1" w:styleId="BodyText2Char">
    <w:name w:val="Body Text 2 Char"/>
    <w:basedOn w:val="DefaultParagraphFont"/>
    <w:link w:val="BodyText2"/>
    <w:rsid w:val="0067593E"/>
    <w:rPr>
      <w:rFonts w:ascii="Times New Roman" w:eastAsia="Times New Roman" w:hAnsi="Times New Roman" w:cs="Times New Roman"/>
      <w:b/>
      <w:color w:val="FF0000"/>
      <w:sz w:val="24"/>
      <w:szCs w:val="20"/>
      <w:lang w:val="en-US"/>
    </w:rPr>
  </w:style>
  <w:style w:type="paragraph" w:styleId="Revision">
    <w:name w:val="Revision"/>
    <w:hidden/>
    <w:uiPriority w:val="99"/>
    <w:semiHidden/>
    <w:rsid w:val="0067593E"/>
    <w:pPr>
      <w:spacing w:after="0" w:line="240" w:lineRule="auto"/>
    </w:pPr>
    <w:rPr>
      <w:rFonts w:ascii="Times New Roman" w:eastAsia="Times New Roman" w:hAnsi="Times New Roman" w:cs="Times New Roman"/>
      <w:sz w:val="24"/>
      <w:szCs w:val="20"/>
      <w:lang w:val="en-US"/>
    </w:rPr>
  </w:style>
  <w:style w:type="character" w:styleId="PlaceholderText">
    <w:name w:val="Placeholder Text"/>
    <w:uiPriority w:val="99"/>
    <w:semiHidden/>
    <w:rsid w:val="0067593E"/>
    <w:rPr>
      <w:color w:val="808080"/>
    </w:rPr>
  </w:style>
  <w:style w:type="paragraph" w:customStyle="1" w:styleId="NumPar1">
    <w:name w:val="NumPar 1"/>
    <w:basedOn w:val="Normal"/>
    <w:next w:val="Normal"/>
    <w:rsid w:val="00003EFF"/>
    <w:pPr>
      <w:numPr>
        <w:numId w:val="28"/>
      </w:numPr>
      <w:tabs>
        <w:tab w:val="clear" w:pos="850"/>
        <w:tab w:val="num" w:pos="360"/>
      </w:tabs>
      <w:spacing w:before="120" w:after="120"/>
      <w:ind w:left="0" w:firstLine="0"/>
      <w:jc w:val="both"/>
    </w:pPr>
    <w:rPr>
      <w:rFonts w:eastAsia="Calibri"/>
      <w:szCs w:val="22"/>
      <w:lang w:val="en-GB"/>
    </w:rPr>
  </w:style>
  <w:style w:type="paragraph" w:customStyle="1" w:styleId="NumPar2">
    <w:name w:val="NumPar 2"/>
    <w:basedOn w:val="Normal"/>
    <w:next w:val="Normal"/>
    <w:rsid w:val="00003EFF"/>
    <w:pPr>
      <w:numPr>
        <w:ilvl w:val="1"/>
        <w:numId w:val="28"/>
      </w:numPr>
      <w:tabs>
        <w:tab w:val="clear" w:pos="850"/>
        <w:tab w:val="num" w:pos="360"/>
      </w:tabs>
      <w:spacing w:before="120" w:after="120"/>
      <w:ind w:left="0" w:firstLine="0"/>
      <w:jc w:val="both"/>
    </w:pPr>
    <w:rPr>
      <w:rFonts w:eastAsia="Calibri"/>
      <w:szCs w:val="22"/>
      <w:lang w:val="en-GB"/>
    </w:rPr>
  </w:style>
  <w:style w:type="paragraph" w:customStyle="1" w:styleId="NumPar3">
    <w:name w:val="NumPar 3"/>
    <w:basedOn w:val="Normal"/>
    <w:next w:val="Normal"/>
    <w:rsid w:val="00003EFF"/>
    <w:pPr>
      <w:numPr>
        <w:ilvl w:val="2"/>
        <w:numId w:val="28"/>
      </w:numPr>
      <w:tabs>
        <w:tab w:val="clear" w:pos="850"/>
        <w:tab w:val="num" w:pos="360"/>
      </w:tabs>
      <w:spacing w:before="120" w:after="120"/>
      <w:ind w:left="0" w:firstLine="0"/>
      <w:jc w:val="both"/>
    </w:pPr>
    <w:rPr>
      <w:rFonts w:eastAsia="Calibri"/>
      <w:szCs w:val="22"/>
      <w:lang w:val="en-GB"/>
    </w:rPr>
  </w:style>
  <w:style w:type="paragraph" w:customStyle="1" w:styleId="NumPar4">
    <w:name w:val="NumPar 4"/>
    <w:basedOn w:val="Normal"/>
    <w:next w:val="Normal"/>
    <w:rsid w:val="00003EFF"/>
    <w:pPr>
      <w:numPr>
        <w:ilvl w:val="3"/>
        <w:numId w:val="28"/>
      </w:numPr>
      <w:tabs>
        <w:tab w:val="clear" w:pos="850"/>
        <w:tab w:val="num" w:pos="360"/>
      </w:tabs>
      <w:spacing w:before="120" w:after="120"/>
      <w:ind w:left="0" w:firstLine="0"/>
      <w:jc w:val="both"/>
    </w:pPr>
    <w:rPr>
      <w:rFonts w:eastAsia="Calibri"/>
      <w:szCs w:val="22"/>
      <w:lang w:val="en-GB"/>
    </w:rPr>
  </w:style>
  <w:style w:type="paragraph" w:customStyle="1" w:styleId="Text1">
    <w:name w:val="Text 1"/>
    <w:basedOn w:val="Normal"/>
    <w:rsid w:val="006A4D3B"/>
    <w:pPr>
      <w:spacing w:before="120" w:after="120"/>
      <w:ind w:left="850"/>
      <w:jc w:val="both"/>
    </w:pPr>
    <w:rPr>
      <w:rFonts w:eastAsia="Calibri"/>
      <w:szCs w:val="22"/>
      <w:lang w:val="en-GB"/>
    </w:rPr>
  </w:style>
  <w:style w:type="paragraph" w:styleId="NormalIndent">
    <w:name w:val="Normal Indent"/>
    <w:aliases w:val=" Char,Char"/>
    <w:basedOn w:val="Normal"/>
    <w:link w:val="NormalIndentChar"/>
    <w:unhideWhenUsed/>
    <w:rsid w:val="00406583"/>
    <w:pPr>
      <w:spacing w:after="220"/>
      <w:ind w:left="1304"/>
    </w:pPr>
    <w:rPr>
      <w:rFonts w:ascii="Arial" w:eastAsia="SimSun" w:hAnsi="Arial"/>
      <w:sz w:val="20"/>
      <w:szCs w:val="20"/>
      <w:lang w:val="fi-FI" w:eastAsia="fi-FI"/>
    </w:rPr>
  </w:style>
  <w:style w:type="character" w:customStyle="1" w:styleId="NormalIndentChar">
    <w:name w:val="Normal Indent Char"/>
    <w:aliases w:val=" Char Char,Char Char"/>
    <w:link w:val="NormalIndent"/>
    <w:rsid w:val="00406583"/>
    <w:rPr>
      <w:rFonts w:ascii="Arial" w:eastAsia="SimSun" w:hAnsi="Arial" w:cs="Times New Roman"/>
      <w:sz w:val="20"/>
      <w:szCs w:val="20"/>
      <w:lang w:val="fi-FI" w:eastAsia="fi-FI"/>
    </w:rPr>
  </w:style>
  <w:style w:type="paragraph" w:styleId="TOC3">
    <w:name w:val="toc 3"/>
    <w:basedOn w:val="Normal"/>
    <w:next w:val="Normal"/>
    <w:autoRedefine/>
    <w:uiPriority w:val="39"/>
    <w:unhideWhenUsed/>
    <w:rsid w:val="00DD04FE"/>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3D"/>
    <w:pPr>
      <w:spacing w:after="0" w:line="240" w:lineRule="auto"/>
    </w:pPr>
    <w:rPr>
      <w:rFonts w:ascii="Times New Roman" w:eastAsia="Times New Roman" w:hAnsi="Times New Roman" w:cs="Times New Roman"/>
      <w:sz w:val="24"/>
      <w:szCs w:val="24"/>
    </w:rPr>
  </w:style>
  <w:style w:type="paragraph" w:styleId="Heading1">
    <w:name w:val="heading 1"/>
    <w:aliases w:val="Section,(cntl 1),DVG,HEADING 1,H1,ARTICULO 1º + Times New Roman,14...."/>
    <w:basedOn w:val="Normal"/>
    <w:next w:val="Normal"/>
    <w:link w:val="Heading1Char"/>
    <w:uiPriority w:val="9"/>
    <w:qFormat/>
    <w:rsid w:val="002A479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Major,2,(cntl 2),Ü2-DVG,h2,level 2,Subhead A,H2,Titre m,Tacis 2,1,a..."/>
    <w:basedOn w:val="Normal"/>
    <w:next w:val="Normal"/>
    <w:link w:val="Heading2Char"/>
    <w:unhideWhenUsed/>
    <w:qFormat/>
    <w:rsid w:val="00AD52C4"/>
    <w:pPr>
      <w:keepNext/>
      <w:keepLines/>
      <w:spacing w:before="200"/>
      <w:outlineLvl w:val="1"/>
    </w:pPr>
    <w:rPr>
      <w:rFonts w:asciiTheme="majorHAnsi" w:eastAsiaTheme="majorEastAsia" w:hAnsiTheme="majorHAnsi" w:cstheme="majorBidi"/>
      <w:b/>
      <w:bCs/>
      <w:color w:val="5B9BD5" w:themeColor="accent1"/>
      <w:sz w:val="26"/>
      <w:szCs w:val="26"/>
      <w:lang w:val="en-US" w:bidi="en-US"/>
    </w:rPr>
  </w:style>
  <w:style w:type="paragraph" w:styleId="Heading3">
    <w:name w:val="heading 3"/>
    <w:aliases w:val="Minor,level 3,Subhead B,No Indent,No Indent + Line spacing:  single..."/>
    <w:basedOn w:val="Normal"/>
    <w:next w:val="Normal"/>
    <w:link w:val="Heading3Char"/>
    <w:uiPriority w:val="9"/>
    <w:unhideWhenUsed/>
    <w:qFormat/>
    <w:rsid w:val="00490EE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aliases w:val="Sub-Minor,4,Subhead C,H4,o"/>
    <w:basedOn w:val="Normal"/>
    <w:next w:val="Normal"/>
    <w:link w:val="Heading4Char"/>
    <w:qFormat/>
    <w:rsid w:val="002A4793"/>
    <w:pPr>
      <w:keepNext/>
      <w:spacing w:before="240" w:after="60"/>
      <w:outlineLvl w:val="3"/>
    </w:pPr>
    <w:rPr>
      <w:b/>
      <w:bCs/>
      <w:sz w:val="28"/>
      <w:szCs w:val="28"/>
      <w:lang w:val="en-US"/>
    </w:rPr>
  </w:style>
  <w:style w:type="paragraph" w:styleId="Heading5">
    <w:name w:val="heading 5"/>
    <w:basedOn w:val="Normal"/>
    <w:next w:val="Normal"/>
    <w:link w:val="Heading5Char"/>
    <w:uiPriority w:val="9"/>
    <w:unhideWhenUsed/>
    <w:qFormat/>
    <w:rsid w:val="00490EE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AD52C4"/>
    <w:pPr>
      <w:keepNext/>
      <w:keepLines/>
      <w:spacing w:before="40"/>
      <w:outlineLvl w:val="5"/>
    </w:pPr>
    <w:rPr>
      <w:rFonts w:asciiTheme="majorHAnsi" w:eastAsiaTheme="majorEastAsia" w:hAnsiTheme="majorHAnsi" w:cstheme="majorBidi"/>
      <w:color w:val="1F4D78" w:themeColor="accent1" w:themeShade="7F"/>
      <w:sz w:val="22"/>
      <w:szCs w:val="22"/>
      <w:lang w:val="en-US" w:bidi="en-US"/>
    </w:rPr>
  </w:style>
  <w:style w:type="paragraph" w:styleId="Heading7">
    <w:name w:val="heading 7"/>
    <w:basedOn w:val="Normal"/>
    <w:next w:val="Normal"/>
    <w:link w:val="Heading7Char"/>
    <w:unhideWhenUsed/>
    <w:qFormat/>
    <w:rsid w:val="00AD52C4"/>
    <w:pPr>
      <w:keepNext/>
      <w:keepLines/>
      <w:spacing w:before="40"/>
      <w:outlineLvl w:val="6"/>
    </w:pPr>
    <w:rPr>
      <w:rFonts w:asciiTheme="majorHAnsi" w:eastAsiaTheme="majorEastAsia" w:hAnsiTheme="majorHAnsi" w:cstheme="majorBidi"/>
      <w:i/>
      <w:iCs/>
      <w:color w:val="1F4D78" w:themeColor="accent1" w:themeShade="7F"/>
      <w:sz w:val="22"/>
      <w:szCs w:val="22"/>
      <w:lang w:val="en-US" w:bidi="en-US"/>
    </w:rPr>
  </w:style>
  <w:style w:type="paragraph" w:styleId="Heading8">
    <w:name w:val="heading 8"/>
    <w:aliases w:val="Heading 4 Text"/>
    <w:basedOn w:val="Normal"/>
    <w:link w:val="Heading8Char"/>
    <w:qFormat/>
    <w:rsid w:val="0067593E"/>
    <w:pPr>
      <w:tabs>
        <w:tab w:val="num" w:pos="1440"/>
      </w:tabs>
      <w:spacing w:after="120" w:line="264" w:lineRule="auto"/>
      <w:ind w:left="1440" w:hanging="1440"/>
      <w:jc w:val="both"/>
      <w:outlineLvl w:val="7"/>
    </w:pPr>
    <w:rPr>
      <w:rFonts w:ascii="Arial" w:eastAsia="SimSun" w:hAnsi="Arial"/>
      <w:iCs/>
      <w:sz w:val="22"/>
      <w:lang w:val="en-GB"/>
    </w:rPr>
  </w:style>
  <w:style w:type="paragraph" w:styleId="Heading9">
    <w:name w:val="heading 9"/>
    <w:basedOn w:val="Normal"/>
    <w:next w:val="Normal"/>
    <w:link w:val="Heading9Char"/>
    <w:qFormat/>
    <w:rsid w:val="0067593E"/>
    <w:pPr>
      <w:keepNext/>
      <w:keepLines/>
      <w:tabs>
        <w:tab w:val="num" w:pos="1584"/>
      </w:tabs>
      <w:spacing w:before="120" w:after="120" w:line="264" w:lineRule="auto"/>
      <w:ind w:left="1584" w:hanging="1584"/>
      <w:jc w:val="both"/>
      <w:outlineLvl w:val="8"/>
    </w:pPr>
    <w:rPr>
      <w:rFonts w:ascii="Arial" w:eastAsia="SimSun" w:hAnsi="Arial" w:cs="Arial"/>
      <w:b/>
      <w:sz w:val="30"/>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cntl 1) Char,DVG Char,HEADING 1 Char,H1 Char,ARTICULO 1º + Times New Roman Char,14.... Char"/>
    <w:basedOn w:val="DefaultParagraphFont"/>
    <w:link w:val="Heading1"/>
    <w:uiPriority w:val="9"/>
    <w:rsid w:val="002A4793"/>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Major Char,2 Char,(cntl 2) Char,Ü2-DVG Char,h2 Char,level 2 Char,Subhead A Char,H2 Char,Titre m Char,Tacis 2 Char,1 Char,a... Char"/>
    <w:basedOn w:val="DefaultParagraphFont"/>
    <w:link w:val="Heading2"/>
    <w:rsid w:val="00AD52C4"/>
    <w:rPr>
      <w:rFonts w:asciiTheme="majorHAnsi" w:eastAsiaTheme="majorEastAsia" w:hAnsiTheme="majorHAnsi" w:cstheme="majorBidi"/>
      <w:b/>
      <w:bCs/>
      <w:color w:val="5B9BD5" w:themeColor="accent1"/>
      <w:sz w:val="26"/>
      <w:szCs w:val="26"/>
      <w:lang w:val="en-US" w:bidi="en-US"/>
    </w:rPr>
  </w:style>
  <w:style w:type="character" w:customStyle="1" w:styleId="Heading3Char">
    <w:name w:val="Heading 3 Char"/>
    <w:aliases w:val="Minor Char,level 3 Char,Subhead B Char,No Indent Char,No Indent + Line spacing:  single... Char"/>
    <w:basedOn w:val="DefaultParagraphFont"/>
    <w:link w:val="Heading3"/>
    <w:uiPriority w:val="99"/>
    <w:rsid w:val="00490EE5"/>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Sub-Minor Char,4 Char,Subhead C Char,H4 Char,o Char"/>
    <w:basedOn w:val="DefaultParagraphFont"/>
    <w:link w:val="Heading4"/>
    <w:rsid w:val="002A4793"/>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uiPriority w:val="9"/>
    <w:rsid w:val="00490EE5"/>
    <w:rPr>
      <w:rFonts w:asciiTheme="majorHAnsi" w:eastAsiaTheme="majorEastAsia" w:hAnsiTheme="majorHAnsi" w:cstheme="majorBidi"/>
      <w:color w:val="2E74B5" w:themeColor="accent1" w:themeShade="BF"/>
      <w:sz w:val="24"/>
      <w:szCs w:val="24"/>
    </w:rPr>
  </w:style>
  <w:style w:type="paragraph" w:customStyle="1" w:styleId="StyleBodyTextBefore6pt">
    <w:name w:val="Style Body Text + Before:  6 pt"/>
    <w:basedOn w:val="Normal"/>
    <w:rsid w:val="00F12CF9"/>
    <w:rPr>
      <w:rFonts w:eastAsia="Calibri"/>
      <w:sz w:val="20"/>
      <w:szCs w:val="20"/>
      <w:lang w:eastAsia="ro-RO"/>
    </w:rPr>
  </w:style>
  <w:style w:type="paragraph" w:styleId="ListParagraph">
    <w:name w:val="List Paragraph"/>
    <w:aliases w:val="heading 2"/>
    <w:basedOn w:val="Normal"/>
    <w:link w:val="ListParagraphChar"/>
    <w:uiPriority w:val="34"/>
    <w:qFormat/>
    <w:rsid w:val="003D4412"/>
    <w:pPr>
      <w:ind w:left="720"/>
      <w:contextualSpacing/>
    </w:pPr>
  </w:style>
  <w:style w:type="character" w:customStyle="1" w:styleId="ListParagraphChar">
    <w:name w:val="List Paragraph Char"/>
    <w:aliases w:val="heading 2 Char"/>
    <w:basedOn w:val="DefaultParagraphFont"/>
    <w:link w:val="ListParagraph"/>
    <w:uiPriority w:val="34"/>
    <w:rsid w:val="00AD52C4"/>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AA19F7"/>
    <w:rPr>
      <w:sz w:val="16"/>
      <w:szCs w:val="16"/>
    </w:rPr>
  </w:style>
  <w:style w:type="paragraph" w:styleId="CommentText">
    <w:name w:val="annotation text"/>
    <w:basedOn w:val="Normal"/>
    <w:link w:val="CommentTextChar"/>
    <w:uiPriority w:val="99"/>
    <w:unhideWhenUsed/>
    <w:rsid w:val="00AA19F7"/>
    <w:rPr>
      <w:sz w:val="20"/>
      <w:szCs w:val="20"/>
    </w:rPr>
  </w:style>
  <w:style w:type="character" w:customStyle="1" w:styleId="CommentTextChar">
    <w:name w:val="Comment Text Char"/>
    <w:basedOn w:val="DefaultParagraphFont"/>
    <w:link w:val="CommentText"/>
    <w:uiPriority w:val="99"/>
    <w:rsid w:val="00AA19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AA19F7"/>
    <w:rPr>
      <w:b/>
      <w:bCs/>
    </w:rPr>
  </w:style>
  <w:style w:type="character" w:customStyle="1" w:styleId="CommentSubjectChar">
    <w:name w:val="Comment Subject Char"/>
    <w:basedOn w:val="CommentTextChar"/>
    <w:link w:val="CommentSubject"/>
    <w:uiPriority w:val="99"/>
    <w:rsid w:val="00AA19F7"/>
    <w:rPr>
      <w:rFonts w:ascii="Times New Roman" w:eastAsia="Times New Roman" w:hAnsi="Times New Roman" w:cs="Times New Roman"/>
      <w:b/>
      <w:bCs/>
      <w:sz w:val="20"/>
      <w:szCs w:val="20"/>
    </w:rPr>
  </w:style>
  <w:style w:type="paragraph" w:styleId="BalloonText">
    <w:name w:val="Balloon Text"/>
    <w:basedOn w:val="Normal"/>
    <w:link w:val="BalloonTextChar"/>
    <w:uiPriority w:val="99"/>
    <w:unhideWhenUsed/>
    <w:rsid w:val="00AA19F7"/>
    <w:rPr>
      <w:rFonts w:ascii="Segoe UI" w:hAnsi="Segoe UI" w:cs="Segoe UI"/>
      <w:sz w:val="18"/>
      <w:szCs w:val="18"/>
    </w:rPr>
  </w:style>
  <w:style w:type="character" w:customStyle="1" w:styleId="BalloonTextChar">
    <w:name w:val="Balloon Text Char"/>
    <w:basedOn w:val="DefaultParagraphFont"/>
    <w:link w:val="BalloonText"/>
    <w:uiPriority w:val="99"/>
    <w:rsid w:val="00AA19F7"/>
    <w:rPr>
      <w:rFonts w:ascii="Segoe UI" w:eastAsia="Times New Roman" w:hAnsi="Segoe UI" w:cs="Segoe UI"/>
      <w:sz w:val="18"/>
      <w:szCs w:val="18"/>
    </w:rPr>
  </w:style>
  <w:style w:type="paragraph" w:styleId="BodyText">
    <w:name w:val="Body Text"/>
    <w:basedOn w:val="Normal"/>
    <w:link w:val="BodyTextChar"/>
    <w:uiPriority w:val="99"/>
    <w:unhideWhenUsed/>
    <w:rsid w:val="002A4793"/>
    <w:pPr>
      <w:spacing w:after="120"/>
    </w:pPr>
  </w:style>
  <w:style w:type="character" w:customStyle="1" w:styleId="BodyTextChar">
    <w:name w:val="Body Text Char"/>
    <w:basedOn w:val="DefaultParagraphFont"/>
    <w:link w:val="BodyText"/>
    <w:uiPriority w:val="99"/>
    <w:rsid w:val="002A479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930F5"/>
    <w:pPr>
      <w:tabs>
        <w:tab w:val="center" w:pos="4536"/>
        <w:tab w:val="right" w:pos="9072"/>
      </w:tabs>
    </w:pPr>
  </w:style>
  <w:style w:type="character" w:customStyle="1" w:styleId="HeaderChar">
    <w:name w:val="Header Char"/>
    <w:basedOn w:val="DefaultParagraphFont"/>
    <w:link w:val="Header"/>
    <w:uiPriority w:val="99"/>
    <w:rsid w:val="00B930F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930F5"/>
    <w:pPr>
      <w:tabs>
        <w:tab w:val="center" w:pos="4536"/>
        <w:tab w:val="right" w:pos="9072"/>
      </w:tabs>
    </w:pPr>
  </w:style>
  <w:style w:type="character" w:customStyle="1" w:styleId="FooterChar">
    <w:name w:val="Footer Char"/>
    <w:basedOn w:val="DefaultParagraphFont"/>
    <w:link w:val="Footer"/>
    <w:uiPriority w:val="99"/>
    <w:rsid w:val="00B930F5"/>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AD52C4"/>
    <w:rPr>
      <w:rFonts w:asciiTheme="majorHAnsi" w:eastAsiaTheme="majorEastAsia" w:hAnsiTheme="majorHAnsi" w:cstheme="majorBidi"/>
      <w:color w:val="1F4D78" w:themeColor="accent1" w:themeShade="7F"/>
      <w:lang w:val="en-US" w:bidi="en-US"/>
    </w:rPr>
  </w:style>
  <w:style w:type="character" w:customStyle="1" w:styleId="Heading7Char">
    <w:name w:val="Heading 7 Char"/>
    <w:basedOn w:val="DefaultParagraphFont"/>
    <w:link w:val="Heading7"/>
    <w:rsid w:val="00AD52C4"/>
    <w:rPr>
      <w:rFonts w:asciiTheme="majorHAnsi" w:eastAsiaTheme="majorEastAsia" w:hAnsiTheme="majorHAnsi" w:cstheme="majorBidi"/>
      <w:i/>
      <w:iCs/>
      <w:color w:val="1F4D78" w:themeColor="accent1" w:themeShade="7F"/>
      <w:lang w:val="en-US" w:bidi="en-US"/>
    </w:rPr>
  </w:style>
  <w:style w:type="character" w:styleId="PageNumber">
    <w:name w:val="page number"/>
    <w:basedOn w:val="DefaultParagraphFont"/>
    <w:rsid w:val="00AD52C4"/>
  </w:style>
  <w:style w:type="paragraph" w:styleId="Title">
    <w:name w:val="Title"/>
    <w:basedOn w:val="Normal"/>
    <w:next w:val="Normal"/>
    <w:link w:val="TitleChar"/>
    <w:uiPriority w:val="10"/>
    <w:qFormat/>
    <w:rsid w:val="00AD52C4"/>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bidi="en-US"/>
    </w:rPr>
  </w:style>
  <w:style w:type="character" w:customStyle="1" w:styleId="TitleChar">
    <w:name w:val="Title Char"/>
    <w:basedOn w:val="DefaultParagraphFont"/>
    <w:link w:val="Title"/>
    <w:uiPriority w:val="10"/>
    <w:rsid w:val="00AD52C4"/>
    <w:rPr>
      <w:rFonts w:asciiTheme="majorHAnsi" w:eastAsiaTheme="majorEastAsia" w:hAnsiTheme="majorHAnsi" w:cstheme="majorBidi"/>
      <w:color w:val="323E4F" w:themeColor="text2" w:themeShade="BF"/>
      <w:spacing w:val="5"/>
      <w:kern w:val="28"/>
      <w:sz w:val="52"/>
      <w:szCs w:val="52"/>
      <w:lang w:val="en-US" w:bidi="en-US"/>
    </w:rPr>
  </w:style>
  <w:style w:type="paragraph" w:styleId="TOCHeading">
    <w:name w:val="TOC Heading"/>
    <w:basedOn w:val="Heading1"/>
    <w:next w:val="Normal"/>
    <w:uiPriority w:val="39"/>
    <w:semiHidden/>
    <w:unhideWhenUsed/>
    <w:qFormat/>
    <w:rsid w:val="00AD52C4"/>
    <w:pPr>
      <w:spacing w:before="480"/>
      <w:outlineLvl w:val="9"/>
    </w:pPr>
    <w:rPr>
      <w:b/>
      <w:bCs/>
      <w:sz w:val="28"/>
      <w:szCs w:val="28"/>
      <w:lang w:val="en-US" w:eastAsia="ja-JP"/>
    </w:rPr>
  </w:style>
  <w:style w:type="paragraph" w:styleId="TOC1">
    <w:name w:val="toc 1"/>
    <w:basedOn w:val="Normal"/>
    <w:next w:val="Normal"/>
    <w:autoRedefine/>
    <w:uiPriority w:val="39"/>
    <w:unhideWhenUsed/>
    <w:rsid w:val="00AD52C4"/>
    <w:pPr>
      <w:spacing w:after="100"/>
    </w:pPr>
    <w:rPr>
      <w:rFonts w:ascii="Calibri" w:hAnsi="Calibri"/>
      <w:sz w:val="22"/>
      <w:szCs w:val="22"/>
      <w:lang w:val="en-US" w:bidi="en-US"/>
    </w:rPr>
  </w:style>
  <w:style w:type="character" w:styleId="Hyperlink">
    <w:name w:val="Hyperlink"/>
    <w:basedOn w:val="DefaultParagraphFont"/>
    <w:uiPriority w:val="99"/>
    <w:unhideWhenUsed/>
    <w:rsid w:val="00AD52C4"/>
    <w:rPr>
      <w:color w:val="0563C1" w:themeColor="hyperlink"/>
      <w:u w:val="single"/>
    </w:rPr>
  </w:style>
  <w:style w:type="paragraph" w:customStyle="1" w:styleId="textregular">
    <w:name w:val="text regular"/>
    <w:link w:val="textregularZchn"/>
    <w:uiPriority w:val="99"/>
    <w:rsid w:val="00AD52C4"/>
    <w:pPr>
      <w:spacing w:before="180" w:after="180" w:line="240" w:lineRule="auto"/>
      <w:jc w:val="both"/>
    </w:pPr>
    <w:rPr>
      <w:rFonts w:ascii="Times New Roman" w:eastAsia="Times New Roman" w:hAnsi="Times New Roman" w:cs="Times New Roman"/>
      <w:szCs w:val="19"/>
      <w:lang w:val="en-GB" w:eastAsia="de-DE"/>
    </w:rPr>
  </w:style>
  <w:style w:type="character" w:customStyle="1" w:styleId="textregularZchn">
    <w:name w:val="text regular Zchn"/>
    <w:basedOn w:val="DefaultParagraphFont"/>
    <w:link w:val="textregular"/>
    <w:uiPriority w:val="99"/>
    <w:locked/>
    <w:rsid w:val="00AD52C4"/>
    <w:rPr>
      <w:rFonts w:ascii="Times New Roman" w:eastAsia="Times New Roman" w:hAnsi="Times New Roman" w:cs="Times New Roman"/>
      <w:szCs w:val="19"/>
      <w:lang w:val="en-GB" w:eastAsia="de-DE"/>
    </w:rPr>
  </w:style>
  <w:style w:type="paragraph" w:customStyle="1" w:styleId="MARIBulletPoint">
    <w:name w:val="MARI Bullet Point"/>
    <w:basedOn w:val="Normal"/>
    <w:uiPriority w:val="99"/>
    <w:rsid w:val="00AD52C4"/>
    <w:pPr>
      <w:numPr>
        <w:numId w:val="9"/>
      </w:numPr>
      <w:spacing w:after="160" w:line="256" w:lineRule="auto"/>
      <w:jc w:val="both"/>
    </w:pPr>
    <w:rPr>
      <w:rFonts w:ascii="Calibri" w:hAnsi="Calibri"/>
      <w:sz w:val="22"/>
      <w:szCs w:val="22"/>
      <w:lang w:val="en-US"/>
    </w:rPr>
  </w:style>
  <w:style w:type="paragraph" w:customStyle="1" w:styleId="ListenabsatzNew">
    <w:name w:val="Listenabsatz_New"/>
    <w:basedOn w:val="ListParagraph"/>
    <w:uiPriority w:val="99"/>
    <w:rsid w:val="00AD52C4"/>
    <w:pPr>
      <w:spacing w:after="120" w:line="252" w:lineRule="auto"/>
      <w:ind w:left="1080" w:hanging="360"/>
      <w:contextualSpacing w:val="0"/>
      <w:jc w:val="both"/>
    </w:pPr>
    <w:rPr>
      <w:sz w:val="20"/>
      <w:szCs w:val="22"/>
      <w:lang w:val="en-US" w:eastAsia="de-DE"/>
    </w:rPr>
  </w:style>
  <w:style w:type="paragraph" w:styleId="Caption">
    <w:name w:val="caption"/>
    <w:basedOn w:val="Normal"/>
    <w:next w:val="Normal"/>
    <w:uiPriority w:val="99"/>
    <w:qFormat/>
    <w:rsid w:val="00AD52C4"/>
    <w:pPr>
      <w:tabs>
        <w:tab w:val="left" w:pos="1701"/>
      </w:tabs>
      <w:spacing w:after="120" w:line="360" w:lineRule="auto"/>
      <w:ind w:left="1701"/>
      <w:jc w:val="both"/>
    </w:pPr>
    <w:rPr>
      <w:rFonts w:ascii="Verdana" w:hAnsi="Verdana" w:cs="Arial"/>
      <w:sz w:val="16"/>
      <w:szCs w:val="20"/>
      <w:lang w:val="en-US"/>
    </w:rPr>
  </w:style>
  <w:style w:type="paragraph" w:customStyle="1" w:styleId="Text">
    <w:name w:val="Text"/>
    <w:basedOn w:val="Normal"/>
    <w:uiPriority w:val="99"/>
    <w:rsid w:val="00AD52C4"/>
    <w:pPr>
      <w:spacing w:after="120" w:line="360" w:lineRule="auto"/>
      <w:ind w:left="1276"/>
      <w:jc w:val="both"/>
    </w:pPr>
    <w:rPr>
      <w:rFonts w:ascii="Verdana" w:hAnsi="Verdana"/>
      <w:sz w:val="18"/>
      <w:szCs w:val="20"/>
      <w:lang w:val="en-US" w:eastAsia="nl-NL"/>
    </w:rPr>
  </w:style>
  <w:style w:type="paragraph" w:customStyle="1" w:styleId="textenumeration">
    <w:name w:val="text enumeration"/>
    <w:basedOn w:val="textregular"/>
    <w:uiPriority w:val="99"/>
    <w:rsid w:val="00AD52C4"/>
    <w:pPr>
      <w:spacing w:before="0" w:after="120" w:line="259" w:lineRule="auto"/>
    </w:pPr>
    <w:rPr>
      <w:sz w:val="20"/>
      <w:szCs w:val="20"/>
      <w:lang w:eastAsia="ro-RO"/>
    </w:rPr>
  </w:style>
  <w:style w:type="paragraph" w:customStyle="1" w:styleId="Style2">
    <w:name w:val="Style2"/>
    <w:basedOn w:val="Heading1"/>
    <w:uiPriority w:val="99"/>
    <w:rsid w:val="00AD52C4"/>
    <w:pPr>
      <w:keepLines w:val="0"/>
      <w:tabs>
        <w:tab w:val="num" w:pos="1134"/>
        <w:tab w:val="num" w:pos="1418"/>
      </w:tabs>
      <w:spacing w:after="120"/>
      <w:ind w:left="1418" w:hanging="1134"/>
      <w:jc w:val="both"/>
    </w:pPr>
    <w:rPr>
      <w:rFonts w:ascii="Times New Roman" w:eastAsia="Times New Roman" w:hAnsi="Times New Roman" w:cs="Arial"/>
      <w:color w:val="auto"/>
      <w:kern w:val="32"/>
      <w:szCs w:val="22"/>
      <w:lang w:eastAsia="ro-RO"/>
    </w:rPr>
  </w:style>
  <w:style w:type="paragraph" w:customStyle="1" w:styleId="Style3">
    <w:name w:val="Style3"/>
    <w:basedOn w:val="Heading2"/>
    <w:uiPriority w:val="99"/>
    <w:rsid w:val="00AD52C4"/>
    <w:pPr>
      <w:keepLines w:val="0"/>
      <w:numPr>
        <w:ilvl w:val="1"/>
        <w:numId w:val="10"/>
      </w:numPr>
      <w:spacing w:before="240" w:after="120"/>
      <w:jc w:val="both"/>
    </w:pPr>
    <w:rPr>
      <w:rFonts w:ascii="Times New Roman" w:eastAsia="Times New Roman" w:hAnsi="Times New Roman" w:cs="Arial"/>
      <w:bCs w:val="0"/>
      <w:noProof/>
      <w:color w:val="auto"/>
      <w:sz w:val="28"/>
      <w:szCs w:val="22"/>
      <w:lang w:bidi="ar-SA"/>
    </w:rPr>
  </w:style>
  <w:style w:type="paragraph" w:customStyle="1" w:styleId="Style4">
    <w:name w:val="Style4"/>
    <w:basedOn w:val="Heading3"/>
    <w:uiPriority w:val="99"/>
    <w:rsid w:val="00AD52C4"/>
    <w:pPr>
      <w:keepLines w:val="0"/>
      <w:numPr>
        <w:ilvl w:val="2"/>
        <w:numId w:val="10"/>
      </w:numPr>
      <w:tabs>
        <w:tab w:val="clear" w:pos="993"/>
        <w:tab w:val="num" w:pos="1135"/>
      </w:tabs>
      <w:spacing w:before="0"/>
      <w:ind w:left="1135" w:hanging="180"/>
      <w:jc w:val="both"/>
    </w:pPr>
    <w:rPr>
      <w:rFonts w:ascii="Times New Roman" w:eastAsia="Times New Roman" w:hAnsi="Times New Roman" w:cs="Arial"/>
      <w:b/>
      <w:noProof/>
      <w:color w:val="auto"/>
      <w:szCs w:val="22"/>
      <w:lang w:val="en-US"/>
    </w:rPr>
  </w:style>
  <w:style w:type="paragraph" w:styleId="NoSpacing">
    <w:name w:val="No Spacing"/>
    <w:uiPriority w:val="1"/>
    <w:qFormat/>
    <w:rsid w:val="00AD52C4"/>
    <w:pPr>
      <w:spacing w:after="0" w:line="240" w:lineRule="auto"/>
    </w:pPr>
    <w:rPr>
      <w:rFonts w:ascii="Calibri" w:eastAsia="Times New Roman" w:hAnsi="Calibri" w:cs="Times New Roman"/>
      <w:lang w:val="en-US" w:bidi="en-US"/>
    </w:rPr>
  </w:style>
  <w:style w:type="character" w:customStyle="1" w:styleId="Heading8Char">
    <w:name w:val="Heading 8 Char"/>
    <w:aliases w:val="Heading 4 Text Char"/>
    <w:basedOn w:val="DefaultParagraphFont"/>
    <w:link w:val="Heading8"/>
    <w:rsid w:val="0067593E"/>
    <w:rPr>
      <w:rFonts w:ascii="Arial" w:eastAsia="SimSun" w:hAnsi="Arial" w:cs="Times New Roman"/>
      <w:iCs/>
      <w:szCs w:val="24"/>
      <w:lang w:val="en-GB"/>
    </w:rPr>
  </w:style>
  <w:style w:type="character" w:customStyle="1" w:styleId="Heading9Char">
    <w:name w:val="Heading 9 Char"/>
    <w:basedOn w:val="DefaultParagraphFont"/>
    <w:link w:val="Heading9"/>
    <w:rsid w:val="0067593E"/>
    <w:rPr>
      <w:rFonts w:ascii="Arial" w:eastAsia="SimSun" w:hAnsi="Arial" w:cs="Arial"/>
      <w:b/>
      <w:sz w:val="30"/>
      <w:lang w:val="en-GB"/>
    </w:rPr>
  </w:style>
  <w:style w:type="paragraph" w:customStyle="1" w:styleId="CharCharCaracter">
    <w:name w:val="Char Char Caracter"/>
    <w:basedOn w:val="Normal"/>
    <w:rsid w:val="0067593E"/>
    <w:rPr>
      <w:noProof/>
      <w:lang w:val="pl-PL" w:eastAsia="pl-PL"/>
    </w:rPr>
  </w:style>
  <w:style w:type="numbering" w:customStyle="1" w:styleId="NoList1">
    <w:name w:val="No List1"/>
    <w:next w:val="NoList"/>
    <w:semiHidden/>
    <w:unhideWhenUsed/>
    <w:rsid w:val="0067593E"/>
  </w:style>
  <w:style w:type="paragraph" w:styleId="BodyTextIndent2">
    <w:name w:val="Body Text Indent 2"/>
    <w:basedOn w:val="Normal"/>
    <w:link w:val="BodyTextIndent2Char"/>
    <w:rsid w:val="0067593E"/>
    <w:pPr>
      <w:spacing w:after="120" w:line="480" w:lineRule="auto"/>
      <w:ind w:left="283"/>
    </w:pPr>
    <w:rPr>
      <w:szCs w:val="20"/>
      <w:lang w:val="en-US"/>
    </w:rPr>
  </w:style>
  <w:style w:type="character" w:customStyle="1" w:styleId="BodyTextIndent2Char">
    <w:name w:val="Body Text Indent 2 Char"/>
    <w:basedOn w:val="DefaultParagraphFont"/>
    <w:link w:val="BodyTextIndent2"/>
    <w:rsid w:val="0067593E"/>
    <w:rPr>
      <w:rFonts w:ascii="Times New Roman" w:eastAsia="Times New Roman" w:hAnsi="Times New Roman" w:cs="Times New Roman"/>
      <w:sz w:val="24"/>
      <w:szCs w:val="20"/>
      <w:lang w:val="en-US"/>
    </w:rPr>
  </w:style>
  <w:style w:type="paragraph" w:styleId="BodyText2">
    <w:name w:val="Body Text 2"/>
    <w:basedOn w:val="Normal"/>
    <w:link w:val="BodyText2Char"/>
    <w:rsid w:val="0067593E"/>
    <w:pPr>
      <w:spacing w:line="360" w:lineRule="auto"/>
      <w:jc w:val="center"/>
    </w:pPr>
    <w:rPr>
      <w:b/>
      <w:color w:val="FF0000"/>
      <w:szCs w:val="20"/>
      <w:lang w:val="en-US"/>
    </w:rPr>
  </w:style>
  <w:style w:type="character" w:customStyle="1" w:styleId="BodyText2Char">
    <w:name w:val="Body Text 2 Char"/>
    <w:basedOn w:val="DefaultParagraphFont"/>
    <w:link w:val="BodyText2"/>
    <w:rsid w:val="0067593E"/>
    <w:rPr>
      <w:rFonts w:ascii="Times New Roman" w:eastAsia="Times New Roman" w:hAnsi="Times New Roman" w:cs="Times New Roman"/>
      <w:b/>
      <w:color w:val="FF0000"/>
      <w:sz w:val="24"/>
      <w:szCs w:val="20"/>
      <w:lang w:val="en-US"/>
    </w:rPr>
  </w:style>
  <w:style w:type="paragraph" w:styleId="Revision">
    <w:name w:val="Revision"/>
    <w:hidden/>
    <w:uiPriority w:val="99"/>
    <w:semiHidden/>
    <w:rsid w:val="0067593E"/>
    <w:pPr>
      <w:spacing w:after="0" w:line="240" w:lineRule="auto"/>
    </w:pPr>
    <w:rPr>
      <w:rFonts w:ascii="Times New Roman" w:eastAsia="Times New Roman" w:hAnsi="Times New Roman" w:cs="Times New Roman"/>
      <w:sz w:val="24"/>
      <w:szCs w:val="20"/>
      <w:lang w:val="en-US"/>
    </w:rPr>
  </w:style>
  <w:style w:type="character" w:styleId="PlaceholderText">
    <w:name w:val="Placeholder Text"/>
    <w:uiPriority w:val="99"/>
    <w:semiHidden/>
    <w:rsid w:val="0067593E"/>
    <w:rPr>
      <w:color w:val="808080"/>
    </w:rPr>
  </w:style>
  <w:style w:type="paragraph" w:customStyle="1" w:styleId="NumPar1">
    <w:name w:val="NumPar 1"/>
    <w:basedOn w:val="Normal"/>
    <w:next w:val="Normal"/>
    <w:rsid w:val="00003EFF"/>
    <w:pPr>
      <w:numPr>
        <w:numId w:val="28"/>
      </w:numPr>
      <w:tabs>
        <w:tab w:val="clear" w:pos="850"/>
        <w:tab w:val="num" w:pos="360"/>
      </w:tabs>
      <w:spacing w:before="120" w:after="120"/>
      <w:ind w:left="0" w:firstLine="0"/>
      <w:jc w:val="both"/>
    </w:pPr>
    <w:rPr>
      <w:rFonts w:eastAsia="Calibri"/>
      <w:szCs w:val="22"/>
      <w:lang w:val="en-GB"/>
    </w:rPr>
  </w:style>
  <w:style w:type="paragraph" w:customStyle="1" w:styleId="NumPar2">
    <w:name w:val="NumPar 2"/>
    <w:basedOn w:val="Normal"/>
    <w:next w:val="Normal"/>
    <w:rsid w:val="00003EFF"/>
    <w:pPr>
      <w:numPr>
        <w:ilvl w:val="1"/>
        <w:numId w:val="28"/>
      </w:numPr>
      <w:tabs>
        <w:tab w:val="clear" w:pos="850"/>
        <w:tab w:val="num" w:pos="360"/>
      </w:tabs>
      <w:spacing w:before="120" w:after="120"/>
      <w:ind w:left="0" w:firstLine="0"/>
      <w:jc w:val="both"/>
    </w:pPr>
    <w:rPr>
      <w:rFonts w:eastAsia="Calibri"/>
      <w:szCs w:val="22"/>
      <w:lang w:val="en-GB"/>
    </w:rPr>
  </w:style>
  <w:style w:type="paragraph" w:customStyle="1" w:styleId="NumPar3">
    <w:name w:val="NumPar 3"/>
    <w:basedOn w:val="Normal"/>
    <w:next w:val="Normal"/>
    <w:rsid w:val="00003EFF"/>
    <w:pPr>
      <w:numPr>
        <w:ilvl w:val="2"/>
        <w:numId w:val="28"/>
      </w:numPr>
      <w:tabs>
        <w:tab w:val="clear" w:pos="850"/>
        <w:tab w:val="num" w:pos="360"/>
      </w:tabs>
      <w:spacing w:before="120" w:after="120"/>
      <w:ind w:left="0" w:firstLine="0"/>
      <w:jc w:val="both"/>
    </w:pPr>
    <w:rPr>
      <w:rFonts w:eastAsia="Calibri"/>
      <w:szCs w:val="22"/>
      <w:lang w:val="en-GB"/>
    </w:rPr>
  </w:style>
  <w:style w:type="paragraph" w:customStyle="1" w:styleId="NumPar4">
    <w:name w:val="NumPar 4"/>
    <w:basedOn w:val="Normal"/>
    <w:next w:val="Normal"/>
    <w:rsid w:val="00003EFF"/>
    <w:pPr>
      <w:numPr>
        <w:ilvl w:val="3"/>
        <w:numId w:val="28"/>
      </w:numPr>
      <w:tabs>
        <w:tab w:val="clear" w:pos="850"/>
        <w:tab w:val="num" w:pos="360"/>
      </w:tabs>
      <w:spacing w:before="120" w:after="120"/>
      <w:ind w:left="0" w:firstLine="0"/>
      <w:jc w:val="both"/>
    </w:pPr>
    <w:rPr>
      <w:rFonts w:eastAsia="Calibri"/>
      <w:szCs w:val="22"/>
      <w:lang w:val="en-GB"/>
    </w:rPr>
  </w:style>
  <w:style w:type="paragraph" w:customStyle="1" w:styleId="Text1">
    <w:name w:val="Text 1"/>
    <w:basedOn w:val="Normal"/>
    <w:rsid w:val="006A4D3B"/>
    <w:pPr>
      <w:spacing w:before="120" w:after="120"/>
      <w:ind w:left="850"/>
      <w:jc w:val="both"/>
    </w:pPr>
    <w:rPr>
      <w:rFonts w:eastAsia="Calibri"/>
      <w:szCs w:val="22"/>
      <w:lang w:val="en-GB"/>
    </w:rPr>
  </w:style>
  <w:style w:type="paragraph" w:styleId="NormalIndent">
    <w:name w:val="Normal Indent"/>
    <w:aliases w:val=" Char,Char"/>
    <w:basedOn w:val="Normal"/>
    <w:link w:val="NormalIndentChar"/>
    <w:unhideWhenUsed/>
    <w:rsid w:val="00406583"/>
    <w:pPr>
      <w:spacing w:after="220"/>
      <w:ind w:left="1304"/>
    </w:pPr>
    <w:rPr>
      <w:rFonts w:ascii="Arial" w:eastAsia="SimSun" w:hAnsi="Arial"/>
      <w:sz w:val="20"/>
      <w:szCs w:val="20"/>
      <w:lang w:val="fi-FI" w:eastAsia="fi-FI"/>
    </w:rPr>
  </w:style>
  <w:style w:type="character" w:customStyle="1" w:styleId="NormalIndentChar">
    <w:name w:val="Normal Indent Char"/>
    <w:aliases w:val=" Char Char,Char Char"/>
    <w:link w:val="NormalIndent"/>
    <w:rsid w:val="00406583"/>
    <w:rPr>
      <w:rFonts w:ascii="Arial" w:eastAsia="SimSun" w:hAnsi="Arial" w:cs="Times New Roman"/>
      <w:sz w:val="20"/>
      <w:szCs w:val="20"/>
      <w:lang w:val="fi-FI" w:eastAsia="fi-FI"/>
    </w:rPr>
  </w:style>
  <w:style w:type="paragraph" w:styleId="TOC3">
    <w:name w:val="toc 3"/>
    <w:basedOn w:val="Normal"/>
    <w:next w:val="Normal"/>
    <w:autoRedefine/>
    <w:uiPriority w:val="39"/>
    <w:unhideWhenUsed/>
    <w:rsid w:val="00DD04F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99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2.bin"/><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footer" Target="footer1.xml"/><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2.jpeg"/><Relationship Id="rId19" Type="http://schemas.openxmlformats.org/officeDocument/2006/relationships/image" Target="media/image7.wmf"/><Relationship Id="rId31" Type="http://schemas.openxmlformats.org/officeDocument/2006/relationships/image" Target="media/image13.wmf"/><Relationship Id="rId4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5.wmf"/><Relationship Id="rId43"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4937D-9259-4E2C-AC1F-B62F3FC9B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19599</Words>
  <Characters>111720</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
    </vt:vector>
  </TitlesOfParts>
  <Company>ANRE</Company>
  <LinksUpToDate>false</LinksUpToDate>
  <CharactersWithSpaces>131057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terente</dc:creator>
  <cp:lastModifiedBy>adriana terente</cp:lastModifiedBy>
  <cp:revision>7</cp:revision>
  <cp:lastPrinted>2018-01-31T10:14:00Z</cp:lastPrinted>
  <dcterms:created xsi:type="dcterms:W3CDTF">2020-05-18T09:20:00Z</dcterms:created>
  <dcterms:modified xsi:type="dcterms:W3CDTF">2020-05-19T12:55:00Z</dcterms:modified>
</cp:coreProperties>
</file>