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C1B" w:rsidRPr="006B64C5" w:rsidRDefault="00130C1B" w:rsidP="00130C1B">
      <w:pPr>
        <w:spacing w:after="0"/>
        <w:jc w:val="center"/>
        <w:rPr>
          <w:rFonts w:ascii="Arial" w:hAnsi="Arial" w:cs="Arial"/>
          <w:sz w:val="36"/>
          <w:szCs w:val="36"/>
          <w:lang w:val="ro-RO"/>
        </w:rPr>
      </w:pPr>
    </w:p>
    <w:p w:rsidR="00130C1B" w:rsidRPr="006B64C5" w:rsidRDefault="00130C1B" w:rsidP="00130C1B">
      <w:pPr>
        <w:spacing w:after="0"/>
        <w:jc w:val="center"/>
        <w:rPr>
          <w:rFonts w:ascii="Arial" w:hAnsi="Arial" w:cs="Arial"/>
          <w:b/>
          <w:sz w:val="32"/>
          <w:szCs w:val="32"/>
          <w:lang w:val="ro-RO"/>
        </w:rPr>
      </w:pPr>
    </w:p>
    <w:p w:rsidR="00243D80" w:rsidRPr="006B64C5" w:rsidRDefault="00243D80" w:rsidP="006B64C5">
      <w:pPr>
        <w:spacing w:after="0"/>
        <w:jc w:val="center"/>
        <w:rPr>
          <w:rFonts w:ascii="Arial" w:eastAsiaTheme="majorEastAsia" w:hAnsi="Arial" w:cs="Arial"/>
          <w:b/>
          <w:color w:val="17365D" w:themeColor="text2" w:themeShade="BF"/>
          <w:spacing w:val="5"/>
          <w:kern w:val="28"/>
          <w:sz w:val="32"/>
          <w:szCs w:val="32"/>
          <w:lang w:val="ro-RO"/>
        </w:rPr>
      </w:pPr>
      <w:r w:rsidRPr="006B64C5">
        <w:rPr>
          <w:rFonts w:ascii="Arial" w:eastAsiaTheme="majorEastAsia" w:hAnsi="Arial" w:cs="Arial"/>
          <w:b/>
          <w:color w:val="17365D" w:themeColor="text2" w:themeShade="BF"/>
          <w:spacing w:val="5"/>
          <w:kern w:val="28"/>
          <w:sz w:val="32"/>
          <w:szCs w:val="32"/>
          <w:lang w:val="ro-RO"/>
        </w:rPr>
        <w:t xml:space="preserve">Propunerea </w:t>
      </w:r>
      <w:r w:rsidR="00D67EDE" w:rsidRPr="006B64C5">
        <w:rPr>
          <w:rFonts w:ascii="Arial" w:eastAsiaTheme="majorEastAsia" w:hAnsi="Arial" w:cs="Arial"/>
          <w:b/>
          <w:color w:val="17365D" w:themeColor="text2" w:themeShade="BF"/>
          <w:spacing w:val="5"/>
          <w:kern w:val="28"/>
          <w:sz w:val="32"/>
          <w:szCs w:val="32"/>
          <w:lang w:val="ro-RO"/>
        </w:rPr>
        <w:t>privind</w:t>
      </w:r>
    </w:p>
    <w:p w:rsidR="00130C1B" w:rsidRPr="006B64C5" w:rsidRDefault="00130C1B" w:rsidP="006B64C5">
      <w:pPr>
        <w:spacing w:after="0"/>
        <w:jc w:val="center"/>
        <w:rPr>
          <w:rFonts w:ascii="Arial" w:eastAsiaTheme="majorEastAsia" w:hAnsi="Arial" w:cs="Arial"/>
          <w:b/>
          <w:color w:val="17365D" w:themeColor="text2" w:themeShade="BF"/>
          <w:spacing w:val="5"/>
          <w:kern w:val="28"/>
          <w:sz w:val="32"/>
          <w:szCs w:val="32"/>
          <w:lang w:val="ro-RO"/>
        </w:rPr>
      </w:pPr>
    </w:p>
    <w:p w:rsidR="00D67EDE" w:rsidRPr="006B64C5" w:rsidRDefault="003901E8" w:rsidP="006B64C5">
      <w:pPr>
        <w:spacing w:after="0"/>
        <w:jc w:val="center"/>
        <w:rPr>
          <w:rFonts w:ascii="Arial" w:eastAsiaTheme="majorEastAsia" w:hAnsi="Arial" w:cs="Arial"/>
          <w:color w:val="17365D" w:themeColor="text2" w:themeShade="BF"/>
          <w:spacing w:val="5"/>
          <w:kern w:val="28"/>
          <w:sz w:val="32"/>
          <w:szCs w:val="32"/>
          <w:lang w:val="ro-RO"/>
        </w:rPr>
      </w:pPr>
      <w:r w:rsidRPr="006B64C5">
        <w:rPr>
          <w:rFonts w:ascii="Arial" w:eastAsiaTheme="majorEastAsia" w:hAnsi="Arial" w:cs="Arial"/>
          <w:b/>
          <w:color w:val="17365D" w:themeColor="text2" w:themeShade="BF"/>
          <w:spacing w:val="5"/>
          <w:kern w:val="28"/>
          <w:sz w:val="32"/>
          <w:szCs w:val="32"/>
          <w:lang w:val="ro-RO"/>
        </w:rPr>
        <w:t>Reguli</w:t>
      </w:r>
      <w:r w:rsidR="00243D80" w:rsidRPr="006B64C5">
        <w:rPr>
          <w:rFonts w:ascii="Arial" w:eastAsiaTheme="majorEastAsia" w:hAnsi="Arial" w:cs="Arial"/>
          <w:b/>
          <w:color w:val="17365D" w:themeColor="text2" w:themeShade="BF"/>
          <w:spacing w:val="5"/>
          <w:kern w:val="28"/>
          <w:sz w:val="32"/>
          <w:szCs w:val="32"/>
          <w:lang w:val="ro-RO"/>
        </w:rPr>
        <w:t xml:space="preserve"> privind suspendarea și re</w:t>
      </w:r>
      <w:r w:rsidR="00D67EDE" w:rsidRPr="006B64C5">
        <w:rPr>
          <w:rFonts w:ascii="Arial" w:eastAsiaTheme="majorEastAsia" w:hAnsi="Arial" w:cs="Arial"/>
          <w:b/>
          <w:color w:val="17365D" w:themeColor="text2" w:themeShade="BF"/>
          <w:spacing w:val="5"/>
          <w:kern w:val="28"/>
          <w:sz w:val="32"/>
          <w:szCs w:val="32"/>
          <w:lang w:val="ro-RO"/>
        </w:rPr>
        <w:t>stabilirea activităților de piață</w:t>
      </w:r>
      <w:r w:rsidR="00243D80" w:rsidRPr="006B64C5">
        <w:rPr>
          <w:rFonts w:ascii="Arial" w:eastAsiaTheme="majorEastAsia" w:hAnsi="Arial" w:cs="Arial"/>
          <w:b/>
          <w:color w:val="17365D" w:themeColor="text2" w:themeShade="BF"/>
          <w:spacing w:val="5"/>
          <w:kern w:val="28"/>
          <w:sz w:val="32"/>
          <w:szCs w:val="32"/>
          <w:lang w:val="ro-RO"/>
        </w:rPr>
        <w:t xml:space="preserve"> în conformitate cu articolul 36 alineatul (1)</w:t>
      </w:r>
    </w:p>
    <w:p w:rsidR="00021F17" w:rsidRPr="006B64C5" w:rsidRDefault="00021F17" w:rsidP="00021F17">
      <w:pPr>
        <w:spacing w:after="0"/>
        <w:jc w:val="center"/>
        <w:rPr>
          <w:rFonts w:ascii="Arial" w:eastAsiaTheme="majorEastAsia" w:hAnsi="Arial" w:cs="Arial"/>
          <w:color w:val="17365D" w:themeColor="text2" w:themeShade="BF"/>
          <w:spacing w:val="5"/>
          <w:kern w:val="28"/>
          <w:sz w:val="32"/>
          <w:szCs w:val="32"/>
          <w:lang w:val="ro-RO"/>
        </w:rPr>
      </w:pPr>
      <w:r w:rsidRPr="006B64C5">
        <w:rPr>
          <w:rFonts w:ascii="Arial" w:eastAsiaTheme="majorEastAsia" w:hAnsi="Arial" w:cs="Arial"/>
          <w:color w:val="17365D" w:themeColor="text2" w:themeShade="BF"/>
          <w:spacing w:val="5"/>
          <w:kern w:val="28"/>
          <w:sz w:val="32"/>
          <w:szCs w:val="32"/>
          <w:lang w:val="ro-RO"/>
        </w:rPr>
        <w:t>din</w:t>
      </w:r>
    </w:p>
    <w:p w:rsidR="00021F17" w:rsidRPr="006B64C5" w:rsidRDefault="00021F17" w:rsidP="00021F17">
      <w:pPr>
        <w:spacing w:after="0"/>
        <w:jc w:val="center"/>
        <w:rPr>
          <w:rFonts w:ascii="Arial" w:eastAsiaTheme="majorEastAsia" w:hAnsi="Arial" w:cs="Arial"/>
          <w:color w:val="17365D" w:themeColor="text2" w:themeShade="BF"/>
          <w:spacing w:val="5"/>
          <w:kern w:val="28"/>
          <w:sz w:val="32"/>
          <w:szCs w:val="32"/>
          <w:lang w:val="ro-RO"/>
        </w:rPr>
      </w:pPr>
      <w:r w:rsidRPr="006B64C5">
        <w:rPr>
          <w:rFonts w:ascii="Arial" w:eastAsiaTheme="majorEastAsia" w:hAnsi="Arial" w:cs="Arial"/>
          <w:color w:val="17365D" w:themeColor="text2" w:themeShade="BF"/>
          <w:spacing w:val="5"/>
          <w:kern w:val="28"/>
          <w:sz w:val="32"/>
          <w:szCs w:val="32"/>
          <w:lang w:val="ro-RO"/>
        </w:rPr>
        <w:t>REGULAMENTUL (UE) 2017/2196 AL COMISIEI din 24 noiembrie 2017 de stabilire a unui cod de rețea privind starea de urgență și restaurarea sistemului electroenergetic</w:t>
      </w:r>
    </w:p>
    <w:p w:rsidR="00021F17" w:rsidRDefault="00021F17" w:rsidP="006B64C5">
      <w:pPr>
        <w:spacing w:after="0"/>
        <w:jc w:val="center"/>
        <w:rPr>
          <w:rFonts w:ascii="Arial" w:eastAsiaTheme="majorEastAsia" w:hAnsi="Arial" w:cs="Arial"/>
          <w:color w:val="17365D" w:themeColor="text2" w:themeShade="BF"/>
          <w:spacing w:val="5"/>
          <w:kern w:val="28"/>
          <w:sz w:val="32"/>
          <w:szCs w:val="32"/>
          <w:lang w:val="ro-RO"/>
        </w:rPr>
      </w:pPr>
    </w:p>
    <w:p w:rsidR="00130C1B" w:rsidRPr="006B64C5" w:rsidRDefault="00130C1B" w:rsidP="006B64C5">
      <w:pPr>
        <w:spacing w:after="0"/>
        <w:jc w:val="center"/>
        <w:rPr>
          <w:rFonts w:ascii="Arial" w:eastAsiaTheme="majorEastAsia" w:hAnsi="Arial" w:cs="Arial"/>
          <w:color w:val="17365D" w:themeColor="text2" w:themeShade="BF"/>
          <w:spacing w:val="5"/>
          <w:kern w:val="28"/>
          <w:sz w:val="32"/>
          <w:szCs w:val="32"/>
          <w:lang w:val="ro-RO"/>
        </w:rPr>
      </w:pPr>
    </w:p>
    <w:p w:rsidR="00D67EDE" w:rsidRPr="006B64C5" w:rsidRDefault="003901E8" w:rsidP="006B64C5">
      <w:pPr>
        <w:spacing w:after="0"/>
        <w:jc w:val="center"/>
        <w:rPr>
          <w:rFonts w:ascii="Arial" w:eastAsiaTheme="majorEastAsia" w:hAnsi="Arial" w:cs="Arial"/>
          <w:b/>
          <w:color w:val="17365D" w:themeColor="text2" w:themeShade="BF"/>
          <w:spacing w:val="5"/>
          <w:kern w:val="28"/>
          <w:sz w:val="32"/>
          <w:szCs w:val="32"/>
          <w:lang w:val="ro-RO"/>
        </w:rPr>
      </w:pPr>
      <w:r w:rsidRPr="006B64C5">
        <w:rPr>
          <w:rFonts w:ascii="Arial" w:eastAsiaTheme="majorEastAsia" w:hAnsi="Arial" w:cs="Arial"/>
          <w:b/>
          <w:color w:val="17365D" w:themeColor="text2" w:themeShade="BF"/>
          <w:spacing w:val="5"/>
          <w:kern w:val="28"/>
          <w:sz w:val="32"/>
          <w:szCs w:val="32"/>
          <w:lang w:val="ro-RO"/>
        </w:rPr>
        <w:t>Reguli</w:t>
      </w:r>
      <w:r w:rsidR="00D67EDE" w:rsidRPr="006B64C5">
        <w:rPr>
          <w:rFonts w:ascii="Arial" w:eastAsiaTheme="majorEastAsia" w:hAnsi="Arial" w:cs="Arial"/>
          <w:b/>
          <w:color w:val="17365D" w:themeColor="text2" w:themeShade="BF"/>
          <w:spacing w:val="5"/>
          <w:kern w:val="28"/>
          <w:sz w:val="32"/>
          <w:szCs w:val="32"/>
          <w:lang w:val="ro-RO"/>
        </w:rPr>
        <w:t xml:space="preserve"> privind decontarea dezechilibrelor, capacității de echilibrare și a </w:t>
      </w:r>
      <w:r w:rsidR="00243D80" w:rsidRPr="006B64C5">
        <w:rPr>
          <w:rFonts w:ascii="Arial" w:eastAsiaTheme="majorEastAsia" w:hAnsi="Arial" w:cs="Arial"/>
          <w:b/>
          <w:color w:val="17365D" w:themeColor="text2" w:themeShade="BF"/>
          <w:spacing w:val="5"/>
          <w:kern w:val="28"/>
          <w:sz w:val="32"/>
          <w:szCs w:val="32"/>
          <w:lang w:val="ro-RO"/>
        </w:rPr>
        <w:t xml:space="preserve">energiei de echilibrare în România </w:t>
      </w:r>
      <w:r w:rsidR="008353FC" w:rsidRPr="006B64C5">
        <w:rPr>
          <w:rFonts w:ascii="Arial" w:eastAsiaTheme="majorEastAsia" w:hAnsi="Arial" w:cs="Arial"/>
          <w:b/>
          <w:color w:val="17365D" w:themeColor="text2" w:themeShade="BF"/>
          <w:spacing w:val="5"/>
          <w:kern w:val="28"/>
          <w:sz w:val="32"/>
          <w:szCs w:val="32"/>
          <w:lang w:val="ro-RO"/>
        </w:rPr>
        <w:t xml:space="preserve">în </w:t>
      </w:r>
      <w:r w:rsidR="00243D80" w:rsidRPr="006B64C5">
        <w:rPr>
          <w:rFonts w:ascii="Arial" w:eastAsiaTheme="majorEastAsia" w:hAnsi="Arial" w:cs="Arial"/>
          <w:b/>
          <w:color w:val="17365D" w:themeColor="text2" w:themeShade="BF"/>
          <w:spacing w:val="5"/>
          <w:kern w:val="28"/>
          <w:sz w:val="32"/>
          <w:szCs w:val="32"/>
          <w:lang w:val="ro-RO"/>
        </w:rPr>
        <w:t>caz</w:t>
      </w:r>
      <w:r w:rsidR="00D67EDE" w:rsidRPr="006B64C5">
        <w:rPr>
          <w:rFonts w:ascii="Arial" w:eastAsiaTheme="majorEastAsia" w:hAnsi="Arial" w:cs="Arial"/>
          <w:b/>
          <w:color w:val="17365D" w:themeColor="text2" w:themeShade="BF"/>
          <w:spacing w:val="5"/>
          <w:kern w:val="28"/>
          <w:sz w:val="32"/>
          <w:szCs w:val="32"/>
          <w:lang w:val="ro-RO"/>
        </w:rPr>
        <w:t>ul</w:t>
      </w:r>
      <w:r w:rsidR="00243D80" w:rsidRPr="006B64C5">
        <w:rPr>
          <w:rFonts w:ascii="Arial" w:eastAsiaTheme="majorEastAsia" w:hAnsi="Arial" w:cs="Arial"/>
          <w:b/>
          <w:color w:val="17365D" w:themeColor="text2" w:themeShade="BF"/>
          <w:spacing w:val="5"/>
          <w:kern w:val="28"/>
          <w:sz w:val="32"/>
          <w:szCs w:val="32"/>
          <w:lang w:val="ro-RO"/>
        </w:rPr>
        <w:t xml:space="preserve"> de suspendare a activităților de piață în conformitate cu articolul 39 alineatul (1)</w:t>
      </w:r>
    </w:p>
    <w:p w:rsidR="00D67EDE" w:rsidRPr="006B64C5" w:rsidRDefault="00243D80" w:rsidP="006B64C5">
      <w:pPr>
        <w:spacing w:after="0"/>
        <w:jc w:val="center"/>
        <w:rPr>
          <w:rFonts w:ascii="Arial" w:eastAsiaTheme="majorEastAsia" w:hAnsi="Arial" w:cs="Arial"/>
          <w:color w:val="17365D" w:themeColor="text2" w:themeShade="BF"/>
          <w:spacing w:val="5"/>
          <w:kern w:val="28"/>
          <w:sz w:val="32"/>
          <w:szCs w:val="32"/>
          <w:lang w:val="ro-RO"/>
        </w:rPr>
      </w:pPr>
      <w:r w:rsidRPr="006B64C5">
        <w:rPr>
          <w:rFonts w:ascii="Arial" w:eastAsiaTheme="majorEastAsia" w:hAnsi="Arial" w:cs="Arial"/>
          <w:color w:val="17365D" w:themeColor="text2" w:themeShade="BF"/>
          <w:spacing w:val="5"/>
          <w:kern w:val="28"/>
          <w:sz w:val="32"/>
          <w:szCs w:val="32"/>
          <w:lang w:val="ro-RO"/>
        </w:rPr>
        <w:t>din</w:t>
      </w:r>
    </w:p>
    <w:p w:rsidR="00D67EDE" w:rsidRPr="006B64C5" w:rsidRDefault="00D67EDE" w:rsidP="006B64C5">
      <w:pPr>
        <w:spacing w:after="0"/>
        <w:jc w:val="center"/>
        <w:rPr>
          <w:rFonts w:ascii="Arial" w:eastAsiaTheme="majorEastAsia" w:hAnsi="Arial" w:cs="Arial"/>
          <w:color w:val="17365D" w:themeColor="text2" w:themeShade="BF"/>
          <w:spacing w:val="5"/>
          <w:kern w:val="28"/>
          <w:sz w:val="32"/>
          <w:szCs w:val="32"/>
          <w:lang w:val="ro-RO"/>
        </w:rPr>
      </w:pPr>
      <w:r w:rsidRPr="006B64C5">
        <w:rPr>
          <w:rFonts w:ascii="Arial" w:eastAsiaTheme="majorEastAsia" w:hAnsi="Arial" w:cs="Arial"/>
          <w:color w:val="17365D" w:themeColor="text2" w:themeShade="BF"/>
          <w:spacing w:val="5"/>
          <w:kern w:val="28"/>
          <w:sz w:val="32"/>
          <w:szCs w:val="32"/>
          <w:lang w:val="ro-RO"/>
        </w:rPr>
        <w:t>REGULAMENTUL (UE) 2017/2196 AL COMISIEI din 24 noiembrie 2017 de stabilire a unui cod de rețea privind starea de urgență și restaurarea sistemului electroenergetic</w:t>
      </w:r>
    </w:p>
    <w:p w:rsidR="00D67EDE" w:rsidRPr="006B64C5" w:rsidRDefault="00D67EDE" w:rsidP="006B64C5">
      <w:pPr>
        <w:spacing w:after="0"/>
        <w:jc w:val="center"/>
        <w:rPr>
          <w:rFonts w:ascii="Arial" w:eastAsiaTheme="majorEastAsia" w:hAnsi="Arial" w:cs="Arial"/>
          <w:color w:val="17365D" w:themeColor="text2" w:themeShade="BF"/>
          <w:spacing w:val="5"/>
          <w:kern w:val="28"/>
          <w:sz w:val="32"/>
          <w:szCs w:val="32"/>
          <w:lang w:val="ro-RO"/>
        </w:rPr>
      </w:pPr>
    </w:p>
    <w:p w:rsidR="00130C1B" w:rsidRDefault="00130C1B" w:rsidP="006B64C5">
      <w:pPr>
        <w:spacing w:after="0"/>
        <w:jc w:val="center"/>
        <w:rPr>
          <w:rFonts w:ascii="Arial" w:eastAsiaTheme="majorEastAsia" w:hAnsi="Arial" w:cs="Arial"/>
          <w:color w:val="17365D" w:themeColor="text2" w:themeShade="BF"/>
          <w:spacing w:val="5"/>
          <w:kern w:val="28"/>
          <w:sz w:val="32"/>
          <w:szCs w:val="32"/>
          <w:lang w:val="ro-RO"/>
        </w:rPr>
      </w:pPr>
    </w:p>
    <w:p w:rsidR="00130C1B" w:rsidRDefault="00130C1B" w:rsidP="006B64C5">
      <w:pPr>
        <w:spacing w:after="0"/>
        <w:jc w:val="center"/>
        <w:rPr>
          <w:rFonts w:ascii="Arial" w:eastAsiaTheme="majorEastAsia" w:hAnsi="Arial" w:cs="Arial"/>
          <w:color w:val="17365D" w:themeColor="text2" w:themeShade="BF"/>
          <w:spacing w:val="5"/>
          <w:kern w:val="28"/>
          <w:sz w:val="32"/>
          <w:szCs w:val="32"/>
          <w:lang w:val="ro-RO"/>
        </w:rPr>
      </w:pPr>
    </w:p>
    <w:p w:rsidR="00130C1B" w:rsidRDefault="00130C1B" w:rsidP="006B64C5">
      <w:pPr>
        <w:spacing w:after="0"/>
        <w:jc w:val="center"/>
        <w:rPr>
          <w:rFonts w:ascii="Arial" w:eastAsiaTheme="majorEastAsia" w:hAnsi="Arial" w:cs="Arial"/>
          <w:color w:val="17365D" w:themeColor="text2" w:themeShade="BF"/>
          <w:spacing w:val="5"/>
          <w:kern w:val="28"/>
          <w:sz w:val="32"/>
          <w:szCs w:val="32"/>
          <w:lang w:val="ro-RO"/>
        </w:rPr>
      </w:pPr>
    </w:p>
    <w:p w:rsidR="00130C1B" w:rsidRDefault="00130C1B" w:rsidP="006B64C5">
      <w:pPr>
        <w:spacing w:after="0"/>
        <w:jc w:val="center"/>
        <w:rPr>
          <w:rFonts w:ascii="Arial" w:eastAsiaTheme="majorEastAsia" w:hAnsi="Arial" w:cs="Arial"/>
          <w:color w:val="17365D" w:themeColor="text2" w:themeShade="BF"/>
          <w:spacing w:val="5"/>
          <w:kern w:val="28"/>
          <w:sz w:val="32"/>
          <w:szCs w:val="32"/>
          <w:lang w:val="ro-RO"/>
        </w:rPr>
      </w:pPr>
    </w:p>
    <w:p w:rsidR="00130C1B" w:rsidRDefault="00130C1B" w:rsidP="006B64C5">
      <w:pPr>
        <w:spacing w:after="0"/>
        <w:jc w:val="center"/>
        <w:rPr>
          <w:rFonts w:ascii="Arial" w:eastAsiaTheme="majorEastAsia" w:hAnsi="Arial" w:cs="Arial"/>
          <w:color w:val="17365D" w:themeColor="text2" w:themeShade="BF"/>
          <w:spacing w:val="5"/>
          <w:kern w:val="28"/>
          <w:sz w:val="32"/>
          <w:szCs w:val="32"/>
          <w:lang w:val="ro-RO"/>
        </w:rPr>
      </w:pPr>
    </w:p>
    <w:p w:rsidR="00021F17" w:rsidRPr="006B64C5" w:rsidRDefault="00243D80" w:rsidP="006B64C5">
      <w:pPr>
        <w:spacing w:after="0"/>
        <w:jc w:val="center"/>
        <w:rPr>
          <w:rFonts w:ascii="Arial" w:eastAsiaTheme="majorEastAsia" w:hAnsi="Arial" w:cs="Arial"/>
          <w:color w:val="17365D" w:themeColor="text2" w:themeShade="BF"/>
          <w:spacing w:val="5"/>
          <w:kern w:val="28"/>
          <w:sz w:val="32"/>
          <w:szCs w:val="32"/>
          <w:lang w:val="ro-RO"/>
        </w:rPr>
      </w:pPr>
      <w:r w:rsidRPr="006B64C5">
        <w:rPr>
          <w:rFonts w:ascii="Arial" w:eastAsiaTheme="majorEastAsia" w:hAnsi="Arial" w:cs="Arial"/>
          <w:color w:val="17365D" w:themeColor="text2" w:themeShade="BF"/>
          <w:spacing w:val="5"/>
          <w:kern w:val="28"/>
          <w:sz w:val="32"/>
          <w:szCs w:val="32"/>
          <w:lang w:val="ro-RO"/>
        </w:rPr>
        <w:t xml:space="preserve">Document pentru consultare </w:t>
      </w:r>
      <w:r w:rsidR="00370278" w:rsidRPr="006B64C5">
        <w:rPr>
          <w:rFonts w:ascii="Arial" w:eastAsiaTheme="majorEastAsia" w:hAnsi="Arial" w:cs="Arial"/>
          <w:color w:val="17365D" w:themeColor="text2" w:themeShade="BF"/>
          <w:spacing w:val="5"/>
          <w:kern w:val="28"/>
          <w:sz w:val="32"/>
          <w:szCs w:val="32"/>
          <w:lang w:val="ro-RO"/>
        </w:rPr>
        <w:t xml:space="preserve">publică </w:t>
      </w:r>
    </w:p>
    <w:p w:rsidR="00281042" w:rsidRPr="006B64C5" w:rsidRDefault="009907B8" w:rsidP="006B64C5">
      <w:pPr>
        <w:spacing w:after="0"/>
        <w:jc w:val="center"/>
        <w:rPr>
          <w:rFonts w:ascii="Arial" w:hAnsi="Arial" w:cs="Arial"/>
          <w:sz w:val="40"/>
          <w:szCs w:val="40"/>
          <w:lang w:val="ro-RO"/>
        </w:rPr>
      </w:pPr>
      <w:r w:rsidRPr="006B64C5">
        <w:rPr>
          <w:rFonts w:ascii="Arial" w:eastAsiaTheme="majorEastAsia" w:hAnsi="Arial" w:cs="Arial"/>
          <w:color w:val="17365D" w:themeColor="text2" w:themeShade="BF"/>
          <w:spacing w:val="5"/>
          <w:kern w:val="28"/>
          <w:sz w:val="32"/>
          <w:szCs w:val="32"/>
          <w:lang w:val="ro-RO"/>
        </w:rPr>
        <w:t xml:space="preserve">noiembrie </w:t>
      </w:r>
      <w:r w:rsidR="00243D80" w:rsidRPr="006B64C5">
        <w:rPr>
          <w:rFonts w:ascii="Arial" w:eastAsiaTheme="majorEastAsia" w:hAnsi="Arial" w:cs="Arial"/>
          <w:color w:val="17365D" w:themeColor="text2" w:themeShade="BF"/>
          <w:spacing w:val="5"/>
          <w:kern w:val="28"/>
          <w:sz w:val="32"/>
          <w:szCs w:val="32"/>
          <w:lang w:val="ro-RO"/>
        </w:rPr>
        <w:t>2018</w:t>
      </w:r>
    </w:p>
    <w:p w:rsidR="00281042" w:rsidRDefault="00281042" w:rsidP="006B64C5">
      <w:pPr>
        <w:spacing w:after="0"/>
        <w:jc w:val="both"/>
        <w:rPr>
          <w:rFonts w:ascii="Arial" w:hAnsi="Arial" w:cs="Arial"/>
          <w:lang w:val="ro-RO"/>
        </w:rPr>
      </w:pPr>
    </w:p>
    <w:p w:rsidR="007E05BD" w:rsidRDefault="007E05BD" w:rsidP="006B64C5">
      <w:pPr>
        <w:spacing w:after="0"/>
        <w:jc w:val="both"/>
        <w:rPr>
          <w:rFonts w:ascii="Arial" w:hAnsi="Arial" w:cs="Arial"/>
          <w:lang w:val="ro-RO"/>
        </w:rPr>
      </w:pPr>
    </w:p>
    <w:p w:rsidR="006C485B" w:rsidRDefault="006C485B" w:rsidP="006B64C5">
      <w:pPr>
        <w:spacing w:after="0"/>
        <w:jc w:val="both"/>
        <w:rPr>
          <w:rFonts w:ascii="Arial" w:hAnsi="Arial" w:cs="Arial"/>
          <w:lang w:val="ro-RO"/>
        </w:rPr>
      </w:pPr>
    </w:p>
    <w:p w:rsidR="00130C1B" w:rsidRDefault="00130C1B" w:rsidP="006B64C5">
      <w:pPr>
        <w:spacing w:after="0"/>
        <w:jc w:val="both"/>
        <w:rPr>
          <w:rFonts w:ascii="Arial" w:hAnsi="Arial" w:cs="Arial"/>
          <w:lang w:val="ro-RO"/>
        </w:rPr>
      </w:pPr>
    </w:p>
    <w:p w:rsidR="00130C1B" w:rsidRDefault="00130C1B" w:rsidP="006B64C5">
      <w:pPr>
        <w:spacing w:after="0"/>
        <w:jc w:val="both"/>
        <w:rPr>
          <w:rFonts w:ascii="Arial" w:hAnsi="Arial" w:cs="Arial"/>
          <w:lang w:val="ro-RO"/>
        </w:rPr>
      </w:pPr>
    </w:p>
    <w:p w:rsidR="00130C1B" w:rsidRDefault="00130C1B" w:rsidP="006B64C5">
      <w:pPr>
        <w:spacing w:after="0"/>
        <w:jc w:val="both"/>
        <w:rPr>
          <w:rFonts w:ascii="Arial" w:hAnsi="Arial" w:cs="Arial"/>
          <w:lang w:val="ro-RO"/>
        </w:rPr>
      </w:pPr>
    </w:p>
    <w:p w:rsidR="006C485B" w:rsidRDefault="006C485B" w:rsidP="006B64C5">
      <w:pPr>
        <w:spacing w:after="0"/>
        <w:jc w:val="both"/>
        <w:rPr>
          <w:rFonts w:ascii="Arial" w:hAnsi="Arial" w:cs="Arial"/>
          <w:lang w:val="ro-RO"/>
        </w:rPr>
      </w:pPr>
    </w:p>
    <w:p w:rsidR="00130C1B" w:rsidRDefault="00130C1B" w:rsidP="006B64C5">
      <w:pPr>
        <w:spacing w:after="0"/>
        <w:jc w:val="both"/>
        <w:rPr>
          <w:rFonts w:ascii="Arial" w:hAnsi="Arial" w:cs="Arial"/>
          <w:lang w:val="ro-RO"/>
        </w:rPr>
      </w:pPr>
    </w:p>
    <w:p w:rsidR="00130C1B" w:rsidRPr="001664F5" w:rsidRDefault="00130C1B" w:rsidP="006B64C5">
      <w:pPr>
        <w:spacing w:after="0"/>
        <w:jc w:val="both"/>
        <w:rPr>
          <w:rFonts w:ascii="Arial" w:hAnsi="Arial" w:cs="Arial"/>
          <w:lang w:val="ro-RO"/>
        </w:rPr>
      </w:pPr>
    </w:p>
    <w:p w:rsidR="00281042" w:rsidRPr="001664F5" w:rsidRDefault="00281042" w:rsidP="006B64C5">
      <w:pPr>
        <w:spacing w:after="0"/>
        <w:jc w:val="both"/>
        <w:rPr>
          <w:rFonts w:ascii="Arial" w:hAnsi="Arial" w:cs="Arial"/>
          <w:lang w:val="ro-RO"/>
        </w:rPr>
      </w:pPr>
    </w:p>
    <w:sdt>
      <w:sdtPr>
        <w:rPr>
          <w:rFonts w:ascii="Arial" w:eastAsia="Times New Roman" w:hAnsi="Arial" w:cs="Arial"/>
          <w:b w:val="0"/>
          <w:bCs w:val="0"/>
          <w:color w:val="auto"/>
          <w:sz w:val="22"/>
          <w:szCs w:val="22"/>
          <w:lang w:eastAsia="en-US" w:bidi="en-US"/>
        </w:rPr>
        <w:id w:val="1586949506"/>
        <w:docPartObj>
          <w:docPartGallery w:val="Table of Contents"/>
          <w:docPartUnique/>
        </w:docPartObj>
      </w:sdtPr>
      <w:sdtEndPr>
        <w:rPr>
          <w:noProof/>
        </w:rPr>
      </w:sdtEndPr>
      <w:sdtContent>
        <w:p w:rsidR="005B03AE" w:rsidRPr="001664F5" w:rsidRDefault="007E05BD" w:rsidP="006C485B">
          <w:pPr>
            <w:pStyle w:val="TOCHeading"/>
            <w:jc w:val="both"/>
            <w:rPr>
              <w:rFonts w:ascii="Arial" w:hAnsi="Arial" w:cs="Arial"/>
            </w:rPr>
          </w:pPr>
          <w:r>
            <w:rPr>
              <w:rFonts w:ascii="Arial" w:hAnsi="Arial" w:cs="Arial"/>
            </w:rPr>
            <w:t>Cuprins</w:t>
          </w:r>
        </w:p>
        <w:p w:rsidR="00F07105" w:rsidRDefault="006714DE">
          <w:pPr>
            <w:pStyle w:val="TOC1"/>
            <w:rPr>
              <w:rFonts w:asciiTheme="minorHAnsi" w:eastAsiaTheme="minorEastAsia" w:hAnsiTheme="minorHAnsi" w:cstheme="minorBidi"/>
              <w:noProof/>
              <w:lang w:val="ro-RO" w:eastAsia="ro-RO" w:bidi="ar-SA"/>
            </w:rPr>
          </w:pPr>
          <w:r w:rsidRPr="001664F5">
            <w:rPr>
              <w:rFonts w:ascii="Arial" w:hAnsi="Arial" w:cs="Arial"/>
            </w:rPr>
            <w:fldChar w:fldCharType="begin"/>
          </w:r>
          <w:r w:rsidR="005B03AE" w:rsidRPr="001664F5">
            <w:rPr>
              <w:rFonts w:ascii="Arial" w:hAnsi="Arial" w:cs="Arial"/>
            </w:rPr>
            <w:instrText xml:space="preserve"> TOC \o "1-3" \h \z \u </w:instrText>
          </w:r>
          <w:r w:rsidRPr="001664F5">
            <w:rPr>
              <w:rFonts w:ascii="Arial" w:hAnsi="Arial" w:cs="Arial"/>
            </w:rPr>
            <w:fldChar w:fldCharType="separate"/>
          </w:r>
          <w:hyperlink w:anchor="_Toc530477769" w:history="1">
            <w:r w:rsidR="00F07105" w:rsidRPr="0017672F">
              <w:rPr>
                <w:rStyle w:val="Hyperlink"/>
                <w:noProof/>
              </w:rPr>
              <w:t>CAPITOLUL 1</w:t>
            </w:r>
            <w:r w:rsidR="00F07105">
              <w:rPr>
                <w:noProof/>
                <w:webHidden/>
              </w:rPr>
              <w:tab/>
            </w:r>
            <w:r w:rsidR="00F07105">
              <w:rPr>
                <w:noProof/>
                <w:webHidden/>
              </w:rPr>
              <w:fldChar w:fldCharType="begin"/>
            </w:r>
            <w:r w:rsidR="00F07105">
              <w:rPr>
                <w:noProof/>
                <w:webHidden/>
              </w:rPr>
              <w:instrText xml:space="preserve"> PAGEREF _Toc530477769 \h </w:instrText>
            </w:r>
            <w:r w:rsidR="00F07105">
              <w:rPr>
                <w:noProof/>
                <w:webHidden/>
              </w:rPr>
            </w:r>
            <w:r w:rsidR="00F07105">
              <w:rPr>
                <w:noProof/>
                <w:webHidden/>
              </w:rPr>
              <w:fldChar w:fldCharType="separate"/>
            </w:r>
            <w:r w:rsidR="00F07105">
              <w:rPr>
                <w:noProof/>
                <w:webHidden/>
              </w:rPr>
              <w:t>3</w:t>
            </w:r>
            <w:r w:rsidR="00F07105">
              <w:rPr>
                <w:noProof/>
                <w:webHidden/>
              </w:rPr>
              <w:fldChar w:fldCharType="end"/>
            </w:r>
          </w:hyperlink>
        </w:p>
        <w:p w:rsidR="00F07105" w:rsidRDefault="00F07105">
          <w:pPr>
            <w:pStyle w:val="TOC1"/>
            <w:rPr>
              <w:rFonts w:asciiTheme="minorHAnsi" w:eastAsiaTheme="minorEastAsia" w:hAnsiTheme="minorHAnsi" w:cstheme="minorBidi"/>
              <w:noProof/>
              <w:lang w:val="ro-RO" w:eastAsia="ro-RO" w:bidi="ar-SA"/>
            </w:rPr>
          </w:pPr>
          <w:hyperlink w:anchor="_Toc530477770" w:history="1">
            <w:r w:rsidRPr="0017672F">
              <w:rPr>
                <w:rStyle w:val="Hyperlink"/>
                <w:noProof/>
              </w:rPr>
              <w:t>Dispoziții generale</w:t>
            </w:r>
            <w:r>
              <w:rPr>
                <w:noProof/>
                <w:webHidden/>
              </w:rPr>
              <w:tab/>
            </w:r>
            <w:r>
              <w:rPr>
                <w:noProof/>
                <w:webHidden/>
              </w:rPr>
              <w:fldChar w:fldCharType="begin"/>
            </w:r>
            <w:r>
              <w:rPr>
                <w:noProof/>
                <w:webHidden/>
              </w:rPr>
              <w:instrText xml:space="preserve"> PAGEREF _Toc530477770 \h </w:instrText>
            </w:r>
            <w:r>
              <w:rPr>
                <w:noProof/>
                <w:webHidden/>
              </w:rPr>
            </w:r>
            <w:r>
              <w:rPr>
                <w:noProof/>
                <w:webHidden/>
              </w:rPr>
              <w:fldChar w:fldCharType="separate"/>
            </w:r>
            <w:r>
              <w:rPr>
                <w:noProof/>
                <w:webHidden/>
              </w:rPr>
              <w:t>3</w:t>
            </w:r>
            <w:r>
              <w:rPr>
                <w:noProof/>
                <w:webHidden/>
              </w:rPr>
              <w:fldChar w:fldCharType="end"/>
            </w:r>
          </w:hyperlink>
        </w:p>
        <w:p w:rsidR="00F07105" w:rsidRDefault="00F07105">
          <w:pPr>
            <w:pStyle w:val="TOC1"/>
            <w:rPr>
              <w:rFonts w:asciiTheme="minorHAnsi" w:eastAsiaTheme="minorEastAsia" w:hAnsiTheme="minorHAnsi" w:cstheme="minorBidi"/>
              <w:noProof/>
              <w:lang w:val="ro-RO" w:eastAsia="ro-RO" w:bidi="ar-SA"/>
            </w:rPr>
          </w:pPr>
          <w:hyperlink w:anchor="_Toc530477771" w:history="1">
            <w:r w:rsidRPr="0017672F">
              <w:rPr>
                <w:rStyle w:val="Hyperlink"/>
                <w:noProof/>
              </w:rPr>
              <w:t>CAPITOLUL 2</w:t>
            </w:r>
            <w:r>
              <w:rPr>
                <w:noProof/>
                <w:webHidden/>
              </w:rPr>
              <w:tab/>
            </w:r>
            <w:r>
              <w:rPr>
                <w:noProof/>
                <w:webHidden/>
              </w:rPr>
              <w:fldChar w:fldCharType="begin"/>
            </w:r>
            <w:r>
              <w:rPr>
                <w:noProof/>
                <w:webHidden/>
              </w:rPr>
              <w:instrText xml:space="preserve"> PAGEREF _Toc530477771 \h </w:instrText>
            </w:r>
            <w:r>
              <w:rPr>
                <w:noProof/>
                <w:webHidden/>
              </w:rPr>
            </w:r>
            <w:r>
              <w:rPr>
                <w:noProof/>
                <w:webHidden/>
              </w:rPr>
              <w:fldChar w:fldCharType="separate"/>
            </w:r>
            <w:r>
              <w:rPr>
                <w:noProof/>
                <w:webHidden/>
              </w:rPr>
              <w:t>4</w:t>
            </w:r>
            <w:r>
              <w:rPr>
                <w:noProof/>
                <w:webHidden/>
              </w:rPr>
              <w:fldChar w:fldCharType="end"/>
            </w:r>
          </w:hyperlink>
        </w:p>
        <w:p w:rsidR="00F07105" w:rsidRDefault="00F07105">
          <w:pPr>
            <w:pStyle w:val="TOC1"/>
            <w:rPr>
              <w:rFonts w:asciiTheme="minorHAnsi" w:eastAsiaTheme="minorEastAsia" w:hAnsiTheme="minorHAnsi" w:cstheme="minorBidi"/>
              <w:noProof/>
              <w:lang w:val="ro-RO" w:eastAsia="ro-RO" w:bidi="ar-SA"/>
            </w:rPr>
          </w:pPr>
          <w:hyperlink w:anchor="_Toc530477772" w:history="1">
            <w:r w:rsidRPr="0017672F">
              <w:rPr>
                <w:rStyle w:val="Hyperlink"/>
                <w:noProof/>
              </w:rPr>
              <w:t>Coordonarea OTS și activitățile relevante ale pieței</w:t>
            </w:r>
            <w:r>
              <w:rPr>
                <w:noProof/>
                <w:webHidden/>
              </w:rPr>
              <w:tab/>
            </w:r>
            <w:r>
              <w:rPr>
                <w:noProof/>
                <w:webHidden/>
              </w:rPr>
              <w:fldChar w:fldCharType="begin"/>
            </w:r>
            <w:r>
              <w:rPr>
                <w:noProof/>
                <w:webHidden/>
              </w:rPr>
              <w:instrText xml:space="preserve"> PAGEREF _Toc530477772 \h </w:instrText>
            </w:r>
            <w:r>
              <w:rPr>
                <w:noProof/>
                <w:webHidden/>
              </w:rPr>
            </w:r>
            <w:r>
              <w:rPr>
                <w:noProof/>
                <w:webHidden/>
              </w:rPr>
              <w:fldChar w:fldCharType="separate"/>
            </w:r>
            <w:r>
              <w:rPr>
                <w:noProof/>
                <w:webHidden/>
              </w:rPr>
              <w:t>4</w:t>
            </w:r>
            <w:r>
              <w:rPr>
                <w:noProof/>
                <w:webHidden/>
              </w:rPr>
              <w:fldChar w:fldCharType="end"/>
            </w:r>
          </w:hyperlink>
        </w:p>
        <w:p w:rsidR="00F07105" w:rsidRDefault="00F07105">
          <w:pPr>
            <w:pStyle w:val="TOC1"/>
            <w:rPr>
              <w:rFonts w:asciiTheme="minorHAnsi" w:eastAsiaTheme="minorEastAsia" w:hAnsiTheme="minorHAnsi" w:cstheme="minorBidi"/>
              <w:noProof/>
              <w:lang w:val="ro-RO" w:eastAsia="ro-RO" w:bidi="ar-SA"/>
            </w:rPr>
          </w:pPr>
          <w:hyperlink w:anchor="_Toc530477773" w:history="1">
            <w:r w:rsidRPr="0017672F">
              <w:rPr>
                <w:rStyle w:val="Hyperlink"/>
                <w:noProof/>
              </w:rPr>
              <w:t>CAPITOLUL 3</w:t>
            </w:r>
            <w:r>
              <w:rPr>
                <w:noProof/>
                <w:webHidden/>
              </w:rPr>
              <w:tab/>
            </w:r>
            <w:r>
              <w:rPr>
                <w:noProof/>
                <w:webHidden/>
              </w:rPr>
              <w:fldChar w:fldCharType="begin"/>
            </w:r>
            <w:r>
              <w:rPr>
                <w:noProof/>
                <w:webHidden/>
              </w:rPr>
              <w:instrText xml:space="preserve"> PAGEREF _Toc530477773 \h </w:instrText>
            </w:r>
            <w:r>
              <w:rPr>
                <w:noProof/>
                <w:webHidden/>
              </w:rPr>
            </w:r>
            <w:r>
              <w:rPr>
                <w:noProof/>
                <w:webHidden/>
              </w:rPr>
              <w:fldChar w:fldCharType="separate"/>
            </w:r>
            <w:r>
              <w:rPr>
                <w:noProof/>
                <w:webHidden/>
              </w:rPr>
              <w:t>6</w:t>
            </w:r>
            <w:r>
              <w:rPr>
                <w:noProof/>
                <w:webHidden/>
              </w:rPr>
              <w:fldChar w:fldCharType="end"/>
            </w:r>
          </w:hyperlink>
        </w:p>
        <w:p w:rsidR="00F07105" w:rsidRDefault="00F07105">
          <w:pPr>
            <w:pStyle w:val="TOC1"/>
            <w:rPr>
              <w:rFonts w:asciiTheme="minorHAnsi" w:eastAsiaTheme="minorEastAsia" w:hAnsiTheme="minorHAnsi" w:cstheme="minorBidi"/>
              <w:noProof/>
              <w:lang w:val="ro-RO" w:eastAsia="ro-RO" w:bidi="ar-SA"/>
            </w:rPr>
          </w:pPr>
          <w:hyperlink w:anchor="_Toc530477774" w:history="1">
            <w:r w:rsidRPr="0017672F">
              <w:rPr>
                <w:rStyle w:val="Hyperlink"/>
                <w:noProof/>
              </w:rPr>
              <w:t>Procedura de suspendare a activităților de piață</w:t>
            </w:r>
            <w:r>
              <w:rPr>
                <w:noProof/>
                <w:webHidden/>
              </w:rPr>
              <w:tab/>
            </w:r>
            <w:r>
              <w:rPr>
                <w:noProof/>
                <w:webHidden/>
              </w:rPr>
              <w:fldChar w:fldCharType="begin"/>
            </w:r>
            <w:r>
              <w:rPr>
                <w:noProof/>
                <w:webHidden/>
              </w:rPr>
              <w:instrText xml:space="preserve"> PAGEREF _Toc530477774 \h </w:instrText>
            </w:r>
            <w:r>
              <w:rPr>
                <w:noProof/>
                <w:webHidden/>
              </w:rPr>
            </w:r>
            <w:r>
              <w:rPr>
                <w:noProof/>
                <w:webHidden/>
              </w:rPr>
              <w:fldChar w:fldCharType="separate"/>
            </w:r>
            <w:r>
              <w:rPr>
                <w:noProof/>
                <w:webHidden/>
              </w:rPr>
              <w:t>6</w:t>
            </w:r>
            <w:r>
              <w:rPr>
                <w:noProof/>
                <w:webHidden/>
              </w:rPr>
              <w:fldChar w:fldCharType="end"/>
            </w:r>
          </w:hyperlink>
        </w:p>
        <w:p w:rsidR="00F07105" w:rsidRDefault="00F07105">
          <w:pPr>
            <w:pStyle w:val="TOC1"/>
            <w:rPr>
              <w:rFonts w:asciiTheme="minorHAnsi" w:eastAsiaTheme="minorEastAsia" w:hAnsiTheme="minorHAnsi" w:cstheme="minorBidi"/>
              <w:noProof/>
              <w:lang w:val="ro-RO" w:eastAsia="ro-RO" w:bidi="ar-SA"/>
            </w:rPr>
          </w:pPr>
          <w:hyperlink w:anchor="_Toc530477775" w:history="1">
            <w:r w:rsidRPr="0017672F">
              <w:rPr>
                <w:rStyle w:val="Hyperlink"/>
                <w:noProof/>
              </w:rPr>
              <w:t>CAPITOLUL 4</w:t>
            </w:r>
            <w:r>
              <w:rPr>
                <w:noProof/>
                <w:webHidden/>
              </w:rPr>
              <w:tab/>
            </w:r>
            <w:r>
              <w:rPr>
                <w:noProof/>
                <w:webHidden/>
              </w:rPr>
              <w:fldChar w:fldCharType="begin"/>
            </w:r>
            <w:r>
              <w:rPr>
                <w:noProof/>
                <w:webHidden/>
              </w:rPr>
              <w:instrText xml:space="preserve"> PAGEREF _Toc530477775 \h </w:instrText>
            </w:r>
            <w:r>
              <w:rPr>
                <w:noProof/>
                <w:webHidden/>
              </w:rPr>
            </w:r>
            <w:r>
              <w:rPr>
                <w:noProof/>
                <w:webHidden/>
              </w:rPr>
              <w:fldChar w:fldCharType="separate"/>
            </w:r>
            <w:r>
              <w:rPr>
                <w:noProof/>
                <w:webHidden/>
              </w:rPr>
              <w:t>7</w:t>
            </w:r>
            <w:r>
              <w:rPr>
                <w:noProof/>
                <w:webHidden/>
              </w:rPr>
              <w:fldChar w:fldCharType="end"/>
            </w:r>
          </w:hyperlink>
        </w:p>
        <w:p w:rsidR="00F07105" w:rsidRDefault="00F07105">
          <w:pPr>
            <w:pStyle w:val="TOC1"/>
            <w:rPr>
              <w:rFonts w:asciiTheme="minorHAnsi" w:eastAsiaTheme="minorEastAsia" w:hAnsiTheme="minorHAnsi" w:cstheme="minorBidi"/>
              <w:noProof/>
              <w:lang w:val="ro-RO" w:eastAsia="ro-RO" w:bidi="ar-SA"/>
            </w:rPr>
          </w:pPr>
          <w:hyperlink w:anchor="_Toc530477776" w:history="1">
            <w:r w:rsidRPr="0017672F">
              <w:rPr>
                <w:rStyle w:val="Hyperlink"/>
                <w:noProof/>
              </w:rPr>
              <w:t>Refacerea activităților de piață</w:t>
            </w:r>
            <w:r>
              <w:rPr>
                <w:noProof/>
                <w:webHidden/>
              </w:rPr>
              <w:tab/>
            </w:r>
            <w:r>
              <w:rPr>
                <w:noProof/>
                <w:webHidden/>
              </w:rPr>
              <w:fldChar w:fldCharType="begin"/>
            </w:r>
            <w:r>
              <w:rPr>
                <w:noProof/>
                <w:webHidden/>
              </w:rPr>
              <w:instrText xml:space="preserve"> PAGEREF _Toc530477776 \h </w:instrText>
            </w:r>
            <w:r>
              <w:rPr>
                <w:noProof/>
                <w:webHidden/>
              </w:rPr>
            </w:r>
            <w:r>
              <w:rPr>
                <w:noProof/>
                <w:webHidden/>
              </w:rPr>
              <w:fldChar w:fldCharType="separate"/>
            </w:r>
            <w:r>
              <w:rPr>
                <w:noProof/>
                <w:webHidden/>
              </w:rPr>
              <w:t>7</w:t>
            </w:r>
            <w:r>
              <w:rPr>
                <w:noProof/>
                <w:webHidden/>
              </w:rPr>
              <w:fldChar w:fldCharType="end"/>
            </w:r>
          </w:hyperlink>
        </w:p>
        <w:p w:rsidR="00F07105" w:rsidRDefault="00F07105">
          <w:pPr>
            <w:pStyle w:val="TOC1"/>
            <w:rPr>
              <w:rFonts w:asciiTheme="minorHAnsi" w:eastAsiaTheme="minorEastAsia" w:hAnsiTheme="minorHAnsi" w:cstheme="minorBidi"/>
              <w:noProof/>
              <w:lang w:val="ro-RO" w:eastAsia="ro-RO" w:bidi="ar-SA"/>
            </w:rPr>
          </w:pPr>
          <w:hyperlink w:anchor="_Toc530477777" w:history="1">
            <w:r w:rsidRPr="0017672F">
              <w:rPr>
                <w:rStyle w:val="Hyperlink"/>
                <w:noProof/>
              </w:rPr>
              <w:t>CAPITOLUL 5</w:t>
            </w:r>
            <w:r>
              <w:rPr>
                <w:noProof/>
                <w:webHidden/>
              </w:rPr>
              <w:tab/>
            </w:r>
            <w:r>
              <w:rPr>
                <w:noProof/>
                <w:webHidden/>
              </w:rPr>
              <w:fldChar w:fldCharType="begin"/>
            </w:r>
            <w:r>
              <w:rPr>
                <w:noProof/>
                <w:webHidden/>
              </w:rPr>
              <w:instrText xml:space="preserve"> PAGEREF _Toc530477777 \h </w:instrText>
            </w:r>
            <w:r>
              <w:rPr>
                <w:noProof/>
                <w:webHidden/>
              </w:rPr>
            </w:r>
            <w:r>
              <w:rPr>
                <w:noProof/>
                <w:webHidden/>
              </w:rPr>
              <w:fldChar w:fldCharType="separate"/>
            </w:r>
            <w:r>
              <w:rPr>
                <w:noProof/>
                <w:webHidden/>
              </w:rPr>
              <w:t>7</w:t>
            </w:r>
            <w:r>
              <w:rPr>
                <w:noProof/>
                <w:webHidden/>
              </w:rPr>
              <w:fldChar w:fldCharType="end"/>
            </w:r>
          </w:hyperlink>
        </w:p>
        <w:p w:rsidR="00F07105" w:rsidRDefault="00F07105">
          <w:pPr>
            <w:pStyle w:val="TOC1"/>
            <w:rPr>
              <w:rFonts w:asciiTheme="minorHAnsi" w:eastAsiaTheme="minorEastAsia" w:hAnsiTheme="minorHAnsi" w:cstheme="minorBidi"/>
              <w:noProof/>
              <w:lang w:val="ro-RO" w:eastAsia="ro-RO" w:bidi="ar-SA"/>
            </w:rPr>
          </w:pPr>
          <w:hyperlink w:anchor="_Toc530477778" w:history="1">
            <w:r w:rsidRPr="0017672F">
              <w:rPr>
                <w:rStyle w:val="Hyperlink"/>
                <w:noProof/>
              </w:rPr>
              <w:t>Procedura de comunicare</w:t>
            </w:r>
            <w:r>
              <w:rPr>
                <w:noProof/>
                <w:webHidden/>
              </w:rPr>
              <w:tab/>
            </w:r>
            <w:r>
              <w:rPr>
                <w:noProof/>
                <w:webHidden/>
              </w:rPr>
              <w:fldChar w:fldCharType="begin"/>
            </w:r>
            <w:r>
              <w:rPr>
                <w:noProof/>
                <w:webHidden/>
              </w:rPr>
              <w:instrText xml:space="preserve"> PAGEREF _Toc530477778 \h </w:instrText>
            </w:r>
            <w:r>
              <w:rPr>
                <w:noProof/>
                <w:webHidden/>
              </w:rPr>
            </w:r>
            <w:r>
              <w:rPr>
                <w:noProof/>
                <w:webHidden/>
              </w:rPr>
              <w:fldChar w:fldCharType="separate"/>
            </w:r>
            <w:r>
              <w:rPr>
                <w:noProof/>
                <w:webHidden/>
              </w:rPr>
              <w:t>7</w:t>
            </w:r>
            <w:r>
              <w:rPr>
                <w:noProof/>
                <w:webHidden/>
              </w:rPr>
              <w:fldChar w:fldCharType="end"/>
            </w:r>
          </w:hyperlink>
        </w:p>
        <w:p w:rsidR="00F07105" w:rsidRDefault="00F07105">
          <w:pPr>
            <w:pStyle w:val="TOC1"/>
            <w:rPr>
              <w:rFonts w:asciiTheme="minorHAnsi" w:eastAsiaTheme="minorEastAsia" w:hAnsiTheme="minorHAnsi" w:cstheme="minorBidi"/>
              <w:noProof/>
              <w:lang w:val="ro-RO" w:eastAsia="ro-RO" w:bidi="ar-SA"/>
            </w:rPr>
          </w:pPr>
          <w:hyperlink w:anchor="_Toc530477779" w:history="1">
            <w:r w:rsidRPr="0017672F">
              <w:rPr>
                <w:rStyle w:val="Hyperlink"/>
                <w:noProof/>
              </w:rPr>
              <w:t>CAPITOLUL 6</w:t>
            </w:r>
            <w:r>
              <w:rPr>
                <w:noProof/>
                <w:webHidden/>
              </w:rPr>
              <w:tab/>
            </w:r>
            <w:r>
              <w:rPr>
                <w:noProof/>
                <w:webHidden/>
              </w:rPr>
              <w:fldChar w:fldCharType="begin"/>
            </w:r>
            <w:r>
              <w:rPr>
                <w:noProof/>
                <w:webHidden/>
              </w:rPr>
              <w:instrText xml:space="preserve"> PAGEREF _Toc530477779 \h </w:instrText>
            </w:r>
            <w:r>
              <w:rPr>
                <w:noProof/>
                <w:webHidden/>
              </w:rPr>
            </w:r>
            <w:r>
              <w:rPr>
                <w:noProof/>
                <w:webHidden/>
              </w:rPr>
              <w:fldChar w:fldCharType="separate"/>
            </w:r>
            <w:r>
              <w:rPr>
                <w:noProof/>
                <w:webHidden/>
              </w:rPr>
              <w:t>8</w:t>
            </w:r>
            <w:r>
              <w:rPr>
                <w:noProof/>
                <w:webHidden/>
              </w:rPr>
              <w:fldChar w:fldCharType="end"/>
            </w:r>
          </w:hyperlink>
        </w:p>
        <w:p w:rsidR="00F07105" w:rsidRDefault="00F07105">
          <w:pPr>
            <w:pStyle w:val="TOC1"/>
            <w:rPr>
              <w:rFonts w:asciiTheme="minorHAnsi" w:eastAsiaTheme="minorEastAsia" w:hAnsiTheme="minorHAnsi" w:cstheme="minorBidi"/>
              <w:noProof/>
              <w:lang w:val="ro-RO" w:eastAsia="ro-RO" w:bidi="ar-SA"/>
            </w:rPr>
          </w:pPr>
          <w:hyperlink w:anchor="_Toc530477780" w:history="1">
            <w:r w:rsidRPr="0017672F">
              <w:rPr>
                <w:rStyle w:val="Hyperlink"/>
                <w:noProof/>
              </w:rPr>
              <w:t>Reguli pentru decontarea energiei de echilibrare</w:t>
            </w:r>
            <w:r>
              <w:rPr>
                <w:noProof/>
                <w:webHidden/>
              </w:rPr>
              <w:tab/>
            </w:r>
            <w:r>
              <w:rPr>
                <w:noProof/>
                <w:webHidden/>
              </w:rPr>
              <w:fldChar w:fldCharType="begin"/>
            </w:r>
            <w:r>
              <w:rPr>
                <w:noProof/>
                <w:webHidden/>
              </w:rPr>
              <w:instrText xml:space="preserve"> PAGEREF _Toc530477780 \h </w:instrText>
            </w:r>
            <w:r>
              <w:rPr>
                <w:noProof/>
                <w:webHidden/>
              </w:rPr>
            </w:r>
            <w:r>
              <w:rPr>
                <w:noProof/>
                <w:webHidden/>
              </w:rPr>
              <w:fldChar w:fldCharType="separate"/>
            </w:r>
            <w:r>
              <w:rPr>
                <w:noProof/>
                <w:webHidden/>
              </w:rPr>
              <w:t>8</w:t>
            </w:r>
            <w:r>
              <w:rPr>
                <w:noProof/>
                <w:webHidden/>
              </w:rPr>
              <w:fldChar w:fldCharType="end"/>
            </w:r>
          </w:hyperlink>
        </w:p>
        <w:p w:rsidR="00F07105" w:rsidRDefault="00F07105">
          <w:pPr>
            <w:pStyle w:val="TOC1"/>
            <w:rPr>
              <w:rFonts w:asciiTheme="minorHAnsi" w:eastAsiaTheme="minorEastAsia" w:hAnsiTheme="minorHAnsi" w:cstheme="minorBidi"/>
              <w:noProof/>
              <w:lang w:val="ro-RO" w:eastAsia="ro-RO" w:bidi="ar-SA"/>
            </w:rPr>
          </w:pPr>
          <w:hyperlink w:anchor="_Toc530477781" w:history="1">
            <w:r w:rsidRPr="0017672F">
              <w:rPr>
                <w:rStyle w:val="Hyperlink"/>
                <w:noProof/>
              </w:rPr>
              <w:t>și a dezechilibrelor PRE în timpul suspendării pieței</w:t>
            </w:r>
            <w:r>
              <w:rPr>
                <w:noProof/>
                <w:webHidden/>
              </w:rPr>
              <w:tab/>
            </w:r>
            <w:r>
              <w:rPr>
                <w:noProof/>
                <w:webHidden/>
              </w:rPr>
              <w:fldChar w:fldCharType="begin"/>
            </w:r>
            <w:r>
              <w:rPr>
                <w:noProof/>
                <w:webHidden/>
              </w:rPr>
              <w:instrText xml:space="preserve"> PAGEREF _Toc530477781 \h </w:instrText>
            </w:r>
            <w:r>
              <w:rPr>
                <w:noProof/>
                <w:webHidden/>
              </w:rPr>
            </w:r>
            <w:r>
              <w:rPr>
                <w:noProof/>
                <w:webHidden/>
              </w:rPr>
              <w:fldChar w:fldCharType="separate"/>
            </w:r>
            <w:r>
              <w:rPr>
                <w:noProof/>
                <w:webHidden/>
              </w:rPr>
              <w:t>8</w:t>
            </w:r>
            <w:r>
              <w:rPr>
                <w:noProof/>
                <w:webHidden/>
              </w:rPr>
              <w:fldChar w:fldCharType="end"/>
            </w:r>
          </w:hyperlink>
        </w:p>
        <w:p w:rsidR="00F07105" w:rsidRDefault="00F07105">
          <w:pPr>
            <w:pStyle w:val="TOC1"/>
            <w:rPr>
              <w:rFonts w:asciiTheme="minorHAnsi" w:eastAsiaTheme="minorEastAsia" w:hAnsiTheme="minorHAnsi" w:cstheme="minorBidi"/>
              <w:noProof/>
              <w:lang w:val="ro-RO" w:eastAsia="ro-RO" w:bidi="ar-SA"/>
            </w:rPr>
          </w:pPr>
          <w:hyperlink w:anchor="_Toc530477782" w:history="1">
            <w:r w:rsidRPr="0017672F">
              <w:rPr>
                <w:rStyle w:val="Hyperlink"/>
                <w:noProof/>
              </w:rPr>
              <w:t>CAPITOLUL 7</w:t>
            </w:r>
            <w:r>
              <w:rPr>
                <w:noProof/>
                <w:webHidden/>
              </w:rPr>
              <w:tab/>
            </w:r>
            <w:r>
              <w:rPr>
                <w:noProof/>
                <w:webHidden/>
              </w:rPr>
              <w:fldChar w:fldCharType="begin"/>
            </w:r>
            <w:r>
              <w:rPr>
                <w:noProof/>
                <w:webHidden/>
              </w:rPr>
              <w:instrText xml:space="preserve"> PAGEREF _Toc530477782 \h </w:instrText>
            </w:r>
            <w:r>
              <w:rPr>
                <w:noProof/>
                <w:webHidden/>
              </w:rPr>
            </w:r>
            <w:r>
              <w:rPr>
                <w:noProof/>
                <w:webHidden/>
              </w:rPr>
              <w:fldChar w:fldCharType="separate"/>
            </w:r>
            <w:r>
              <w:rPr>
                <w:noProof/>
                <w:webHidden/>
              </w:rPr>
              <w:t>10</w:t>
            </w:r>
            <w:r>
              <w:rPr>
                <w:noProof/>
                <w:webHidden/>
              </w:rPr>
              <w:fldChar w:fldCharType="end"/>
            </w:r>
          </w:hyperlink>
        </w:p>
        <w:p w:rsidR="00F07105" w:rsidRDefault="00F07105">
          <w:pPr>
            <w:pStyle w:val="TOC1"/>
            <w:rPr>
              <w:rFonts w:asciiTheme="minorHAnsi" w:eastAsiaTheme="minorEastAsia" w:hAnsiTheme="minorHAnsi" w:cstheme="minorBidi"/>
              <w:noProof/>
              <w:lang w:val="ro-RO" w:eastAsia="ro-RO" w:bidi="ar-SA"/>
            </w:rPr>
          </w:pPr>
          <w:hyperlink w:anchor="_Toc530477783" w:history="1">
            <w:r w:rsidRPr="0017672F">
              <w:rPr>
                <w:rStyle w:val="Hyperlink"/>
                <w:noProof/>
              </w:rPr>
              <w:t>Aranjamente contractuale</w:t>
            </w:r>
            <w:r>
              <w:rPr>
                <w:noProof/>
                <w:webHidden/>
              </w:rPr>
              <w:tab/>
            </w:r>
            <w:r>
              <w:rPr>
                <w:noProof/>
                <w:webHidden/>
              </w:rPr>
              <w:fldChar w:fldCharType="begin"/>
            </w:r>
            <w:r>
              <w:rPr>
                <w:noProof/>
                <w:webHidden/>
              </w:rPr>
              <w:instrText xml:space="preserve"> PAGEREF _Toc530477783 \h </w:instrText>
            </w:r>
            <w:r>
              <w:rPr>
                <w:noProof/>
                <w:webHidden/>
              </w:rPr>
            </w:r>
            <w:r>
              <w:rPr>
                <w:noProof/>
                <w:webHidden/>
              </w:rPr>
              <w:fldChar w:fldCharType="separate"/>
            </w:r>
            <w:r>
              <w:rPr>
                <w:noProof/>
                <w:webHidden/>
              </w:rPr>
              <w:t>10</w:t>
            </w:r>
            <w:r>
              <w:rPr>
                <w:noProof/>
                <w:webHidden/>
              </w:rPr>
              <w:fldChar w:fldCharType="end"/>
            </w:r>
          </w:hyperlink>
        </w:p>
        <w:p w:rsidR="00F07105" w:rsidRDefault="00F07105">
          <w:pPr>
            <w:pStyle w:val="TOC1"/>
            <w:rPr>
              <w:rFonts w:asciiTheme="minorHAnsi" w:eastAsiaTheme="minorEastAsia" w:hAnsiTheme="minorHAnsi" w:cstheme="minorBidi"/>
              <w:noProof/>
              <w:lang w:val="ro-RO" w:eastAsia="ro-RO" w:bidi="ar-SA"/>
            </w:rPr>
          </w:pPr>
          <w:hyperlink w:anchor="_Toc530477784" w:history="1">
            <w:r w:rsidRPr="0017672F">
              <w:rPr>
                <w:rStyle w:val="Hyperlink"/>
                <w:noProof/>
              </w:rPr>
              <w:t>CAPITOLUL 8</w:t>
            </w:r>
            <w:r>
              <w:rPr>
                <w:noProof/>
                <w:webHidden/>
              </w:rPr>
              <w:tab/>
            </w:r>
            <w:r>
              <w:rPr>
                <w:noProof/>
                <w:webHidden/>
              </w:rPr>
              <w:fldChar w:fldCharType="begin"/>
            </w:r>
            <w:r>
              <w:rPr>
                <w:noProof/>
                <w:webHidden/>
              </w:rPr>
              <w:instrText xml:space="preserve"> PAGEREF _Toc530477784 \h </w:instrText>
            </w:r>
            <w:r>
              <w:rPr>
                <w:noProof/>
                <w:webHidden/>
              </w:rPr>
            </w:r>
            <w:r>
              <w:rPr>
                <w:noProof/>
                <w:webHidden/>
              </w:rPr>
              <w:fldChar w:fldCharType="separate"/>
            </w:r>
            <w:r>
              <w:rPr>
                <w:noProof/>
                <w:webHidden/>
              </w:rPr>
              <w:t>11</w:t>
            </w:r>
            <w:r>
              <w:rPr>
                <w:noProof/>
                <w:webHidden/>
              </w:rPr>
              <w:fldChar w:fldCharType="end"/>
            </w:r>
          </w:hyperlink>
        </w:p>
        <w:p w:rsidR="00F07105" w:rsidRDefault="00F07105">
          <w:pPr>
            <w:pStyle w:val="TOC1"/>
            <w:rPr>
              <w:rFonts w:asciiTheme="minorHAnsi" w:eastAsiaTheme="minorEastAsia" w:hAnsiTheme="minorHAnsi" w:cstheme="minorBidi"/>
              <w:noProof/>
              <w:lang w:val="ro-RO" w:eastAsia="ro-RO" w:bidi="ar-SA"/>
            </w:rPr>
          </w:pPr>
          <w:hyperlink w:anchor="_Toc530477785" w:history="1">
            <w:r w:rsidRPr="0017672F">
              <w:rPr>
                <w:rStyle w:val="Hyperlink"/>
                <w:noProof/>
              </w:rPr>
              <w:t>Dispoziții finale</w:t>
            </w:r>
            <w:r>
              <w:rPr>
                <w:noProof/>
                <w:webHidden/>
              </w:rPr>
              <w:tab/>
            </w:r>
            <w:r>
              <w:rPr>
                <w:noProof/>
                <w:webHidden/>
              </w:rPr>
              <w:fldChar w:fldCharType="begin"/>
            </w:r>
            <w:r>
              <w:rPr>
                <w:noProof/>
                <w:webHidden/>
              </w:rPr>
              <w:instrText xml:space="preserve"> PAGEREF _Toc530477785 \h </w:instrText>
            </w:r>
            <w:r>
              <w:rPr>
                <w:noProof/>
                <w:webHidden/>
              </w:rPr>
            </w:r>
            <w:r>
              <w:rPr>
                <w:noProof/>
                <w:webHidden/>
              </w:rPr>
              <w:fldChar w:fldCharType="separate"/>
            </w:r>
            <w:r>
              <w:rPr>
                <w:noProof/>
                <w:webHidden/>
              </w:rPr>
              <w:t>11</w:t>
            </w:r>
            <w:r>
              <w:rPr>
                <w:noProof/>
                <w:webHidden/>
              </w:rPr>
              <w:fldChar w:fldCharType="end"/>
            </w:r>
          </w:hyperlink>
        </w:p>
        <w:p w:rsidR="005B03AE" w:rsidRPr="001664F5" w:rsidRDefault="006714DE" w:rsidP="006B64C5">
          <w:pPr>
            <w:spacing w:after="0"/>
            <w:jc w:val="both"/>
            <w:rPr>
              <w:rFonts w:ascii="Arial" w:hAnsi="Arial" w:cs="Arial"/>
            </w:rPr>
          </w:pPr>
          <w:r w:rsidRPr="001664F5">
            <w:rPr>
              <w:rFonts w:ascii="Arial" w:hAnsi="Arial" w:cs="Arial"/>
              <w:b/>
              <w:bCs/>
              <w:noProof/>
            </w:rPr>
            <w:fldChar w:fldCharType="end"/>
          </w:r>
        </w:p>
      </w:sdtContent>
    </w:sdt>
    <w:p w:rsidR="00281042" w:rsidRPr="001664F5" w:rsidRDefault="00281042" w:rsidP="006B64C5">
      <w:pPr>
        <w:spacing w:after="0"/>
        <w:jc w:val="both"/>
        <w:rPr>
          <w:rFonts w:ascii="Arial" w:hAnsi="Arial" w:cs="Arial"/>
          <w:lang w:val="ro-RO"/>
        </w:rPr>
      </w:pPr>
    </w:p>
    <w:p w:rsidR="00281042" w:rsidRPr="001664F5" w:rsidRDefault="00281042" w:rsidP="006B64C5">
      <w:pPr>
        <w:spacing w:after="0"/>
        <w:jc w:val="both"/>
        <w:rPr>
          <w:rFonts w:ascii="Arial" w:hAnsi="Arial" w:cs="Arial"/>
          <w:lang w:val="ro-RO"/>
        </w:rPr>
      </w:pPr>
    </w:p>
    <w:p w:rsidR="00281042" w:rsidRPr="001664F5" w:rsidRDefault="00281042" w:rsidP="006B64C5">
      <w:pPr>
        <w:spacing w:after="0"/>
        <w:jc w:val="both"/>
        <w:rPr>
          <w:rFonts w:ascii="Arial" w:hAnsi="Arial" w:cs="Arial"/>
          <w:lang w:val="ro-RO"/>
        </w:rPr>
      </w:pPr>
    </w:p>
    <w:p w:rsidR="00281042" w:rsidRPr="001664F5" w:rsidRDefault="00281042" w:rsidP="006B64C5">
      <w:pPr>
        <w:spacing w:after="0"/>
        <w:jc w:val="both"/>
        <w:rPr>
          <w:rFonts w:ascii="Arial" w:hAnsi="Arial" w:cs="Arial"/>
          <w:lang w:val="ro-RO"/>
        </w:rPr>
      </w:pPr>
    </w:p>
    <w:p w:rsidR="00281042" w:rsidRPr="001664F5" w:rsidRDefault="00281042" w:rsidP="006B64C5">
      <w:pPr>
        <w:spacing w:after="0"/>
        <w:jc w:val="both"/>
        <w:rPr>
          <w:rFonts w:ascii="Arial" w:hAnsi="Arial" w:cs="Arial"/>
          <w:lang w:val="ro-RO"/>
        </w:rPr>
      </w:pPr>
    </w:p>
    <w:p w:rsidR="00281042" w:rsidRPr="001664F5" w:rsidRDefault="00281042" w:rsidP="006B64C5">
      <w:pPr>
        <w:spacing w:after="0"/>
        <w:jc w:val="both"/>
        <w:rPr>
          <w:rFonts w:ascii="Arial" w:hAnsi="Arial" w:cs="Arial"/>
          <w:lang w:val="ro-RO"/>
        </w:rPr>
      </w:pPr>
    </w:p>
    <w:p w:rsidR="00281042" w:rsidRDefault="00281042" w:rsidP="006B64C5">
      <w:pPr>
        <w:spacing w:after="0"/>
        <w:jc w:val="both"/>
        <w:rPr>
          <w:rFonts w:ascii="Arial" w:hAnsi="Arial" w:cs="Arial"/>
          <w:lang w:val="ro-RO"/>
        </w:rPr>
      </w:pPr>
    </w:p>
    <w:p w:rsidR="006C485B" w:rsidRDefault="006C485B" w:rsidP="006B64C5">
      <w:pPr>
        <w:spacing w:after="0"/>
        <w:jc w:val="both"/>
        <w:rPr>
          <w:rFonts w:ascii="Arial" w:hAnsi="Arial" w:cs="Arial"/>
          <w:lang w:val="ro-RO"/>
        </w:rPr>
      </w:pPr>
    </w:p>
    <w:p w:rsidR="006C485B" w:rsidRDefault="006C485B" w:rsidP="006B64C5">
      <w:pPr>
        <w:spacing w:after="0"/>
        <w:jc w:val="both"/>
        <w:rPr>
          <w:rFonts w:ascii="Arial" w:hAnsi="Arial" w:cs="Arial"/>
          <w:lang w:val="ro-RO"/>
        </w:rPr>
      </w:pPr>
    </w:p>
    <w:p w:rsidR="006C485B" w:rsidRDefault="006C485B" w:rsidP="006B64C5">
      <w:pPr>
        <w:spacing w:after="0"/>
        <w:jc w:val="both"/>
        <w:rPr>
          <w:rFonts w:ascii="Arial" w:hAnsi="Arial" w:cs="Arial"/>
          <w:lang w:val="ro-RO"/>
        </w:rPr>
      </w:pPr>
    </w:p>
    <w:p w:rsidR="006C485B" w:rsidRDefault="006C485B" w:rsidP="006B64C5">
      <w:pPr>
        <w:spacing w:after="0"/>
        <w:jc w:val="both"/>
        <w:rPr>
          <w:rFonts w:ascii="Arial" w:hAnsi="Arial" w:cs="Arial"/>
          <w:lang w:val="ro-RO"/>
        </w:rPr>
      </w:pPr>
    </w:p>
    <w:p w:rsidR="006C485B" w:rsidRDefault="006C485B" w:rsidP="006B64C5">
      <w:pPr>
        <w:spacing w:after="0"/>
        <w:jc w:val="both"/>
        <w:rPr>
          <w:rFonts w:ascii="Arial" w:hAnsi="Arial" w:cs="Arial"/>
          <w:lang w:val="ro-RO"/>
        </w:rPr>
      </w:pPr>
    </w:p>
    <w:p w:rsidR="006C485B" w:rsidRDefault="006C485B" w:rsidP="006B64C5">
      <w:pPr>
        <w:spacing w:after="0"/>
        <w:jc w:val="both"/>
        <w:rPr>
          <w:rFonts w:ascii="Arial" w:hAnsi="Arial" w:cs="Arial"/>
          <w:lang w:val="ro-RO"/>
        </w:rPr>
      </w:pPr>
    </w:p>
    <w:p w:rsidR="006C485B" w:rsidRDefault="006C485B" w:rsidP="006B64C5">
      <w:pPr>
        <w:spacing w:after="0"/>
        <w:jc w:val="both"/>
        <w:rPr>
          <w:rFonts w:ascii="Arial" w:hAnsi="Arial" w:cs="Arial"/>
          <w:lang w:val="ro-RO"/>
        </w:rPr>
      </w:pPr>
    </w:p>
    <w:p w:rsidR="003901E8" w:rsidRPr="006B64C5" w:rsidRDefault="003901E8" w:rsidP="006B64C5">
      <w:pPr>
        <w:spacing w:after="0"/>
        <w:jc w:val="center"/>
        <w:rPr>
          <w:rFonts w:ascii="Arial" w:hAnsi="Arial" w:cs="Arial"/>
        </w:rPr>
      </w:pPr>
      <w:r w:rsidRPr="006B64C5">
        <w:rPr>
          <w:rFonts w:ascii="Arial" w:hAnsi="Arial" w:cs="Arial"/>
        </w:rPr>
        <w:t xml:space="preserve">Operatorul de transport și de sistem </w:t>
      </w:r>
      <w:r w:rsidR="006E4788" w:rsidRPr="006B64C5">
        <w:rPr>
          <w:rFonts w:ascii="Arial" w:hAnsi="Arial" w:cs="Arial"/>
        </w:rPr>
        <w:t xml:space="preserve">(OTS) </w:t>
      </w:r>
      <w:r w:rsidRPr="006B64C5">
        <w:rPr>
          <w:rFonts w:ascii="Arial" w:hAnsi="Arial" w:cs="Arial"/>
        </w:rPr>
        <w:t>din Romania,</w:t>
      </w:r>
      <w:r w:rsidR="007C04F6" w:rsidRPr="006B64C5">
        <w:rPr>
          <w:rFonts w:ascii="Arial" w:hAnsi="Arial" w:cs="Arial"/>
        </w:rPr>
        <w:t xml:space="preserve"> CNTEE Transelectrica SA</w:t>
      </w:r>
    </w:p>
    <w:p w:rsidR="007C04F6" w:rsidRPr="001664F5" w:rsidRDefault="007C04F6" w:rsidP="006B64C5">
      <w:pPr>
        <w:spacing w:after="0"/>
        <w:jc w:val="both"/>
        <w:rPr>
          <w:rFonts w:ascii="Arial" w:hAnsi="Arial" w:cs="Arial"/>
        </w:rPr>
      </w:pPr>
    </w:p>
    <w:p w:rsidR="007C04F6" w:rsidRPr="001664F5" w:rsidRDefault="003901E8" w:rsidP="006B64C5">
      <w:pPr>
        <w:pStyle w:val="ListParagraph"/>
        <w:tabs>
          <w:tab w:val="left" w:pos="0"/>
        </w:tabs>
        <w:spacing w:after="0"/>
        <w:ind w:left="0"/>
        <w:jc w:val="both"/>
        <w:rPr>
          <w:rFonts w:ascii="Arial" w:hAnsi="Arial" w:cs="Arial"/>
        </w:rPr>
      </w:pPr>
      <w:r w:rsidRPr="001664F5">
        <w:rPr>
          <w:rFonts w:ascii="Arial" w:hAnsi="Arial" w:cs="Arial"/>
        </w:rPr>
        <w:t xml:space="preserve">Având în vedere REGULAMENTUL (UE) 2017/2196 AL COMISIEI din 24 noiembrie 2017 de stabilire a unui cod de rețea privind starea de urgență și restaurarea sistemului electroenergetic </w:t>
      </w:r>
      <w:r w:rsidR="00D67EDE" w:rsidRPr="001664F5">
        <w:rPr>
          <w:rFonts w:ascii="Arial" w:hAnsi="Arial" w:cs="Arial"/>
        </w:rPr>
        <w:t xml:space="preserve">(denumit în continuare "Regulamentul 2017/2196"), care a intrat în vigoare la 24 noiembrie 2017; </w:t>
      </w:r>
    </w:p>
    <w:p w:rsidR="007C04F6" w:rsidRPr="001664F5" w:rsidRDefault="007C04F6" w:rsidP="006B64C5">
      <w:pPr>
        <w:tabs>
          <w:tab w:val="left" w:pos="0"/>
        </w:tabs>
        <w:spacing w:after="0"/>
        <w:ind w:left="1080" w:hanging="1080"/>
        <w:jc w:val="both"/>
        <w:rPr>
          <w:rFonts w:ascii="Arial" w:hAnsi="Arial" w:cs="Arial"/>
        </w:rPr>
      </w:pPr>
    </w:p>
    <w:p w:rsidR="003901E8" w:rsidRPr="001664F5" w:rsidRDefault="003901E8" w:rsidP="006B64C5">
      <w:pPr>
        <w:pStyle w:val="ListParagraph"/>
        <w:tabs>
          <w:tab w:val="left" w:pos="0"/>
        </w:tabs>
        <w:spacing w:after="0"/>
        <w:ind w:left="1080" w:hanging="1080"/>
        <w:jc w:val="both"/>
        <w:rPr>
          <w:rFonts w:ascii="Arial" w:hAnsi="Arial" w:cs="Arial"/>
        </w:rPr>
      </w:pPr>
      <w:r w:rsidRPr="001664F5">
        <w:rPr>
          <w:rFonts w:ascii="Arial" w:hAnsi="Arial" w:cs="Arial"/>
        </w:rPr>
        <w:t>Întrucât:</w:t>
      </w:r>
    </w:p>
    <w:p w:rsidR="007C04F6" w:rsidRPr="001664F5" w:rsidRDefault="007C04F6" w:rsidP="006B64C5">
      <w:pPr>
        <w:spacing w:after="0"/>
        <w:jc w:val="both"/>
        <w:rPr>
          <w:rFonts w:ascii="Arial" w:hAnsi="Arial" w:cs="Arial"/>
        </w:rPr>
      </w:pPr>
    </w:p>
    <w:p w:rsidR="003901E8" w:rsidRPr="001664F5" w:rsidRDefault="00D67EDE" w:rsidP="006B64C5">
      <w:pPr>
        <w:pStyle w:val="ListParagraph"/>
        <w:numPr>
          <w:ilvl w:val="0"/>
          <w:numId w:val="2"/>
        </w:numPr>
        <w:spacing w:after="0"/>
        <w:ind w:left="0" w:firstLine="0"/>
        <w:jc w:val="both"/>
        <w:rPr>
          <w:rFonts w:ascii="Arial" w:hAnsi="Arial" w:cs="Arial"/>
        </w:rPr>
      </w:pPr>
      <w:r w:rsidRPr="001664F5">
        <w:rPr>
          <w:rFonts w:ascii="Arial" w:hAnsi="Arial" w:cs="Arial"/>
        </w:rPr>
        <w:t xml:space="preserve"> Scopul Regulamentului 2017/2196 este dezvoltarea unui set comun minim </w:t>
      </w:r>
      <w:r w:rsidR="00982EAA" w:rsidRPr="001664F5">
        <w:rPr>
          <w:rFonts w:ascii="Arial" w:hAnsi="Arial" w:cs="Arial"/>
        </w:rPr>
        <w:t xml:space="preserve">de </w:t>
      </w:r>
      <w:r w:rsidRPr="001664F5">
        <w:rPr>
          <w:rFonts w:ascii="Arial" w:hAnsi="Arial" w:cs="Arial"/>
        </w:rPr>
        <w:t xml:space="preserve">cerințe și principii pentru procedurile și acțiunile care trebuie efectuate în mod specific când </w:t>
      </w:r>
      <w:r w:rsidR="003901E8" w:rsidRPr="001664F5">
        <w:rPr>
          <w:rFonts w:ascii="Arial" w:hAnsi="Arial" w:cs="Arial"/>
        </w:rPr>
        <w:t>sistemul energetic na</w:t>
      </w:r>
      <w:r w:rsidR="003901E8" w:rsidRPr="001664F5">
        <w:rPr>
          <w:rFonts w:ascii="Arial" w:hAnsi="Arial" w:cs="Arial"/>
          <w:lang w:val="ro-RO"/>
        </w:rPr>
        <w:t xml:space="preserve">țional </w:t>
      </w:r>
      <w:r w:rsidRPr="001664F5">
        <w:rPr>
          <w:rFonts w:ascii="Arial" w:hAnsi="Arial" w:cs="Arial"/>
        </w:rPr>
        <w:t xml:space="preserve">se află în situații de urgență, </w:t>
      </w:r>
      <w:r w:rsidR="003901E8" w:rsidRPr="001664F5">
        <w:rPr>
          <w:rFonts w:ascii="Arial" w:hAnsi="Arial" w:cs="Arial"/>
        </w:rPr>
        <w:t>colaps sau</w:t>
      </w:r>
      <w:r w:rsidRPr="001664F5">
        <w:rPr>
          <w:rFonts w:ascii="Arial" w:hAnsi="Arial" w:cs="Arial"/>
        </w:rPr>
        <w:t xml:space="preserve"> restaurare; </w:t>
      </w:r>
    </w:p>
    <w:p w:rsidR="004135B1" w:rsidRPr="001664F5" w:rsidRDefault="00D67EDE" w:rsidP="006B64C5">
      <w:pPr>
        <w:pStyle w:val="ListParagraph"/>
        <w:numPr>
          <w:ilvl w:val="0"/>
          <w:numId w:val="2"/>
        </w:numPr>
        <w:spacing w:after="0"/>
        <w:ind w:left="0" w:firstLine="0"/>
        <w:jc w:val="both"/>
        <w:rPr>
          <w:rFonts w:ascii="Arial" w:hAnsi="Arial" w:cs="Arial"/>
        </w:rPr>
      </w:pPr>
      <w:r w:rsidRPr="001664F5">
        <w:rPr>
          <w:rFonts w:ascii="Arial" w:hAnsi="Arial" w:cs="Arial"/>
        </w:rPr>
        <w:t xml:space="preserve">Prezentul document </w:t>
      </w:r>
      <w:r w:rsidR="00834A8E">
        <w:rPr>
          <w:rFonts w:ascii="Arial" w:hAnsi="Arial" w:cs="Arial"/>
        </w:rPr>
        <w:t>reprezint</w:t>
      </w:r>
      <w:r w:rsidR="00834A8E">
        <w:rPr>
          <w:rFonts w:ascii="Arial" w:hAnsi="Arial" w:cs="Arial"/>
          <w:lang w:val="ro-RO"/>
        </w:rPr>
        <w:t>ă</w:t>
      </w:r>
      <w:r w:rsidR="00834A8E" w:rsidRPr="001664F5">
        <w:rPr>
          <w:rFonts w:ascii="Arial" w:hAnsi="Arial" w:cs="Arial"/>
        </w:rPr>
        <w:t xml:space="preserve"> </w:t>
      </w:r>
      <w:r w:rsidRPr="001664F5">
        <w:rPr>
          <w:rFonts w:ascii="Arial" w:hAnsi="Arial" w:cs="Arial"/>
        </w:rPr>
        <w:t xml:space="preserve">propunerea </w:t>
      </w:r>
      <w:r w:rsidR="003901E8" w:rsidRPr="001664F5">
        <w:rPr>
          <w:rFonts w:ascii="Arial" w:hAnsi="Arial" w:cs="Arial"/>
        </w:rPr>
        <w:t>CNTEE Transelectrica SA.</w:t>
      </w:r>
      <w:r w:rsidR="00021F17">
        <w:rPr>
          <w:rFonts w:ascii="Arial" w:hAnsi="Arial" w:cs="Arial"/>
        </w:rPr>
        <w:t>de stabilire a regulilor</w:t>
      </w:r>
      <w:r w:rsidR="00021F17" w:rsidRPr="001664F5">
        <w:rPr>
          <w:rFonts w:ascii="Arial" w:hAnsi="Arial" w:cs="Arial"/>
        </w:rPr>
        <w:t xml:space="preserve"> </w:t>
      </w:r>
      <w:r w:rsidR="004135B1" w:rsidRPr="001664F5">
        <w:rPr>
          <w:rFonts w:ascii="Arial" w:hAnsi="Arial" w:cs="Arial"/>
        </w:rPr>
        <w:t xml:space="preserve">privind suspendarea și restabilirea activităților de piață în conformitate cu articolul 36 alineatul (1) </w:t>
      </w:r>
      <w:r w:rsidRPr="001664F5">
        <w:rPr>
          <w:rFonts w:ascii="Arial" w:hAnsi="Arial" w:cs="Arial"/>
        </w:rPr>
        <w:t xml:space="preserve">din Regulamentul 2017/2196 și </w:t>
      </w:r>
      <w:r w:rsidR="007C04F6" w:rsidRPr="001664F5">
        <w:rPr>
          <w:rFonts w:ascii="Arial" w:hAnsi="Arial" w:cs="Arial"/>
        </w:rPr>
        <w:t xml:space="preserve">a </w:t>
      </w:r>
      <w:r w:rsidR="004135B1" w:rsidRPr="001664F5">
        <w:rPr>
          <w:rFonts w:ascii="Arial" w:hAnsi="Arial" w:cs="Arial"/>
        </w:rPr>
        <w:t>reguli</w:t>
      </w:r>
      <w:r w:rsidR="007C04F6" w:rsidRPr="001664F5">
        <w:rPr>
          <w:rFonts w:ascii="Arial" w:hAnsi="Arial" w:cs="Arial"/>
        </w:rPr>
        <w:t xml:space="preserve">lor </w:t>
      </w:r>
      <w:r w:rsidR="004135B1" w:rsidRPr="001664F5">
        <w:rPr>
          <w:rFonts w:ascii="Arial" w:hAnsi="Arial" w:cs="Arial"/>
        </w:rPr>
        <w:t xml:space="preserve">privind decontarea dezechilibrelor, capacității de echilibrare și a energiei de echilibrare în România </w:t>
      </w:r>
      <w:r w:rsidR="008353FC" w:rsidRPr="001664F5">
        <w:rPr>
          <w:rFonts w:ascii="Arial" w:hAnsi="Arial" w:cs="Arial"/>
        </w:rPr>
        <w:t xml:space="preserve">în </w:t>
      </w:r>
      <w:r w:rsidR="004135B1" w:rsidRPr="001664F5">
        <w:rPr>
          <w:rFonts w:ascii="Arial" w:hAnsi="Arial" w:cs="Arial"/>
        </w:rPr>
        <w:t xml:space="preserve">cazul de suspendare a activităților de piață în conformitate cu cu articolul 39 alineatul (1) din Regulamentul 2017/2196 </w:t>
      </w:r>
      <w:r w:rsidRPr="001664F5">
        <w:rPr>
          <w:rFonts w:ascii="Arial" w:hAnsi="Arial" w:cs="Arial"/>
        </w:rPr>
        <w:t xml:space="preserve">(denumit în continuare "Reguli"); </w:t>
      </w:r>
    </w:p>
    <w:p w:rsidR="007C04F6" w:rsidRPr="001664F5" w:rsidRDefault="007C04F6" w:rsidP="006B64C5">
      <w:pPr>
        <w:pStyle w:val="ListParagraph"/>
        <w:numPr>
          <w:ilvl w:val="0"/>
          <w:numId w:val="2"/>
        </w:numPr>
        <w:spacing w:after="0"/>
        <w:ind w:left="0" w:firstLine="0"/>
        <w:jc w:val="both"/>
        <w:rPr>
          <w:rFonts w:ascii="Arial" w:hAnsi="Arial" w:cs="Arial"/>
        </w:rPr>
      </w:pPr>
      <w:r w:rsidRPr="001664F5">
        <w:rPr>
          <w:rFonts w:ascii="Arial" w:hAnsi="Arial" w:cs="Arial"/>
        </w:rPr>
        <w:t>CNTEE Transelectrica SA</w:t>
      </w:r>
      <w:r w:rsidR="00D67EDE" w:rsidRPr="001664F5">
        <w:rPr>
          <w:rFonts w:ascii="Arial" w:hAnsi="Arial" w:cs="Arial"/>
        </w:rPr>
        <w:t xml:space="preserve"> este responsabilă pentru funcționarea </w:t>
      </w:r>
      <w:r w:rsidRPr="001664F5">
        <w:rPr>
          <w:rFonts w:ascii="Arial" w:hAnsi="Arial" w:cs="Arial"/>
        </w:rPr>
        <w:t xml:space="preserve">și siguranța </w:t>
      </w:r>
      <w:r w:rsidR="00D67EDE" w:rsidRPr="001664F5">
        <w:rPr>
          <w:rFonts w:ascii="Arial" w:hAnsi="Arial" w:cs="Arial"/>
        </w:rPr>
        <w:t xml:space="preserve">sistemului de transport </w:t>
      </w:r>
      <w:r w:rsidRPr="001664F5">
        <w:rPr>
          <w:rFonts w:ascii="Arial" w:hAnsi="Arial" w:cs="Arial"/>
        </w:rPr>
        <w:t>al energiei electrice din Rom</w:t>
      </w:r>
      <w:r w:rsidRPr="001664F5">
        <w:rPr>
          <w:rFonts w:ascii="Arial" w:hAnsi="Arial" w:cs="Arial"/>
          <w:lang w:val="ro-RO"/>
        </w:rPr>
        <w:t>ânia</w:t>
      </w:r>
      <w:r w:rsidRPr="001664F5">
        <w:rPr>
          <w:rFonts w:ascii="Arial" w:hAnsi="Arial" w:cs="Arial"/>
        </w:rPr>
        <w:t>;</w:t>
      </w:r>
    </w:p>
    <w:p w:rsidR="006E4788" w:rsidRPr="001664F5" w:rsidRDefault="006E4788" w:rsidP="006B64C5">
      <w:pPr>
        <w:spacing w:after="0"/>
        <w:jc w:val="both"/>
        <w:rPr>
          <w:rFonts w:ascii="Arial" w:hAnsi="Arial" w:cs="Arial"/>
        </w:rPr>
      </w:pPr>
    </w:p>
    <w:p w:rsidR="007C04F6" w:rsidRPr="001664F5" w:rsidRDefault="00D67EDE" w:rsidP="006B64C5">
      <w:pPr>
        <w:spacing w:after="0"/>
        <w:jc w:val="center"/>
        <w:rPr>
          <w:rFonts w:ascii="Arial" w:hAnsi="Arial" w:cs="Arial"/>
        </w:rPr>
      </w:pPr>
      <w:r w:rsidRPr="001664F5">
        <w:rPr>
          <w:rFonts w:ascii="Arial" w:hAnsi="Arial" w:cs="Arial"/>
        </w:rPr>
        <w:t>PREZINTĂ URMĂTOAREA PROPUNERE</w:t>
      </w:r>
    </w:p>
    <w:p w:rsidR="006E4788" w:rsidRPr="001664F5" w:rsidRDefault="006E4788" w:rsidP="006B64C5">
      <w:pPr>
        <w:spacing w:after="0"/>
        <w:ind w:left="1080"/>
        <w:jc w:val="both"/>
        <w:rPr>
          <w:rFonts w:ascii="Arial" w:hAnsi="Arial" w:cs="Arial"/>
        </w:rPr>
      </w:pPr>
    </w:p>
    <w:p w:rsidR="007C04F6" w:rsidRPr="007E05BD" w:rsidRDefault="00D67EDE" w:rsidP="006C485B">
      <w:pPr>
        <w:pStyle w:val="Heading1"/>
        <w:jc w:val="center"/>
      </w:pPr>
      <w:bookmarkStart w:id="0" w:name="_Toc530477769"/>
      <w:r w:rsidRPr="007E05BD">
        <w:t>CAPITOLUL 1</w:t>
      </w:r>
      <w:bookmarkEnd w:id="0"/>
    </w:p>
    <w:p w:rsidR="007C04F6" w:rsidRDefault="00D67EDE" w:rsidP="006B64C5">
      <w:pPr>
        <w:pStyle w:val="Heading1"/>
        <w:spacing w:before="0"/>
        <w:jc w:val="center"/>
      </w:pPr>
      <w:bookmarkStart w:id="1" w:name="_Toc530477770"/>
      <w:r w:rsidRPr="007E05BD">
        <w:t>Dispoziții generale</w:t>
      </w:r>
      <w:bookmarkEnd w:id="1"/>
    </w:p>
    <w:p w:rsidR="007E05BD" w:rsidRPr="007E05BD" w:rsidRDefault="007E05BD" w:rsidP="006B64C5">
      <w:pPr>
        <w:spacing w:after="0"/>
        <w:jc w:val="both"/>
      </w:pPr>
    </w:p>
    <w:p w:rsidR="006E4788" w:rsidRPr="001664F5" w:rsidRDefault="007C04F6" w:rsidP="006B64C5">
      <w:pPr>
        <w:spacing w:after="0"/>
        <w:jc w:val="center"/>
        <w:rPr>
          <w:rFonts w:ascii="Arial" w:hAnsi="Arial" w:cs="Arial"/>
        </w:rPr>
      </w:pPr>
      <w:r w:rsidRPr="001664F5">
        <w:rPr>
          <w:rFonts w:ascii="Arial" w:hAnsi="Arial" w:cs="Arial"/>
        </w:rPr>
        <w:t>A</w:t>
      </w:r>
      <w:r w:rsidR="00D67EDE" w:rsidRPr="001664F5">
        <w:rPr>
          <w:rFonts w:ascii="Arial" w:hAnsi="Arial" w:cs="Arial"/>
        </w:rPr>
        <w:t>rticolul 1</w:t>
      </w:r>
    </w:p>
    <w:p w:rsidR="007C04F6" w:rsidRDefault="00D67EDE" w:rsidP="006B64C5">
      <w:pPr>
        <w:spacing w:after="0"/>
        <w:jc w:val="center"/>
        <w:rPr>
          <w:rFonts w:ascii="Arial" w:hAnsi="Arial" w:cs="Arial"/>
        </w:rPr>
      </w:pPr>
      <w:r w:rsidRPr="001664F5">
        <w:rPr>
          <w:rFonts w:ascii="Arial" w:hAnsi="Arial" w:cs="Arial"/>
        </w:rPr>
        <w:t>Obiectul și domeniul de aplicare</w:t>
      </w:r>
    </w:p>
    <w:p w:rsidR="006C485B" w:rsidRPr="001664F5" w:rsidRDefault="006C485B" w:rsidP="006B64C5">
      <w:pPr>
        <w:spacing w:after="0"/>
        <w:jc w:val="center"/>
        <w:rPr>
          <w:rFonts w:ascii="Arial" w:hAnsi="Arial" w:cs="Arial"/>
        </w:rPr>
      </w:pPr>
    </w:p>
    <w:p w:rsidR="006E4788" w:rsidRPr="001664F5" w:rsidRDefault="00D67EDE" w:rsidP="006B64C5">
      <w:pPr>
        <w:pStyle w:val="ListParagraph"/>
        <w:numPr>
          <w:ilvl w:val="0"/>
          <w:numId w:val="3"/>
        </w:numPr>
        <w:spacing w:after="0"/>
        <w:ind w:left="0" w:firstLine="0"/>
        <w:jc w:val="both"/>
        <w:rPr>
          <w:rFonts w:ascii="Arial" w:hAnsi="Arial" w:cs="Arial"/>
        </w:rPr>
      </w:pPr>
      <w:r w:rsidRPr="001664F5">
        <w:rPr>
          <w:rFonts w:ascii="Arial" w:hAnsi="Arial" w:cs="Arial"/>
        </w:rPr>
        <w:t xml:space="preserve">Prezentul document este propunerea privind: </w:t>
      </w:r>
    </w:p>
    <w:p w:rsidR="006E4788" w:rsidRPr="001664F5" w:rsidRDefault="00D67EDE" w:rsidP="006B64C5">
      <w:pPr>
        <w:pStyle w:val="ListParagraph"/>
        <w:numPr>
          <w:ilvl w:val="0"/>
          <w:numId w:val="4"/>
        </w:numPr>
        <w:spacing w:after="0"/>
        <w:ind w:left="0" w:firstLine="0"/>
        <w:jc w:val="both"/>
        <w:rPr>
          <w:rFonts w:ascii="Arial" w:hAnsi="Arial" w:cs="Arial"/>
        </w:rPr>
      </w:pPr>
      <w:r w:rsidRPr="001664F5">
        <w:rPr>
          <w:rFonts w:ascii="Arial" w:hAnsi="Arial" w:cs="Arial"/>
        </w:rPr>
        <w:t>principiile pe care OTS trebuie să le respecte în cazul în care trebuie să suspende temporar un</w:t>
      </w:r>
      <w:r w:rsidR="006E4788" w:rsidRPr="001664F5">
        <w:rPr>
          <w:rFonts w:ascii="Arial" w:hAnsi="Arial" w:cs="Arial"/>
        </w:rPr>
        <w:t xml:space="preserve">a </w:t>
      </w:r>
      <w:r w:rsidRPr="001664F5">
        <w:rPr>
          <w:rFonts w:ascii="Arial" w:hAnsi="Arial" w:cs="Arial"/>
        </w:rPr>
        <w:t xml:space="preserve">sau mai multe </w:t>
      </w:r>
      <w:r w:rsidR="006E4788" w:rsidRPr="001664F5">
        <w:rPr>
          <w:rFonts w:ascii="Arial" w:hAnsi="Arial" w:cs="Arial"/>
        </w:rPr>
        <w:t>activit</w:t>
      </w:r>
      <w:r w:rsidR="006E4788" w:rsidRPr="001664F5">
        <w:rPr>
          <w:rFonts w:ascii="Arial" w:hAnsi="Arial" w:cs="Arial"/>
          <w:lang w:val="ro-RO"/>
        </w:rPr>
        <w:t xml:space="preserve">ăți de piață </w:t>
      </w:r>
      <w:r w:rsidRPr="001664F5">
        <w:rPr>
          <w:rFonts w:ascii="Arial" w:hAnsi="Arial" w:cs="Arial"/>
        </w:rPr>
        <w:t>în conformitate cu articolul 35</w:t>
      </w:r>
      <w:r w:rsidR="006B64C5">
        <w:rPr>
          <w:rFonts w:ascii="Arial" w:hAnsi="Arial" w:cs="Arial"/>
        </w:rPr>
        <w:t xml:space="preserve"> din </w:t>
      </w:r>
      <w:r w:rsidR="006B64C5" w:rsidRPr="006B64C5">
        <w:rPr>
          <w:rFonts w:ascii="Arial" w:hAnsi="Arial" w:cs="Arial"/>
        </w:rPr>
        <w:t>Regulamentul 2017/2196</w:t>
      </w:r>
      <w:r w:rsidRPr="001664F5">
        <w:rPr>
          <w:rFonts w:ascii="Arial" w:hAnsi="Arial" w:cs="Arial"/>
        </w:rPr>
        <w:t xml:space="preserve">, </w:t>
      </w:r>
    </w:p>
    <w:p w:rsidR="006E4788" w:rsidRPr="001664F5" w:rsidRDefault="00D67EDE" w:rsidP="006B64C5">
      <w:pPr>
        <w:pStyle w:val="ListParagraph"/>
        <w:numPr>
          <w:ilvl w:val="0"/>
          <w:numId w:val="4"/>
        </w:numPr>
        <w:spacing w:after="0"/>
        <w:ind w:left="0" w:firstLine="0"/>
        <w:jc w:val="both"/>
        <w:rPr>
          <w:rFonts w:ascii="Arial" w:hAnsi="Arial" w:cs="Arial"/>
        </w:rPr>
      </w:pPr>
      <w:r w:rsidRPr="001664F5">
        <w:rPr>
          <w:rFonts w:ascii="Arial" w:hAnsi="Arial" w:cs="Arial"/>
        </w:rPr>
        <w:t>procedura pe care OTS o va aplica pentru restabilirea activităților de piață suspendate în conformitate cu articolul 37</w:t>
      </w:r>
      <w:r w:rsidR="006B64C5">
        <w:rPr>
          <w:rFonts w:ascii="Arial" w:hAnsi="Arial" w:cs="Arial"/>
        </w:rPr>
        <w:t xml:space="preserve"> din </w:t>
      </w:r>
      <w:r w:rsidR="006B64C5" w:rsidRPr="006B64C5">
        <w:rPr>
          <w:rFonts w:ascii="Arial" w:hAnsi="Arial" w:cs="Arial"/>
        </w:rPr>
        <w:t>Regulamentul 2017/2196</w:t>
      </w:r>
      <w:r w:rsidRPr="001664F5">
        <w:rPr>
          <w:rFonts w:ascii="Arial" w:hAnsi="Arial" w:cs="Arial"/>
        </w:rPr>
        <w:t xml:space="preserve">și </w:t>
      </w:r>
    </w:p>
    <w:p w:rsidR="006E4788" w:rsidRPr="001664F5" w:rsidRDefault="00D67EDE" w:rsidP="006B64C5">
      <w:pPr>
        <w:pStyle w:val="ListParagraph"/>
        <w:numPr>
          <w:ilvl w:val="0"/>
          <w:numId w:val="4"/>
        </w:numPr>
        <w:spacing w:after="0"/>
        <w:ind w:left="90" w:hanging="90"/>
        <w:jc w:val="both"/>
        <w:rPr>
          <w:rFonts w:ascii="Arial" w:hAnsi="Arial" w:cs="Arial"/>
        </w:rPr>
      </w:pPr>
      <w:r w:rsidRPr="001664F5">
        <w:rPr>
          <w:rFonts w:ascii="Arial" w:hAnsi="Arial" w:cs="Arial"/>
        </w:rPr>
        <w:t>procedura de comunicare pe care OTS o va aplica în timpul suspendării și restaurării</w:t>
      </w:r>
      <w:r w:rsidR="006B64C5">
        <w:rPr>
          <w:rFonts w:ascii="Arial" w:hAnsi="Arial" w:cs="Arial"/>
        </w:rPr>
        <w:t xml:space="preserve"> </w:t>
      </w:r>
      <w:r w:rsidRPr="001664F5">
        <w:rPr>
          <w:rFonts w:ascii="Arial" w:hAnsi="Arial" w:cs="Arial"/>
        </w:rPr>
        <w:t>a activităților de piață în conformitate cu articolul 38;</w:t>
      </w:r>
      <w:r w:rsidR="006B64C5">
        <w:rPr>
          <w:rFonts w:ascii="Arial" w:hAnsi="Arial" w:cs="Arial"/>
        </w:rPr>
        <w:t xml:space="preserve"> din </w:t>
      </w:r>
      <w:r w:rsidR="006B64C5" w:rsidRPr="006B64C5">
        <w:rPr>
          <w:rFonts w:ascii="Arial" w:hAnsi="Arial" w:cs="Arial"/>
        </w:rPr>
        <w:t>Regulamentul 2017/2196</w:t>
      </w:r>
      <w:r w:rsidR="006B64C5">
        <w:rPr>
          <w:rFonts w:ascii="Arial" w:hAnsi="Arial" w:cs="Arial"/>
        </w:rPr>
        <w:t xml:space="preserve"> </w:t>
      </w:r>
      <w:r w:rsidRPr="001664F5">
        <w:rPr>
          <w:rFonts w:ascii="Arial" w:hAnsi="Arial" w:cs="Arial"/>
        </w:rPr>
        <w:t xml:space="preserve">și </w:t>
      </w:r>
    </w:p>
    <w:p w:rsidR="006E4788" w:rsidRPr="001664F5" w:rsidRDefault="00D67EDE" w:rsidP="006B64C5">
      <w:pPr>
        <w:pStyle w:val="ListParagraph"/>
        <w:numPr>
          <w:ilvl w:val="0"/>
          <w:numId w:val="4"/>
        </w:numPr>
        <w:spacing w:after="0"/>
        <w:ind w:left="0" w:firstLine="0"/>
        <w:jc w:val="both"/>
        <w:rPr>
          <w:rFonts w:ascii="Arial" w:hAnsi="Arial" w:cs="Arial"/>
        </w:rPr>
      </w:pPr>
      <w:proofErr w:type="gramStart"/>
      <w:r w:rsidRPr="001664F5">
        <w:rPr>
          <w:rFonts w:ascii="Arial" w:hAnsi="Arial" w:cs="Arial"/>
        </w:rPr>
        <w:t>regulile</w:t>
      </w:r>
      <w:proofErr w:type="gramEnd"/>
      <w:r w:rsidR="006E4788" w:rsidRPr="001664F5">
        <w:rPr>
          <w:rFonts w:ascii="Arial" w:hAnsi="Arial" w:cs="Arial"/>
        </w:rPr>
        <w:t xml:space="preserve"> de decontare a dezechilibrului, a </w:t>
      </w:r>
      <w:r w:rsidRPr="001664F5">
        <w:rPr>
          <w:rFonts w:ascii="Arial" w:hAnsi="Arial" w:cs="Arial"/>
        </w:rPr>
        <w:t xml:space="preserve">capacității de echilibrare și </w:t>
      </w:r>
      <w:r w:rsidR="006E4788" w:rsidRPr="001664F5">
        <w:rPr>
          <w:rFonts w:ascii="Arial" w:hAnsi="Arial" w:cs="Arial"/>
        </w:rPr>
        <w:t xml:space="preserve">a energiei de echilibrare aplicabile perioadelor </w:t>
      </w:r>
      <w:r w:rsidRPr="001664F5">
        <w:rPr>
          <w:rFonts w:ascii="Arial" w:hAnsi="Arial" w:cs="Arial"/>
        </w:rPr>
        <w:t xml:space="preserve">de decontare a dezechilibrelor pe parcursul cărora activitățile de piață au fost suspendate în conformitate cu articolul 39 din Regulamentul 2017/2196. </w:t>
      </w:r>
    </w:p>
    <w:p w:rsidR="006E4788" w:rsidRPr="001664F5" w:rsidRDefault="00D67EDE" w:rsidP="006B64C5">
      <w:pPr>
        <w:pStyle w:val="ListParagraph"/>
        <w:numPr>
          <w:ilvl w:val="0"/>
          <w:numId w:val="3"/>
        </w:numPr>
        <w:spacing w:after="0"/>
        <w:ind w:left="0" w:firstLine="0"/>
        <w:jc w:val="both"/>
        <w:rPr>
          <w:rFonts w:ascii="Arial" w:hAnsi="Arial" w:cs="Arial"/>
        </w:rPr>
      </w:pPr>
      <w:r w:rsidRPr="001664F5">
        <w:rPr>
          <w:rFonts w:ascii="Arial" w:hAnsi="Arial" w:cs="Arial"/>
        </w:rPr>
        <w:t xml:space="preserve">Prezenta propunere </w:t>
      </w:r>
      <w:proofErr w:type="gramStart"/>
      <w:r w:rsidRPr="001664F5">
        <w:rPr>
          <w:rFonts w:ascii="Arial" w:hAnsi="Arial" w:cs="Arial"/>
        </w:rPr>
        <w:t>este</w:t>
      </w:r>
      <w:proofErr w:type="gramEnd"/>
      <w:r w:rsidRPr="001664F5">
        <w:rPr>
          <w:rFonts w:ascii="Arial" w:hAnsi="Arial" w:cs="Arial"/>
        </w:rPr>
        <w:t xml:space="preserve"> supusă aprobării în conformitate cu articolul 4 alineatul (3) din Regulamentul 2017/2196. </w:t>
      </w:r>
    </w:p>
    <w:p w:rsidR="006E4788" w:rsidRPr="001664F5" w:rsidRDefault="00D67EDE" w:rsidP="006B64C5">
      <w:pPr>
        <w:pStyle w:val="ListParagraph"/>
        <w:numPr>
          <w:ilvl w:val="0"/>
          <w:numId w:val="3"/>
        </w:numPr>
        <w:spacing w:after="0"/>
        <w:ind w:left="0" w:firstLine="0"/>
        <w:jc w:val="both"/>
        <w:rPr>
          <w:rFonts w:ascii="Arial" w:hAnsi="Arial" w:cs="Arial"/>
        </w:rPr>
      </w:pPr>
      <w:r w:rsidRPr="001664F5">
        <w:rPr>
          <w:rFonts w:ascii="Arial" w:hAnsi="Arial" w:cs="Arial"/>
        </w:rPr>
        <w:lastRenderedPageBreak/>
        <w:t xml:space="preserve">În conformitate cu articolul 4 alineatul (7) din Regulamentul 2017/2196, </w:t>
      </w:r>
      <w:r w:rsidR="006E4788" w:rsidRPr="001664F5">
        <w:rPr>
          <w:rFonts w:ascii="Arial" w:hAnsi="Arial" w:cs="Arial"/>
        </w:rPr>
        <w:t xml:space="preserve">CNTEE Transelectrica SA. </w:t>
      </w:r>
      <w:r w:rsidRPr="001664F5">
        <w:rPr>
          <w:rFonts w:ascii="Arial" w:hAnsi="Arial" w:cs="Arial"/>
        </w:rPr>
        <w:t xml:space="preserve">poate solicita modificări la acestea Reguli. </w:t>
      </w:r>
      <w:r w:rsidR="006E4788" w:rsidRPr="001664F5">
        <w:rPr>
          <w:rFonts w:ascii="Arial" w:hAnsi="Arial" w:cs="Arial"/>
        </w:rPr>
        <w:t>CNTEE Transelectrica SA</w:t>
      </w:r>
      <w:r w:rsidR="00FF7C4E">
        <w:rPr>
          <w:rFonts w:ascii="Arial" w:hAnsi="Arial" w:cs="Arial"/>
        </w:rPr>
        <w:t xml:space="preserve"> </w:t>
      </w:r>
      <w:r w:rsidRPr="001664F5">
        <w:rPr>
          <w:rFonts w:ascii="Arial" w:hAnsi="Arial" w:cs="Arial"/>
        </w:rPr>
        <w:t xml:space="preserve">va consulta orice amendament la aceste reguli în conformitate cu procedura descrisă în Articolele 5 și 7 din Regulamentul 2017/2196. </w:t>
      </w:r>
    </w:p>
    <w:p w:rsidR="00F07105" w:rsidRDefault="00F07105" w:rsidP="00974928">
      <w:pPr>
        <w:spacing w:after="0"/>
        <w:jc w:val="center"/>
        <w:rPr>
          <w:rFonts w:ascii="Arial" w:hAnsi="Arial" w:cs="Arial"/>
        </w:rPr>
      </w:pPr>
    </w:p>
    <w:p w:rsidR="008202B2" w:rsidRPr="001664F5" w:rsidRDefault="00D67EDE" w:rsidP="00974928">
      <w:pPr>
        <w:spacing w:after="0"/>
        <w:jc w:val="center"/>
        <w:rPr>
          <w:rFonts w:ascii="Arial" w:hAnsi="Arial" w:cs="Arial"/>
        </w:rPr>
      </w:pPr>
      <w:r w:rsidRPr="001664F5">
        <w:rPr>
          <w:rFonts w:ascii="Arial" w:hAnsi="Arial" w:cs="Arial"/>
        </w:rPr>
        <w:t>Articolul 2</w:t>
      </w:r>
    </w:p>
    <w:p w:rsidR="006E4788" w:rsidRDefault="00D67EDE" w:rsidP="00974928">
      <w:pPr>
        <w:spacing w:after="0"/>
        <w:jc w:val="center"/>
        <w:rPr>
          <w:rFonts w:ascii="Arial" w:hAnsi="Arial" w:cs="Arial"/>
        </w:rPr>
      </w:pPr>
      <w:r w:rsidRPr="001664F5">
        <w:rPr>
          <w:rFonts w:ascii="Arial" w:hAnsi="Arial" w:cs="Arial"/>
        </w:rPr>
        <w:t>Defini</w:t>
      </w:r>
      <w:r w:rsidR="004E7D00">
        <w:rPr>
          <w:rFonts w:ascii="Arial" w:hAnsi="Arial" w:cs="Arial"/>
        </w:rPr>
        <w:t>ț</w:t>
      </w:r>
      <w:r w:rsidRPr="001664F5">
        <w:rPr>
          <w:rFonts w:ascii="Arial" w:hAnsi="Arial" w:cs="Arial"/>
        </w:rPr>
        <w:t>ii</w:t>
      </w:r>
      <w:r w:rsidR="00987F7E">
        <w:rPr>
          <w:rFonts w:ascii="Arial" w:hAnsi="Arial" w:cs="Arial"/>
        </w:rPr>
        <w:t xml:space="preserve">, abrevieri </w:t>
      </w:r>
      <w:r w:rsidR="004E7D00">
        <w:rPr>
          <w:rFonts w:ascii="Arial" w:hAnsi="Arial" w:cs="Arial"/>
        </w:rPr>
        <w:t>ș</w:t>
      </w:r>
      <w:r w:rsidRPr="001664F5">
        <w:rPr>
          <w:rFonts w:ascii="Arial" w:hAnsi="Arial" w:cs="Arial"/>
        </w:rPr>
        <w:t>i interpret</w:t>
      </w:r>
      <w:r w:rsidR="004E7D00">
        <w:rPr>
          <w:rFonts w:ascii="Arial" w:hAnsi="Arial" w:cs="Arial"/>
        </w:rPr>
        <w:t>ă</w:t>
      </w:r>
      <w:r w:rsidRPr="001664F5">
        <w:rPr>
          <w:rFonts w:ascii="Arial" w:hAnsi="Arial" w:cs="Arial"/>
        </w:rPr>
        <w:t>ri</w:t>
      </w:r>
    </w:p>
    <w:p w:rsidR="00F07105" w:rsidRPr="001664F5" w:rsidRDefault="00F07105" w:rsidP="00974928">
      <w:pPr>
        <w:spacing w:after="0"/>
        <w:jc w:val="center"/>
        <w:rPr>
          <w:rFonts w:ascii="Arial" w:hAnsi="Arial" w:cs="Arial"/>
        </w:rPr>
      </w:pPr>
    </w:p>
    <w:p w:rsidR="006E4788" w:rsidRPr="001664F5" w:rsidRDefault="00D67EDE" w:rsidP="001C032B">
      <w:pPr>
        <w:pStyle w:val="ListParagraph"/>
        <w:numPr>
          <w:ilvl w:val="0"/>
          <w:numId w:val="28"/>
        </w:numPr>
        <w:spacing w:after="0"/>
        <w:ind w:left="0" w:firstLine="0"/>
        <w:jc w:val="both"/>
        <w:rPr>
          <w:rFonts w:ascii="Arial" w:hAnsi="Arial" w:cs="Arial"/>
        </w:rPr>
      </w:pPr>
      <w:r w:rsidRPr="001664F5">
        <w:rPr>
          <w:rFonts w:ascii="Arial" w:hAnsi="Arial" w:cs="Arial"/>
        </w:rPr>
        <w:t>În sensul preze</w:t>
      </w:r>
      <w:r w:rsidR="0059675A">
        <w:rPr>
          <w:rFonts w:ascii="Arial" w:hAnsi="Arial" w:cs="Arial"/>
        </w:rPr>
        <w:t>ntei</w:t>
      </w:r>
      <w:r w:rsidRPr="001664F5">
        <w:rPr>
          <w:rFonts w:ascii="Arial" w:hAnsi="Arial" w:cs="Arial"/>
        </w:rPr>
        <w:t xml:space="preserve"> </w:t>
      </w:r>
      <w:r w:rsidR="0059675A">
        <w:rPr>
          <w:rFonts w:ascii="Arial" w:hAnsi="Arial" w:cs="Arial"/>
        </w:rPr>
        <w:t xml:space="preserve">Reguli </w:t>
      </w:r>
      <w:r w:rsidRPr="001664F5">
        <w:rPr>
          <w:rFonts w:ascii="Arial" w:hAnsi="Arial" w:cs="Arial"/>
        </w:rPr>
        <w:t xml:space="preserve">termenii utilizați au înțelesul definițiilor incluse la articolul 3 din Regulamentul 2017/2196, articolul 3 din Regulamentul 2017/1485,articolul 2 din Regulamentul 2017/2195 și articolul 2 din Regulamentul 2015/1222. </w:t>
      </w:r>
    </w:p>
    <w:p w:rsidR="00F010AE" w:rsidRDefault="0059675A" w:rsidP="001C032B">
      <w:pPr>
        <w:pStyle w:val="ListParagraph"/>
        <w:numPr>
          <w:ilvl w:val="0"/>
          <w:numId w:val="28"/>
        </w:numPr>
        <w:spacing w:after="0"/>
        <w:ind w:left="0" w:firstLine="0"/>
        <w:jc w:val="both"/>
        <w:rPr>
          <w:rFonts w:ascii="Arial" w:hAnsi="Arial" w:cs="Arial"/>
        </w:rPr>
      </w:pPr>
      <w:r>
        <w:rPr>
          <w:rFonts w:ascii="Arial" w:hAnsi="Arial" w:cs="Arial"/>
        </w:rPr>
        <w:t>Abrevier</w:t>
      </w:r>
      <w:r w:rsidR="00454342">
        <w:rPr>
          <w:rFonts w:ascii="Arial" w:hAnsi="Arial" w:cs="Arial"/>
        </w:rPr>
        <w:t>i</w:t>
      </w:r>
      <w:r w:rsidR="001C032B">
        <w:rPr>
          <w:rFonts w:ascii="Arial" w:hAnsi="Arial" w:cs="Arial"/>
        </w:rPr>
        <w:t>le</w:t>
      </w:r>
      <w:r w:rsidR="00454342">
        <w:rPr>
          <w:rFonts w:ascii="Arial" w:hAnsi="Arial" w:cs="Arial"/>
        </w:rPr>
        <w:t xml:space="preserve"> utilizate</w:t>
      </w:r>
      <w:r w:rsidR="001C032B">
        <w:rPr>
          <w:rFonts w:ascii="Arial" w:hAnsi="Arial" w:cs="Arial"/>
        </w:rPr>
        <w:t xml:space="preserve"> în prezentele Reguli sunt</w:t>
      </w:r>
      <w:r w:rsidR="00454342">
        <w:rPr>
          <w:rFonts w:ascii="Arial" w:hAnsi="Arial" w:cs="Arial"/>
        </w:rPr>
        <w:t>:</w:t>
      </w:r>
    </w:p>
    <w:p w:rsidR="00454342" w:rsidRPr="001C032B" w:rsidRDefault="00454342" w:rsidP="001C032B">
      <w:pPr>
        <w:pStyle w:val="ListParagraph"/>
        <w:numPr>
          <w:ilvl w:val="0"/>
          <w:numId w:val="32"/>
        </w:numPr>
        <w:rPr>
          <w:rFonts w:ascii="Arial" w:hAnsi="Arial" w:cs="Arial"/>
        </w:rPr>
      </w:pPr>
      <w:r w:rsidRPr="001C032B">
        <w:rPr>
          <w:rFonts w:ascii="Arial" w:hAnsi="Arial" w:cs="Arial"/>
        </w:rPr>
        <w:t>OTS – Operator de transport și sistem;</w:t>
      </w:r>
    </w:p>
    <w:p w:rsidR="00454342" w:rsidRPr="001C032B" w:rsidRDefault="00454342" w:rsidP="001C032B">
      <w:pPr>
        <w:pStyle w:val="ListParagraph"/>
        <w:numPr>
          <w:ilvl w:val="0"/>
          <w:numId w:val="32"/>
        </w:numPr>
        <w:rPr>
          <w:rFonts w:ascii="Arial" w:hAnsi="Arial" w:cs="Arial"/>
        </w:rPr>
      </w:pPr>
      <w:r w:rsidRPr="001C032B">
        <w:rPr>
          <w:rFonts w:ascii="Arial" w:hAnsi="Arial" w:cs="Arial"/>
        </w:rPr>
        <w:t>OPE –Operator Piata de Echilibrare;</w:t>
      </w:r>
    </w:p>
    <w:p w:rsidR="00454342" w:rsidRPr="001C032B" w:rsidRDefault="00454342" w:rsidP="001C032B">
      <w:pPr>
        <w:pStyle w:val="ListParagraph"/>
        <w:numPr>
          <w:ilvl w:val="0"/>
          <w:numId w:val="32"/>
        </w:numPr>
        <w:rPr>
          <w:rFonts w:ascii="Arial" w:hAnsi="Arial" w:cs="Arial"/>
        </w:rPr>
      </w:pPr>
      <w:r w:rsidRPr="001C032B">
        <w:rPr>
          <w:rFonts w:ascii="Arial" w:hAnsi="Arial" w:cs="Arial"/>
        </w:rPr>
        <w:t>PRE – Parte Responsabilă cu Echilibrarea;</w:t>
      </w:r>
    </w:p>
    <w:p w:rsidR="00454342" w:rsidRPr="001C032B" w:rsidRDefault="00454342" w:rsidP="001C032B">
      <w:pPr>
        <w:pStyle w:val="ListParagraph"/>
        <w:numPr>
          <w:ilvl w:val="0"/>
          <w:numId w:val="32"/>
        </w:numPr>
        <w:rPr>
          <w:rFonts w:ascii="Arial" w:hAnsi="Arial" w:cs="Arial"/>
        </w:rPr>
      </w:pPr>
      <w:r w:rsidRPr="001C032B">
        <w:rPr>
          <w:rFonts w:ascii="Arial" w:hAnsi="Arial" w:cs="Arial"/>
        </w:rPr>
        <w:t>OM – Operator de Măsurare;</w:t>
      </w:r>
    </w:p>
    <w:p w:rsidR="00454342" w:rsidRPr="001C032B" w:rsidRDefault="00454342" w:rsidP="001C032B">
      <w:pPr>
        <w:pStyle w:val="ListParagraph"/>
        <w:numPr>
          <w:ilvl w:val="0"/>
          <w:numId w:val="32"/>
        </w:numPr>
        <w:rPr>
          <w:rFonts w:ascii="Arial" w:hAnsi="Arial" w:cs="Arial"/>
        </w:rPr>
      </w:pPr>
      <w:r w:rsidRPr="001C032B">
        <w:rPr>
          <w:rFonts w:ascii="Arial" w:hAnsi="Arial" w:cs="Arial"/>
        </w:rPr>
        <w:t>SEN – Sistem Electroenergetic Național;</w:t>
      </w:r>
    </w:p>
    <w:p w:rsidR="001C032B" w:rsidRPr="001C032B" w:rsidRDefault="001C032B" w:rsidP="001C032B">
      <w:pPr>
        <w:pStyle w:val="ListParagraph"/>
        <w:numPr>
          <w:ilvl w:val="0"/>
          <w:numId w:val="32"/>
        </w:numPr>
        <w:rPr>
          <w:rFonts w:ascii="Arial" w:hAnsi="Arial" w:cs="Arial"/>
        </w:rPr>
      </w:pPr>
      <w:r w:rsidRPr="001C032B">
        <w:rPr>
          <w:rFonts w:ascii="Arial" w:hAnsi="Arial" w:cs="Arial"/>
        </w:rPr>
        <w:t>UD – Unitate Dispecerizabilă;</w:t>
      </w:r>
    </w:p>
    <w:p w:rsidR="001C032B" w:rsidRPr="001C032B" w:rsidRDefault="001C032B" w:rsidP="001C032B">
      <w:pPr>
        <w:pStyle w:val="ListParagraph"/>
        <w:numPr>
          <w:ilvl w:val="0"/>
          <w:numId w:val="32"/>
        </w:numPr>
        <w:rPr>
          <w:rFonts w:ascii="Arial" w:hAnsi="Arial" w:cs="Arial"/>
        </w:rPr>
      </w:pPr>
      <w:r w:rsidRPr="001C032B">
        <w:rPr>
          <w:rFonts w:ascii="Arial" w:hAnsi="Arial" w:cs="Arial"/>
        </w:rPr>
        <w:t>NF – Notificare Fizică.</w:t>
      </w:r>
    </w:p>
    <w:p w:rsidR="00F010AE" w:rsidRPr="001664F5" w:rsidRDefault="00F010AE" w:rsidP="001C032B">
      <w:pPr>
        <w:pStyle w:val="ListParagraph"/>
        <w:numPr>
          <w:ilvl w:val="0"/>
          <w:numId w:val="28"/>
        </w:numPr>
        <w:spacing w:after="0"/>
        <w:ind w:left="0" w:firstLine="0"/>
        <w:jc w:val="both"/>
        <w:rPr>
          <w:rFonts w:ascii="Arial" w:hAnsi="Arial" w:cs="Arial"/>
        </w:rPr>
      </w:pPr>
      <w:r w:rsidRPr="001664F5">
        <w:rPr>
          <w:rFonts w:ascii="Arial" w:hAnsi="Arial" w:cs="Arial"/>
        </w:rPr>
        <w:t xml:space="preserve">În aceste reguli, cu excepția cazului în care contextul prevede altfel: </w:t>
      </w:r>
    </w:p>
    <w:p w:rsidR="00F010AE" w:rsidRPr="001664F5" w:rsidRDefault="00F010AE" w:rsidP="001C032B">
      <w:pPr>
        <w:pStyle w:val="ListParagraph"/>
        <w:numPr>
          <w:ilvl w:val="0"/>
          <w:numId w:val="31"/>
        </w:numPr>
        <w:spacing w:after="0"/>
        <w:ind w:left="709" w:hanging="709"/>
        <w:jc w:val="both"/>
        <w:rPr>
          <w:rFonts w:ascii="Arial" w:hAnsi="Arial" w:cs="Arial"/>
        </w:rPr>
      </w:pPr>
      <w:r w:rsidRPr="001664F5">
        <w:rPr>
          <w:rFonts w:ascii="Arial" w:hAnsi="Arial" w:cs="Arial"/>
        </w:rPr>
        <w:t>singularul indică pluralul și invers;</w:t>
      </w:r>
    </w:p>
    <w:p w:rsidR="008202B2" w:rsidRPr="001664F5" w:rsidRDefault="00D67EDE" w:rsidP="001C032B">
      <w:pPr>
        <w:pStyle w:val="ListParagraph"/>
        <w:numPr>
          <w:ilvl w:val="0"/>
          <w:numId w:val="31"/>
        </w:numPr>
        <w:spacing w:after="0"/>
        <w:ind w:left="0" w:firstLine="0"/>
        <w:jc w:val="both"/>
        <w:rPr>
          <w:rFonts w:ascii="Arial" w:hAnsi="Arial" w:cs="Arial"/>
        </w:rPr>
      </w:pPr>
      <w:r w:rsidRPr="001664F5">
        <w:rPr>
          <w:rFonts w:ascii="Arial" w:hAnsi="Arial" w:cs="Arial"/>
        </w:rPr>
        <w:t>cuprinsul, titlurile și exemplele sunt inserate doar pentru comoditate și nu afectează interpretarea prezent</w:t>
      </w:r>
      <w:r w:rsidR="001C032B">
        <w:rPr>
          <w:rFonts w:ascii="Arial" w:hAnsi="Arial" w:cs="Arial"/>
        </w:rPr>
        <w:t>e</w:t>
      </w:r>
      <w:r w:rsidRPr="001664F5">
        <w:rPr>
          <w:rFonts w:ascii="Arial" w:hAnsi="Arial" w:cs="Arial"/>
        </w:rPr>
        <w:t xml:space="preserve">i </w:t>
      </w:r>
      <w:r w:rsidR="001C032B">
        <w:rPr>
          <w:rFonts w:ascii="Arial" w:hAnsi="Arial" w:cs="Arial"/>
        </w:rPr>
        <w:t>Reguli</w:t>
      </w:r>
      <w:r w:rsidRPr="001664F5">
        <w:rPr>
          <w:rFonts w:ascii="Arial" w:hAnsi="Arial" w:cs="Arial"/>
        </w:rPr>
        <w:t xml:space="preserve">; </w:t>
      </w:r>
    </w:p>
    <w:p w:rsidR="008202B2" w:rsidRPr="001664F5" w:rsidRDefault="00D67EDE" w:rsidP="001C032B">
      <w:pPr>
        <w:pStyle w:val="ListParagraph"/>
        <w:numPr>
          <w:ilvl w:val="0"/>
          <w:numId w:val="31"/>
        </w:numPr>
        <w:spacing w:after="0"/>
        <w:ind w:left="0" w:firstLine="0"/>
        <w:jc w:val="both"/>
        <w:rPr>
          <w:rFonts w:ascii="Arial" w:hAnsi="Arial" w:cs="Arial"/>
        </w:rPr>
      </w:pPr>
      <w:proofErr w:type="gramStart"/>
      <w:r w:rsidRPr="001664F5">
        <w:rPr>
          <w:rFonts w:ascii="Arial" w:hAnsi="Arial" w:cs="Arial"/>
        </w:rPr>
        <w:t>orice</w:t>
      </w:r>
      <w:proofErr w:type="gramEnd"/>
      <w:r w:rsidRPr="001664F5">
        <w:rPr>
          <w:rFonts w:ascii="Arial" w:hAnsi="Arial" w:cs="Arial"/>
        </w:rPr>
        <w:t xml:space="preserve"> referire la legislație, reglementări, </w:t>
      </w:r>
      <w:r w:rsidR="00A8684A" w:rsidRPr="001664F5">
        <w:rPr>
          <w:rFonts w:ascii="Arial" w:hAnsi="Arial" w:cs="Arial"/>
        </w:rPr>
        <w:t>directiv</w:t>
      </w:r>
      <w:r w:rsidR="00A8684A">
        <w:rPr>
          <w:rFonts w:ascii="Arial" w:hAnsi="Arial" w:cs="Arial"/>
        </w:rPr>
        <w:t>e</w:t>
      </w:r>
      <w:r w:rsidRPr="001664F5">
        <w:rPr>
          <w:rFonts w:ascii="Arial" w:hAnsi="Arial" w:cs="Arial"/>
        </w:rPr>
        <w:t>, ordine, instrument</w:t>
      </w:r>
      <w:r w:rsidR="00A8684A">
        <w:rPr>
          <w:rFonts w:ascii="Arial" w:hAnsi="Arial" w:cs="Arial"/>
        </w:rPr>
        <w:t>e</w:t>
      </w:r>
      <w:r w:rsidRPr="001664F5">
        <w:rPr>
          <w:rFonts w:ascii="Arial" w:hAnsi="Arial" w:cs="Arial"/>
        </w:rPr>
        <w:t>, cod sau orice alt</w:t>
      </w:r>
      <w:r w:rsidR="008202B2" w:rsidRPr="001664F5">
        <w:rPr>
          <w:rFonts w:ascii="Arial" w:hAnsi="Arial" w:cs="Arial"/>
        </w:rPr>
        <w:t>ă</w:t>
      </w:r>
      <w:r w:rsidRPr="001664F5">
        <w:rPr>
          <w:rFonts w:ascii="Arial" w:hAnsi="Arial" w:cs="Arial"/>
        </w:rPr>
        <w:t xml:space="preserve"> adoptare trebuie să includă orice modificare, extindere sau reintroducere a acestuia în vigoare. </w:t>
      </w:r>
    </w:p>
    <w:p w:rsidR="008202B2" w:rsidRPr="001664F5" w:rsidRDefault="008202B2" w:rsidP="001C032B">
      <w:pPr>
        <w:pStyle w:val="ListParagraph"/>
        <w:spacing w:after="0"/>
        <w:ind w:left="0"/>
        <w:jc w:val="both"/>
        <w:rPr>
          <w:rFonts w:ascii="Arial" w:hAnsi="Arial" w:cs="Arial"/>
        </w:rPr>
      </w:pPr>
    </w:p>
    <w:p w:rsidR="008202B2" w:rsidRPr="001664F5" w:rsidRDefault="00D67EDE" w:rsidP="001C032B">
      <w:pPr>
        <w:pStyle w:val="ListParagraph"/>
        <w:spacing w:after="0"/>
        <w:ind w:left="0"/>
        <w:jc w:val="center"/>
        <w:rPr>
          <w:rFonts w:ascii="Arial" w:hAnsi="Arial" w:cs="Arial"/>
        </w:rPr>
      </w:pPr>
      <w:r w:rsidRPr="001664F5">
        <w:rPr>
          <w:rFonts w:ascii="Arial" w:hAnsi="Arial" w:cs="Arial"/>
        </w:rPr>
        <w:t>Articolul 3</w:t>
      </w:r>
    </w:p>
    <w:p w:rsidR="008202B2" w:rsidRPr="001664F5" w:rsidRDefault="00D67EDE" w:rsidP="001C032B">
      <w:pPr>
        <w:pStyle w:val="ListParagraph"/>
        <w:spacing w:after="0"/>
        <w:ind w:left="0"/>
        <w:jc w:val="center"/>
        <w:rPr>
          <w:rFonts w:ascii="Arial" w:hAnsi="Arial" w:cs="Arial"/>
        </w:rPr>
      </w:pPr>
      <w:r w:rsidRPr="001664F5">
        <w:rPr>
          <w:rFonts w:ascii="Arial" w:hAnsi="Arial" w:cs="Arial"/>
        </w:rPr>
        <w:t>Principii generale</w:t>
      </w:r>
    </w:p>
    <w:p w:rsidR="008202B2" w:rsidRPr="001664F5" w:rsidRDefault="008202B2" w:rsidP="001C032B">
      <w:pPr>
        <w:pStyle w:val="ListParagraph"/>
        <w:spacing w:after="0"/>
        <w:ind w:left="0"/>
        <w:jc w:val="both"/>
        <w:rPr>
          <w:rFonts w:ascii="Arial" w:hAnsi="Arial" w:cs="Arial"/>
        </w:rPr>
      </w:pPr>
    </w:p>
    <w:p w:rsidR="006B4BE6" w:rsidRPr="001664F5" w:rsidRDefault="00D67EDE" w:rsidP="001C032B">
      <w:pPr>
        <w:pStyle w:val="ListParagraph"/>
        <w:numPr>
          <w:ilvl w:val="0"/>
          <w:numId w:val="5"/>
        </w:numPr>
        <w:spacing w:after="0"/>
        <w:ind w:left="0" w:firstLine="0"/>
        <w:jc w:val="both"/>
        <w:rPr>
          <w:rFonts w:ascii="Arial" w:hAnsi="Arial" w:cs="Arial"/>
        </w:rPr>
      </w:pPr>
      <w:r w:rsidRPr="001664F5">
        <w:rPr>
          <w:rFonts w:ascii="Arial" w:hAnsi="Arial" w:cs="Arial"/>
        </w:rPr>
        <w:t xml:space="preserve">În conformitate cu </w:t>
      </w:r>
      <w:r w:rsidR="008202B2" w:rsidRPr="001664F5">
        <w:rPr>
          <w:rFonts w:ascii="Arial" w:hAnsi="Arial" w:cs="Arial"/>
        </w:rPr>
        <w:t>alin.</w:t>
      </w:r>
      <w:r w:rsidRPr="001664F5">
        <w:rPr>
          <w:rFonts w:ascii="Arial" w:hAnsi="Arial" w:cs="Arial"/>
        </w:rPr>
        <w:t xml:space="preserve"> 9 din Regulamentul 2017/2196, OT</w:t>
      </w:r>
      <w:r w:rsidR="008202B2" w:rsidRPr="001664F5">
        <w:rPr>
          <w:rFonts w:ascii="Arial" w:hAnsi="Arial" w:cs="Arial"/>
        </w:rPr>
        <w:t>S</w:t>
      </w:r>
      <w:r w:rsidRPr="001664F5">
        <w:rPr>
          <w:rFonts w:ascii="Arial" w:hAnsi="Arial" w:cs="Arial"/>
        </w:rPr>
        <w:t xml:space="preserve"> </w:t>
      </w:r>
      <w:r w:rsidR="00A8684A">
        <w:rPr>
          <w:rFonts w:ascii="Arial" w:hAnsi="Arial" w:cs="Arial"/>
        </w:rPr>
        <w:t>trebuie</w:t>
      </w:r>
      <w:r w:rsidRPr="001664F5">
        <w:rPr>
          <w:rFonts w:ascii="Arial" w:hAnsi="Arial" w:cs="Arial"/>
        </w:rPr>
        <w:t xml:space="preserve"> să asigure continuitatea tranzacțiilor </w:t>
      </w:r>
      <w:r w:rsidR="008202B2" w:rsidRPr="001664F5">
        <w:rPr>
          <w:rFonts w:ascii="Arial" w:hAnsi="Arial" w:cs="Arial"/>
        </w:rPr>
        <w:t xml:space="preserve">cu energie </w:t>
      </w:r>
      <w:r w:rsidRPr="001664F5">
        <w:rPr>
          <w:rFonts w:ascii="Arial" w:hAnsi="Arial" w:cs="Arial"/>
        </w:rPr>
        <w:t xml:space="preserve">în </w:t>
      </w:r>
      <w:r w:rsidR="008202B2" w:rsidRPr="001664F5">
        <w:rPr>
          <w:rFonts w:ascii="Arial" w:hAnsi="Arial" w:cs="Arial"/>
        </w:rPr>
        <w:t>cursul stărilor de urgență</w:t>
      </w:r>
      <w:r w:rsidRPr="001664F5">
        <w:rPr>
          <w:rFonts w:ascii="Arial" w:hAnsi="Arial" w:cs="Arial"/>
        </w:rPr>
        <w:t xml:space="preserve">, de </w:t>
      </w:r>
      <w:r w:rsidR="008202B2" w:rsidRPr="001664F5">
        <w:rPr>
          <w:rFonts w:ascii="Arial" w:hAnsi="Arial" w:cs="Arial"/>
        </w:rPr>
        <w:t>colaps</w:t>
      </w:r>
      <w:r w:rsidRPr="001664F5">
        <w:rPr>
          <w:rFonts w:ascii="Arial" w:hAnsi="Arial" w:cs="Arial"/>
        </w:rPr>
        <w:t xml:space="preserve"> sau de restaurare și să suspende activitățile </w:t>
      </w:r>
      <w:r w:rsidR="008202B2" w:rsidRPr="001664F5">
        <w:rPr>
          <w:rFonts w:ascii="Arial" w:hAnsi="Arial" w:cs="Arial"/>
        </w:rPr>
        <w:t xml:space="preserve">de piață </w:t>
      </w:r>
      <w:r w:rsidRPr="001664F5">
        <w:rPr>
          <w:rFonts w:ascii="Arial" w:hAnsi="Arial" w:cs="Arial"/>
        </w:rPr>
        <w:t xml:space="preserve">și procesele </w:t>
      </w:r>
      <w:r w:rsidR="008202B2" w:rsidRPr="001664F5">
        <w:rPr>
          <w:rFonts w:ascii="Arial" w:hAnsi="Arial" w:cs="Arial"/>
        </w:rPr>
        <w:t>aferente acestora doar în ultimă instanță</w:t>
      </w:r>
      <w:r w:rsidRPr="001664F5">
        <w:rPr>
          <w:rFonts w:ascii="Arial" w:hAnsi="Arial" w:cs="Arial"/>
        </w:rPr>
        <w:t xml:space="preserve">. </w:t>
      </w:r>
      <w:r w:rsidR="00534ADE" w:rsidRPr="001664F5">
        <w:rPr>
          <w:rFonts w:ascii="Arial" w:hAnsi="Arial" w:cs="Arial"/>
        </w:rPr>
        <w:t xml:space="preserve">OTS </w:t>
      </w:r>
      <w:r w:rsidR="003E578A" w:rsidRPr="001664F5">
        <w:rPr>
          <w:rFonts w:ascii="Arial" w:hAnsi="Arial" w:cs="Arial"/>
        </w:rPr>
        <w:t>stabil</w:t>
      </w:r>
      <w:r w:rsidR="00051F73" w:rsidRPr="001664F5">
        <w:rPr>
          <w:rFonts w:ascii="Arial" w:hAnsi="Arial" w:cs="Arial"/>
          <w:lang w:val="ro-RO"/>
        </w:rPr>
        <w:t xml:space="preserve">ește </w:t>
      </w:r>
      <w:r w:rsidR="003E578A" w:rsidRPr="001664F5">
        <w:rPr>
          <w:rFonts w:ascii="Arial" w:hAnsi="Arial" w:cs="Arial"/>
        </w:rPr>
        <w:t>c</w:t>
      </w:r>
      <w:r w:rsidRPr="001664F5">
        <w:rPr>
          <w:rFonts w:ascii="Arial" w:hAnsi="Arial" w:cs="Arial"/>
        </w:rPr>
        <w:t>ondiții</w:t>
      </w:r>
      <w:r w:rsidR="003E578A" w:rsidRPr="001664F5">
        <w:rPr>
          <w:rFonts w:ascii="Arial" w:hAnsi="Arial" w:cs="Arial"/>
        </w:rPr>
        <w:t xml:space="preserve"> clare, obiective și armonizate privind circumstanțele</w:t>
      </w:r>
      <w:r w:rsidR="00F07105">
        <w:rPr>
          <w:rFonts w:ascii="Arial" w:hAnsi="Arial" w:cs="Arial"/>
        </w:rPr>
        <w:t xml:space="preserve"> </w:t>
      </w:r>
      <w:r w:rsidRPr="001664F5">
        <w:rPr>
          <w:rFonts w:ascii="Arial" w:hAnsi="Arial" w:cs="Arial"/>
        </w:rPr>
        <w:t>în care tranzacțiile cu energie ar putea fi suspendate și restaurat</w:t>
      </w:r>
      <w:r w:rsidR="003E578A" w:rsidRPr="001664F5">
        <w:rPr>
          <w:rFonts w:ascii="Arial" w:hAnsi="Arial" w:cs="Arial"/>
        </w:rPr>
        <w:t>e</w:t>
      </w:r>
      <w:r w:rsidRPr="001664F5">
        <w:rPr>
          <w:rFonts w:ascii="Arial" w:hAnsi="Arial" w:cs="Arial"/>
        </w:rPr>
        <w:t xml:space="preserve"> ulterior</w:t>
      </w:r>
      <w:r w:rsidR="003E578A" w:rsidRPr="001664F5">
        <w:rPr>
          <w:rFonts w:ascii="Arial" w:hAnsi="Arial" w:cs="Arial"/>
        </w:rPr>
        <w:t>.</w:t>
      </w:r>
    </w:p>
    <w:p w:rsidR="003E578A" w:rsidRPr="001664F5" w:rsidRDefault="00D67EDE" w:rsidP="001C032B">
      <w:pPr>
        <w:pStyle w:val="ListParagraph"/>
        <w:numPr>
          <w:ilvl w:val="0"/>
          <w:numId w:val="5"/>
        </w:numPr>
        <w:spacing w:after="0"/>
        <w:ind w:left="0" w:firstLine="0"/>
        <w:jc w:val="both"/>
        <w:rPr>
          <w:rFonts w:ascii="Arial" w:hAnsi="Arial" w:cs="Arial"/>
        </w:rPr>
      </w:pPr>
      <w:r w:rsidRPr="001664F5">
        <w:rPr>
          <w:rFonts w:ascii="Arial" w:hAnsi="Arial" w:cs="Arial"/>
        </w:rPr>
        <w:t xml:space="preserve">Având în vedere caracterul excepțional al situațiilor în care activitățile pieței ar putea fi suspendate, definirea unor principii generale </w:t>
      </w:r>
      <w:r w:rsidR="003E578A" w:rsidRPr="001664F5">
        <w:rPr>
          <w:rFonts w:ascii="Arial" w:hAnsi="Arial" w:cs="Arial"/>
        </w:rPr>
        <w:t xml:space="preserve">simple și transparente permit </w:t>
      </w:r>
      <w:r w:rsidRPr="001664F5">
        <w:rPr>
          <w:rFonts w:ascii="Arial" w:hAnsi="Arial" w:cs="Arial"/>
        </w:rPr>
        <w:t>utilizarea procedurile, instrumentel</w:t>
      </w:r>
      <w:r w:rsidR="003E578A" w:rsidRPr="001664F5">
        <w:rPr>
          <w:rFonts w:ascii="Arial" w:hAnsi="Arial" w:cs="Arial"/>
        </w:rPr>
        <w:t>or</w:t>
      </w:r>
      <w:r w:rsidRPr="001664F5">
        <w:rPr>
          <w:rFonts w:ascii="Arial" w:hAnsi="Arial" w:cs="Arial"/>
        </w:rPr>
        <w:t xml:space="preserve"> și </w:t>
      </w:r>
      <w:proofErr w:type="gramStart"/>
      <w:r w:rsidR="003E578A" w:rsidRPr="001664F5">
        <w:rPr>
          <w:rFonts w:ascii="Arial" w:hAnsi="Arial" w:cs="Arial"/>
        </w:rPr>
        <w:t>a</w:t>
      </w:r>
      <w:proofErr w:type="gramEnd"/>
      <w:r w:rsidR="003E578A" w:rsidRPr="001664F5">
        <w:rPr>
          <w:rFonts w:ascii="Arial" w:hAnsi="Arial" w:cs="Arial"/>
        </w:rPr>
        <w:t xml:space="preserve"> aranjamentelor</w:t>
      </w:r>
      <w:r w:rsidRPr="001664F5">
        <w:rPr>
          <w:rFonts w:ascii="Arial" w:hAnsi="Arial" w:cs="Arial"/>
        </w:rPr>
        <w:t xml:space="preserve"> contractuale existente. </w:t>
      </w:r>
    </w:p>
    <w:p w:rsidR="003E578A" w:rsidRPr="001664F5" w:rsidRDefault="00D67EDE" w:rsidP="001C032B">
      <w:pPr>
        <w:pStyle w:val="ListParagraph"/>
        <w:numPr>
          <w:ilvl w:val="0"/>
          <w:numId w:val="5"/>
        </w:numPr>
        <w:spacing w:after="0"/>
        <w:ind w:left="0" w:firstLine="0"/>
        <w:jc w:val="both"/>
        <w:rPr>
          <w:rFonts w:ascii="Arial" w:hAnsi="Arial" w:cs="Arial"/>
        </w:rPr>
      </w:pPr>
      <w:r w:rsidRPr="001664F5">
        <w:rPr>
          <w:rFonts w:ascii="Arial" w:hAnsi="Arial" w:cs="Arial"/>
        </w:rPr>
        <w:t xml:space="preserve">În cazul în care trebuie implementate noi procese și proceduri, acestea </w:t>
      </w:r>
      <w:r w:rsidR="00A8684A">
        <w:rPr>
          <w:rFonts w:ascii="Arial" w:hAnsi="Arial" w:cs="Arial"/>
        </w:rPr>
        <w:t>trebuie</w:t>
      </w:r>
      <w:r w:rsidRPr="001664F5">
        <w:rPr>
          <w:rFonts w:ascii="Arial" w:hAnsi="Arial" w:cs="Arial"/>
        </w:rPr>
        <w:t xml:space="preserve"> </w:t>
      </w:r>
      <w:proofErr w:type="gramStart"/>
      <w:r w:rsidRPr="001664F5">
        <w:rPr>
          <w:rFonts w:ascii="Arial" w:hAnsi="Arial" w:cs="Arial"/>
        </w:rPr>
        <w:t>să</w:t>
      </w:r>
      <w:proofErr w:type="gramEnd"/>
      <w:r w:rsidRPr="001664F5">
        <w:rPr>
          <w:rFonts w:ascii="Arial" w:hAnsi="Arial" w:cs="Arial"/>
        </w:rPr>
        <w:t xml:space="preserve"> fie ușor </w:t>
      </w:r>
      <w:r w:rsidR="003E578A" w:rsidRPr="001664F5">
        <w:rPr>
          <w:rFonts w:ascii="Arial" w:hAnsi="Arial" w:cs="Arial"/>
        </w:rPr>
        <w:t xml:space="preserve">de </w:t>
      </w:r>
      <w:r w:rsidRPr="001664F5">
        <w:rPr>
          <w:rFonts w:ascii="Arial" w:hAnsi="Arial" w:cs="Arial"/>
        </w:rPr>
        <w:t>pu</w:t>
      </w:r>
      <w:r w:rsidR="003E578A" w:rsidRPr="001664F5">
        <w:rPr>
          <w:rFonts w:ascii="Arial" w:hAnsi="Arial" w:cs="Arial"/>
        </w:rPr>
        <w:t>s</w:t>
      </w:r>
      <w:r w:rsidRPr="001664F5">
        <w:rPr>
          <w:rFonts w:ascii="Arial" w:hAnsi="Arial" w:cs="Arial"/>
        </w:rPr>
        <w:t xml:space="preserve"> în aplicare</w:t>
      </w:r>
      <w:r w:rsidR="00051F73" w:rsidRPr="001664F5">
        <w:rPr>
          <w:rFonts w:ascii="Arial" w:hAnsi="Arial" w:cs="Arial"/>
        </w:rPr>
        <w:t xml:space="preserve"> și eficiente</w:t>
      </w:r>
      <w:r w:rsidRPr="001664F5">
        <w:rPr>
          <w:rFonts w:ascii="Arial" w:hAnsi="Arial" w:cs="Arial"/>
        </w:rPr>
        <w:t xml:space="preserve">. </w:t>
      </w:r>
    </w:p>
    <w:p w:rsidR="003E578A" w:rsidRPr="00A42208" w:rsidRDefault="003E578A" w:rsidP="00A42208">
      <w:pPr>
        <w:pStyle w:val="Heading1"/>
        <w:jc w:val="center"/>
      </w:pPr>
    </w:p>
    <w:p w:rsidR="003E578A" w:rsidRPr="001664F5" w:rsidRDefault="00D67EDE" w:rsidP="00A42208">
      <w:pPr>
        <w:pStyle w:val="Heading1"/>
        <w:jc w:val="center"/>
      </w:pPr>
      <w:bookmarkStart w:id="2" w:name="_Toc530477771"/>
      <w:r w:rsidRPr="001664F5">
        <w:t>CAPITOLUL 2</w:t>
      </w:r>
      <w:bookmarkEnd w:id="2"/>
    </w:p>
    <w:p w:rsidR="003E578A" w:rsidRPr="001664F5" w:rsidRDefault="00D67EDE" w:rsidP="00A42208">
      <w:pPr>
        <w:pStyle w:val="Heading1"/>
        <w:jc w:val="center"/>
      </w:pPr>
      <w:bookmarkStart w:id="3" w:name="_Toc530477772"/>
      <w:r w:rsidRPr="001664F5">
        <w:t>Coordonarea OTS și activitățile relevante ale pieței</w:t>
      </w:r>
      <w:bookmarkEnd w:id="3"/>
    </w:p>
    <w:p w:rsidR="003E578A" w:rsidRPr="001664F5" w:rsidRDefault="003E578A" w:rsidP="001C032B">
      <w:pPr>
        <w:pStyle w:val="ListParagraph"/>
        <w:spacing w:after="0"/>
        <w:ind w:left="0"/>
        <w:jc w:val="both"/>
        <w:rPr>
          <w:rFonts w:ascii="Arial" w:hAnsi="Arial" w:cs="Arial"/>
        </w:rPr>
      </w:pPr>
    </w:p>
    <w:p w:rsidR="002E243F" w:rsidRPr="001664F5" w:rsidRDefault="00D67EDE" w:rsidP="001C032B">
      <w:pPr>
        <w:pStyle w:val="ListParagraph"/>
        <w:spacing w:after="0"/>
        <w:ind w:left="0"/>
        <w:jc w:val="center"/>
        <w:rPr>
          <w:rFonts w:ascii="Arial" w:hAnsi="Arial" w:cs="Arial"/>
        </w:rPr>
      </w:pPr>
      <w:r w:rsidRPr="001664F5">
        <w:rPr>
          <w:rFonts w:ascii="Arial" w:hAnsi="Arial" w:cs="Arial"/>
        </w:rPr>
        <w:t>Articolul 4</w:t>
      </w:r>
    </w:p>
    <w:p w:rsidR="002E243F" w:rsidRPr="001664F5" w:rsidRDefault="00D67EDE" w:rsidP="001C032B">
      <w:pPr>
        <w:pStyle w:val="ListParagraph"/>
        <w:spacing w:after="0"/>
        <w:ind w:left="0"/>
        <w:jc w:val="center"/>
        <w:rPr>
          <w:rFonts w:ascii="Arial" w:hAnsi="Arial" w:cs="Arial"/>
        </w:rPr>
      </w:pPr>
      <w:r w:rsidRPr="001664F5">
        <w:rPr>
          <w:rFonts w:ascii="Arial" w:hAnsi="Arial" w:cs="Arial"/>
        </w:rPr>
        <w:t>Coordonarea de către OTS</w:t>
      </w:r>
    </w:p>
    <w:p w:rsidR="002E243F" w:rsidRPr="001664F5" w:rsidRDefault="002E243F" w:rsidP="001C032B">
      <w:pPr>
        <w:pStyle w:val="ListParagraph"/>
        <w:spacing w:after="0"/>
        <w:ind w:left="0"/>
        <w:jc w:val="both"/>
        <w:rPr>
          <w:rFonts w:ascii="Arial" w:hAnsi="Arial" w:cs="Arial"/>
        </w:rPr>
      </w:pPr>
    </w:p>
    <w:p w:rsidR="002E243F" w:rsidRPr="001664F5" w:rsidRDefault="00D67EDE" w:rsidP="001C032B">
      <w:pPr>
        <w:pStyle w:val="ListParagraph"/>
        <w:numPr>
          <w:ilvl w:val="0"/>
          <w:numId w:val="6"/>
        </w:numPr>
        <w:spacing w:after="0"/>
        <w:ind w:left="0" w:firstLine="0"/>
        <w:jc w:val="both"/>
        <w:rPr>
          <w:rFonts w:ascii="Arial" w:hAnsi="Arial" w:cs="Arial"/>
        </w:rPr>
      </w:pPr>
      <w:r w:rsidRPr="001664F5">
        <w:rPr>
          <w:rFonts w:ascii="Arial" w:hAnsi="Arial" w:cs="Arial"/>
        </w:rPr>
        <w:t xml:space="preserve">În situații de urgență, pentru a face față unor astfel de </w:t>
      </w:r>
      <w:r w:rsidR="00A8684A">
        <w:rPr>
          <w:rFonts w:ascii="Arial" w:hAnsi="Arial" w:cs="Arial"/>
        </w:rPr>
        <w:t>cazuri</w:t>
      </w:r>
      <w:r w:rsidR="00A8684A" w:rsidRPr="001664F5">
        <w:rPr>
          <w:rFonts w:ascii="Arial" w:hAnsi="Arial" w:cs="Arial"/>
        </w:rPr>
        <w:t xml:space="preserve"> </w:t>
      </w:r>
      <w:r w:rsidRPr="001664F5">
        <w:rPr>
          <w:rFonts w:ascii="Arial" w:hAnsi="Arial" w:cs="Arial"/>
        </w:rPr>
        <w:t xml:space="preserve">într-un mod eficient, </w:t>
      </w:r>
      <w:r w:rsidR="002E243F" w:rsidRPr="001664F5">
        <w:rPr>
          <w:rFonts w:ascii="Arial" w:hAnsi="Arial" w:cs="Arial"/>
        </w:rPr>
        <w:t>OTS</w:t>
      </w:r>
      <w:r w:rsidRPr="001664F5">
        <w:rPr>
          <w:rFonts w:ascii="Arial" w:hAnsi="Arial" w:cs="Arial"/>
        </w:rPr>
        <w:t xml:space="preserve"> înființează echipe de criză care sunt însărcinate cu: </w:t>
      </w:r>
    </w:p>
    <w:p w:rsidR="002E243F" w:rsidRPr="001664F5" w:rsidRDefault="00D67EDE" w:rsidP="001C032B">
      <w:pPr>
        <w:pStyle w:val="ListParagraph"/>
        <w:numPr>
          <w:ilvl w:val="0"/>
          <w:numId w:val="7"/>
        </w:numPr>
        <w:spacing w:after="0"/>
        <w:ind w:left="0" w:firstLine="0"/>
        <w:jc w:val="both"/>
        <w:rPr>
          <w:rFonts w:ascii="Arial" w:hAnsi="Arial" w:cs="Arial"/>
        </w:rPr>
      </w:pPr>
      <w:r w:rsidRPr="001664F5">
        <w:rPr>
          <w:rFonts w:ascii="Arial" w:hAnsi="Arial" w:cs="Arial"/>
        </w:rPr>
        <w:t>gestionarea generală a planului de urgență</w:t>
      </w:r>
      <w:r w:rsidR="003E5270">
        <w:rPr>
          <w:rFonts w:ascii="Arial" w:hAnsi="Arial" w:cs="Arial"/>
        </w:rPr>
        <w:t>;</w:t>
      </w:r>
      <w:r w:rsidR="003E5270" w:rsidRPr="001664F5">
        <w:rPr>
          <w:rFonts w:ascii="Arial" w:hAnsi="Arial" w:cs="Arial"/>
        </w:rPr>
        <w:t xml:space="preserve"> </w:t>
      </w:r>
    </w:p>
    <w:p w:rsidR="002E243F" w:rsidRPr="001664F5" w:rsidRDefault="00D67EDE" w:rsidP="001C032B">
      <w:pPr>
        <w:pStyle w:val="ListParagraph"/>
        <w:numPr>
          <w:ilvl w:val="0"/>
          <w:numId w:val="7"/>
        </w:numPr>
        <w:spacing w:after="0"/>
        <w:ind w:left="0" w:firstLine="0"/>
        <w:jc w:val="both"/>
        <w:rPr>
          <w:rFonts w:ascii="Arial" w:hAnsi="Arial" w:cs="Arial"/>
        </w:rPr>
      </w:pPr>
      <w:r w:rsidRPr="001664F5">
        <w:rPr>
          <w:rFonts w:ascii="Arial" w:hAnsi="Arial" w:cs="Arial"/>
        </w:rPr>
        <w:t>urmărirea și diagnosticarea stării rețelei</w:t>
      </w:r>
      <w:r w:rsidR="003E5270">
        <w:rPr>
          <w:rFonts w:ascii="Arial" w:hAnsi="Arial" w:cs="Arial"/>
        </w:rPr>
        <w:t>;</w:t>
      </w:r>
    </w:p>
    <w:p w:rsidR="002E243F" w:rsidRPr="001664F5" w:rsidRDefault="00D67EDE" w:rsidP="001C032B">
      <w:pPr>
        <w:pStyle w:val="ListParagraph"/>
        <w:numPr>
          <w:ilvl w:val="0"/>
          <w:numId w:val="7"/>
        </w:numPr>
        <w:spacing w:after="0"/>
        <w:ind w:left="0" w:firstLine="0"/>
        <w:jc w:val="both"/>
        <w:rPr>
          <w:rFonts w:ascii="Arial" w:hAnsi="Arial" w:cs="Arial"/>
        </w:rPr>
      </w:pPr>
      <w:r w:rsidRPr="001664F5">
        <w:rPr>
          <w:rFonts w:ascii="Arial" w:hAnsi="Arial" w:cs="Arial"/>
        </w:rPr>
        <w:t>stabilirea priorităților pentru restabilirea conexiunii clienților</w:t>
      </w:r>
      <w:r w:rsidR="003E5270">
        <w:rPr>
          <w:rFonts w:ascii="Arial" w:hAnsi="Arial" w:cs="Arial"/>
        </w:rPr>
        <w:t>;</w:t>
      </w:r>
      <w:r w:rsidRPr="001664F5">
        <w:rPr>
          <w:rFonts w:ascii="Arial" w:hAnsi="Arial" w:cs="Arial"/>
        </w:rPr>
        <w:t xml:space="preserve"> </w:t>
      </w:r>
    </w:p>
    <w:p w:rsidR="002E243F" w:rsidRPr="001664F5" w:rsidRDefault="002E243F" w:rsidP="001C032B">
      <w:pPr>
        <w:pStyle w:val="ListParagraph"/>
        <w:numPr>
          <w:ilvl w:val="0"/>
          <w:numId w:val="7"/>
        </w:numPr>
        <w:spacing w:after="0"/>
        <w:ind w:left="0" w:firstLine="0"/>
        <w:jc w:val="both"/>
        <w:rPr>
          <w:rFonts w:ascii="Arial" w:hAnsi="Arial" w:cs="Arial"/>
        </w:rPr>
      </w:pPr>
      <w:r w:rsidRPr="001664F5">
        <w:rPr>
          <w:rFonts w:ascii="Arial" w:hAnsi="Arial" w:cs="Arial"/>
        </w:rPr>
        <w:t>decizia</w:t>
      </w:r>
      <w:r w:rsidR="00D67EDE" w:rsidRPr="001664F5">
        <w:rPr>
          <w:rFonts w:ascii="Arial" w:hAnsi="Arial" w:cs="Arial"/>
        </w:rPr>
        <w:t xml:space="preserve"> privind suspendarea și restabilirea activităților de piață</w:t>
      </w:r>
      <w:r w:rsidR="003E5270">
        <w:rPr>
          <w:rFonts w:ascii="Arial" w:hAnsi="Arial" w:cs="Arial"/>
        </w:rPr>
        <w:t>;</w:t>
      </w:r>
    </w:p>
    <w:p w:rsidR="002E243F" w:rsidRPr="001664F5" w:rsidRDefault="00D67EDE" w:rsidP="001C032B">
      <w:pPr>
        <w:pStyle w:val="ListParagraph"/>
        <w:numPr>
          <w:ilvl w:val="0"/>
          <w:numId w:val="7"/>
        </w:numPr>
        <w:spacing w:after="0"/>
        <w:ind w:left="0" w:firstLine="0"/>
        <w:jc w:val="both"/>
        <w:rPr>
          <w:rFonts w:ascii="Arial" w:hAnsi="Arial" w:cs="Arial"/>
        </w:rPr>
      </w:pPr>
      <w:r w:rsidRPr="001664F5">
        <w:rPr>
          <w:rFonts w:ascii="Arial" w:hAnsi="Arial" w:cs="Arial"/>
        </w:rPr>
        <w:t>comunicarea către părțile interesate externe</w:t>
      </w:r>
      <w:r w:rsidR="00297B5A" w:rsidRPr="001664F5">
        <w:rPr>
          <w:rFonts w:ascii="Arial" w:hAnsi="Arial" w:cs="Arial"/>
        </w:rPr>
        <w:t>/interne</w:t>
      </w:r>
      <w:r w:rsidRPr="001664F5">
        <w:rPr>
          <w:rFonts w:ascii="Arial" w:hAnsi="Arial" w:cs="Arial"/>
        </w:rPr>
        <w:t xml:space="preserve"> în conformitate cu procedurile de comunicare menționate în capitolul 5 din prezentele norme</w:t>
      </w:r>
      <w:r w:rsidR="003E5270">
        <w:rPr>
          <w:rFonts w:ascii="Arial" w:hAnsi="Arial" w:cs="Arial"/>
        </w:rPr>
        <w:t>;</w:t>
      </w:r>
    </w:p>
    <w:p w:rsidR="002E243F" w:rsidRPr="001664F5" w:rsidRDefault="00D67EDE" w:rsidP="001C032B">
      <w:pPr>
        <w:pStyle w:val="ListParagraph"/>
        <w:numPr>
          <w:ilvl w:val="0"/>
          <w:numId w:val="7"/>
        </w:numPr>
        <w:spacing w:after="0"/>
        <w:ind w:left="0" w:firstLine="0"/>
        <w:jc w:val="both"/>
        <w:rPr>
          <w:rFonts w:ascii="Arial" w:hAnsi="Arial" w:cs="Arial"/>
        </w:rPr>
      </w:pPr>
      <w:proofErr w:type="gramStart"/>
      <w:r w:rsidRPr="001664F5">
        <w:rPr>
          <w:rFonts w:ascii="Arial" w:hAnsi="Arial" w:cs="Arial"/>
        </w:rPr>
        <w:t>înregistrarea</w:t>
      </w:r>
      <w:proofErr w:type="gramEnd"/>
      <w:r w:rsidRPr="001664F5">
        <w:rPr>
          <w:rFonts w:ascii="Arial" w:hAnsi="Arial" w:cs="Arial"/>
        </w:rPr>
        <w:t xml:space="preserve"> deciziilor și acțiunilor întreprinse. </w:t>
      </w:r>
    </w:p>
    <w:p w:rsidR="00156874" w:rsidRPr="001664F5" w:rsidRDefault="00156874" w:rsidP="001C032B">
      <w:pPr>
        <w:spacing w:after="0"/>
        <w:jc w:val="both"/>
        <w:rPr>
          <w:rFonts w:ascii="Arial" w:hAnsi="Arial" w:cs="Arial"/>
        </w:rPr>
      </w:pPr>
    </w:p>
    <w:p w:rsidR="002E243F" w:rsidRPr="001664F5" w:rsidRDefault="00D67EDE" w:rsidP="008D7620">
      <w:pPr>
        <w:pStyle w:val="ListParagraph"/>
        <w:numPr>
          <w:ilvl w:val="0"/>
          <w:numId w:val="6"/>
        </w:numPr>
        <w:spacing w:after="0"/>
        <w:ind w:left="0" w:firstLine="0"/>
        <w:jc w:val="both"/>
        <w:rPr>
          <w:rFonts w:ascii="Arial" w:hAnsi="Arial" w:cs="Arial"/>
        </w:rPr>
      </w:pPr>
      <w:r w:rsidRPr="001664F5">
        <w:rPr>
          <w:rFonts w:ascii="Arial" w:hAnsi="Arial" w:cs="Arial"/>
        </w:rPr>
        <w:t>În conformitate cu articolul 35 alineatul (5) din Regulamentul 2017/2196, atunci c</w:t>
      </w:r>
      <w:r w:rsidR="002E243F" w:rsidRPr="001664F5">
        <w:rPr>
          <w:rFonts w:ascii="Arial" w:hAnsi="Arial" w:cs="Arial"/>
        </w:rPr>
        <w:t xml:space="preserve">ând se suspendă și se restabilesc </w:t>
      </w:r>
      <w:r w:rsidRPr="001664F5">
        <w:rPr>
          <w:rFonts w:ascii="Arial" w:hAnsi="Arial" w:cs="Arial"/>
        </w:rPr>
        <w:t xml:space="preserve">activitățile de piață, </w:t>
      </w:r>
      <w:r w:rsidR="002E243F" w:rsidRPr="001664F5">
        <w:rPr>
          <w:rFonts w:ascii="Arial" w:hAnsi="Arial" w:cs="Arial"/>
        </w:rPr>
        <w:t xml:space="preserve">OTS se </w:t>
      </w:r>
      <w:r w:rsidRPr="001664F5">
        <w:rPr>
          <w:rFonts w:ascii="Arial" w:hAnsi="Arial" w:cs="Arial"/>
        </w:rPr>
        <w:t xml:space="preserve">va coordona cu următoarele părți: </w:t>
      </w:r>
    </w:p>
    <w:p w:rsidR="002E243F" w:rsidRPr="001664F5" w:rsidRDefault="00D67EDE" w:rsidP="008D7620">
      <w:pPr>
        <w:pStyle w:val="ListParagraph"/>
        <w:numPr>
          <w:ilvl w:val="0"/>
          <w:numId w:val="8"/>
        </w:numPr>
        <w:spacing w:after="0"/>
        <w:ind w:left="0" w:firstLine="0"/>
        <w:jc w:val="both"/>
        <w:rPr>
          <w:rFonts w:ascii="Arial" w:hAnsi="Arial" w:cs="Arial"/>
        </w:rPr>
      </w:pPr>
      <w:r w:rsidRPr="001664F5">
        <w:rPr>
          <w:rFonts w:ascii="Arial" w:hAnsi="Arial" w:cs="Arial"/>
        </w:rPr>
        <w:t>O</w:t>
      </w:r>
      <w:r w:rsidR="002E243F" w:rsidRPr="001664F5">
        <w:rPr>
          <w:rFonts w:ascii="Arial" w:hAnsi="Arial" w:cs="Arial"/>
        </w:rPr>
        <w:t xml:space="preserve">peratorii de Transport și de </w:t>
      </w:r>
      <w:r w:rsidRPr="001664F5">
        <w:rPr>
          <w:rFonts w:ascii="Arial" w:hAnsi="Arial" w:cs="Arial"/>
        </w:rPr>
        <w:t>S</w:t>
      </w:r>
      <w:r w:rsidR="002E243F" w:rsidRPr="001664F5">
        <w:rPr>
          <w:rFonts w:ascii="Arial" w:hAnsi="Arial" w:cs="Arial"/>
        </w:rPr>
        <w:t>istem</w:t>
      </w:r>
      <w:r w:rsidRPr="001664F5">
        <w:rPr>
          <w:rFonts w:ascii="Arial" w:hAnsi="Arial" w:cs="Arial"/>
        </w:rPr>
        <w:t xml:space="preserve"> din regiunile de calcul al capacității din care </w:t>
      </w:r>
      <w:r w:rsidR="002E243F" w:rsidRPr="001664F5">
        <w:rPr>
          <w:rFonts w:ascii="Arial" w:hAnsi="Arial" w:cs="Arial"/>
        </w:rPr>
        <w:t xml:space="preserve">CNTEE Transelectrica SA face parte, </w:t>
      </w:r>
      <w:r w:rsidRPr="001664F5">
        <w:rPr>
          <w:rFonts w:ascii="Arial" w:hAnsi="Arial" w:cs="Arial"/>
        </w:rPr>
        <w:t>în conformitate cu articolul 15 din Regulamentul 2015/1222;</w:t>
      </w:r>
    </w:p>
    <w:p w:rsidR="002E243F" w:rsidRPr="001664F5" w:rsidRDefault="00D67EDE" w:rsidP="00773A55">
      <w:pPr>
        <w:pStyle w:val="ListParagraph"/>
        <w:numPr>
          <w:ilvl w:val="0"/>
          <w:numId w:val="8"/>
        </w:numPr>
        <w:spacing w:after="0"/>
        <w:ind w:left="0" w:firstLine="0"/>
        <w:jc w:val="both"/>
        <w:rPr>
          <w:rFonts w:ascii="Arial" w:hAnsi="Arial" w:cs="Arial"/>
        </w:rPr>
      </w:pPr>
      <w:r w:rsidRPr="001664F5">
        <w:rPr>
          <w:rFonts w:ascii="Arial" w:hAnsi="Arial" w:cs="Arial"/>
        </w:rPr>
        <w:t>O</w:t>
      </w:r>
      <w:r w:rsidR="002E243F" w:rsidRPr="001664F5">
        <w:rPr>
          <w:rFonts w:ascii="Arial" w:hAnsi="Arial" w:cs="Arial"/>
        </w:rPr>
        <w:t xml:space="preserve">peratorii de Transport și de Sistem cu care CNTEE Transelectrica SA </w:t>
      </w:r>
      <w:r w:rsidRPr="001664F5">
        <w:rPr>
          <w:rFonts w:ascii="Arial" w:hAnsi="Arial" w:cs="Arial"/>
        </w:rPr>
        <w:t xml:space="preserve">are </w:t>
      </w:r>
      <w:r w:rsidR="002E243F" w:rsidRPr="001664F5">
        <w:rPr>
          <w:rFonts w:ascii="Arial" w:hAnsi="Arial" w:cs="Arial"/>
        </w:rPr>
        <w:t xml:space="preserve">angajamente pentru coordonarea </w:t>
      </w:r>
      <w:r w:rsidRPr="001664F5">
        <w:rPr>
          <w:rFonts w:ascii="Arial" w:hAnsi="Arial" w:cs="Arial"/>
        </w:rPr>
        <w:t xml:space="preserve">echilibrării; </w:t>
      </w:r>
    </w:p>
    <w:p w:rsidR="00A15CA3" w:rsidRPr="001664F5" w:rsidRDefault="00534ADE" w:rsidP="00773A55">
      <w:pPr>
        <w:pStyle w:val="ListParagraph"/>
        <w:numPr>
          <w:ilvl w:val="0"/>
          <w:numId w:val="8"/>
        </w:numPr>
        <w:spacing w:after="0"/>
        <w:ind w:left="0" w:firstLine="0"/>
        <w:jc w:val="both"/>
        <w:rPr>
          <w:rFonts w:ascii="Arial" w:hAnsi="Arial" w:cs="Arial"/>
        </w:rPr>
      </w:pPr>
      <w:r w:rsidRPr="001664F5">
        <w:rPr>
          <w:rFonts w:ascii="Arial" w:hAnsi="Arial" w:cs="Arial"/>
        </w:rPr>
        <w:t>Operatorii de Piață</w:t>
      </w:r>
      <w:r w:rsidR="00D94ACA">
        <w:rPr>
          <w:rFonts w:ascii="Arial" w:hAnsi="Arial" w:cs="Arial"/>
        </w:rPr>
        <w:t>,</w:t>
      </w:r>
      <w:r w:rsidRPr="001664F5">
        <w:rPr>
          <w:rFonts w:ascii="Arial" w:hAnsi="Arial" w:cs="Arial"/>
        </w:rPr>
        <w:t xml:space="preserve"> </w:t>
      </w:r>
      <w:r w:rsidR="00D67EDE" w:rsidRPr="001664F5">
        <w:rPr>
          <w:rFonts w:ascii="Arial" w:hAnsi="Arial" w:cs="Arial"/>
        </w:rPr>
        <w:t xml:space="preserve">alte entități </w:t>
      </w:r>
      <w:r w:rsidRPr="001664F5">
        <w:rPr>
          <w:rFonts w:ascii="Arial" w:hAnsi="Arial" w:cs="Arial"/>
        </w:rPr>
        <w:t xml:space="preserve">desemnate </w:t>
      </w:r>
      <w:r w:rsidR="00D67EDE" w:rsidRPr="001664F5">
        <w:rPr>
          <w:rFonts w:ascii="Arial" w:hAnsi="Arial" w:cs="Arial"/>
        </w:rPr>
        <w:t>sau delegat</w:t>
      </w:r>
      <w:r w:rsidR="00A15CA3" w:rsidRPr="001664F5">
        <w:rPr>
          <w:rFonts w:ascii="Arial" w:hAnsi="Arial" w:cs="Arial"/>
        </w:rPr>
        <w:t>e</w:t>
      </w:r>
      <w:r w:rsidR="00D67EDE" w:rsidRPr="001664F5">
        <w:rPr>
          <w:rFonts w:ascii="Arial" w:hAnsi="Arial" w:cs="Arial"/>
        </w:rPr>
        <w:t xml:space="preserve"> să execute funcții de piață în conformitate cu Regulamentul 2015/1222 din cadrul zon</w:t>
      </w:r>
      <w:r w:rsidRPr="001664F5">
        <w:rPr>
          <w:rFonts w:ascii="Arial" w:hAnsi="Arial" w:cs="Arial"/>
        </w:rPr>
        <w:t>ei</w:t>
      </w:r>
      <w:r w:rsidR="00D67EDE" w:rsidRPr="001664F5">
        <w:rPr>
          <w:rFonts w:ascii="Arial" w:hAnsi="Arial" w:cs="Arial"/>
        </w:rPr>
        <w:t xml:space="preserve"> sa</w:t>
      </w:r>
      <w:r w:rsidRPr="001664F5">
        <w:rPr>
          <w:rFonts w:ascii="Arial" w:hAnsi="Arial" w:cs="Arial"/>
        </w:rPr>
        <w:t>le</w:t>
      </w:r>
      <w:r w:rsidR="00D67EDE" w:rsidRPr="001664F5">
        <w:rPr>
          <w:rFonts w:ascii="Arial" w:hAnsi="Arial" w:cs="Arial"/>
        </w:rPr>
        <w:t xml:space="preserve"> de control</w:t>
      </w:r>
      <w:r w:rsidR="00D94ACA">
        <w:rPr>
          <w:rFonts w:ascii="Arial" w:hAnsi="Arial" w:cs="Arial"/>
        </w:rPr>
        <w:t>;</w:t>
      </w:r>
    </w:p>
    <w:p w:rsidR="00534ADE" w:rsidRPr="00927CA3" w:rsidRDefault="00534ADE" w:rsidP="00773A55">
      <w:pPr>
        <w:pStyle w:val="ListParagraph"/>
        <w:numPr>
          <w:ilvl w:val="0"/>
          <w:numId w:val="8"/>
        </w:numPr>
        <w:spacing w:after="0"/>
        <w:ind w:left="0" w:firstLine="0"/>
        <w:jc w:val="both"/>
        <w:rPr>
          <w:rFonts w:ascii="Arial" w:hAnsi="Arial" w:cs="Arial"/>
        </w:rPr>
      </w:pPr>
      <w:r w:rsidRPr="00927CA3">
        <w:rPr>
          <w:rFonts w:ascii="Arial" w:hAnsi="Arial" w:cs="Arial"/>
        </w:rPr>
        <w:t>C</w:t>
      </w:r>
      <w:r w:rsidR="00D67EDE" w:rsidRPr="00927CA3">
        <w:rPr>
          <w:rFonts w:ascii="Arial" w:hAnsi="Arial" w:cs="Arial"/>
        </w:rPr>
        <w:t>alculator</w:t>
      </w:r>
      <w:r w:rsidR="00A06D85" w:rsidRPr="00927CA3">
        <w:rPr>
          <w:rFonts w:ascii="Arial" w:hAnsi="Arial" w:cs="Arial"/>
        </w:rPr>
        <w:t>ii</w:t>
      </w:r>
      <w:r w:rsidR="00927CA3" w:rsidRPr="00927CA3">
        <w:rPr>
          <w:rFonts w:ascii="Arial" w:hAnsi="Arial" w:cs="Arial"/>
        </w:rPr>
        <w:t xml:space="preserve"> </w:t>
      </w:r>
      <w:r w:rsidR="00A06D85" w:rsidRPr="00927CA3">
        <w:rPr>
          <w:rFonts w:ascii="Arial" w:hAnsi="Arial" w:cs="Arial"/>
        </w:rPr>
        <w:t xml:space="preserve">de </w:t>
      </w:r>
      <w:proofErr w:type="gramStart"/>
      <w:r w:rsidR="00A06D85" w:rsidRPr="00927CA3">
        <w:rPr>
          <w:rFonts w:ascii="Arial" w:hAnsi="Arial" w:cs="Arial"/>
        </w:rPr>
        <w:t>capacitate</w:t>
      </w:r>
      <w:proofErr w:type="gramEnd"/>
      <w:r w:rsidR="00A06D85" w:rsidRPr="00927CA3">
        <w:rPr>
          <w:rFonts w:ascii="Arial" w:hAnsi="Arial" w:cs="Arial"/>
        </w:rPr>
        <w:t xml:space="preserve"> desemnați</w:t>
      </w:r>
      <w:r w:rsidR="00D67EDE" w:rsidRPr="00927CA3">
        <w:rPr>
          <w:rFonts w:ascii="Arial" w:hAnsi="Arial" w:cs="Arial"/>
        </w:rPr>
        <w:t xml:space="preserve"> a</w:t>
      </w:r>
      <w:r w:rsidR="00A06D85" w:rsidRPr="00927CA3">
        <w:rPr>
          <w:rFonts w:ascii="Arial" w:hAnsi="Arial" w:cs="Arial"/>
        </w:rPr>
        <w:t>i</w:t>
      </w:r>
      <w:r w:rsidR="00D67EDE" w:rsidRPr="00927CA3">
        <w:rPr>
          <w:rFonts w:ascii="Arial" w:hAnsi="Arial" w:cs="Arial"/>
        </w:rPr>
        <w:t xml:space="preserve"> regiunilor de calcul al capacității </w:t>
      </w:r>
      <w:r w:rsidRPr="00927CA3">
        <w:rPr>
          <w:rFonts w:ascii="Arial" w:hAnsi="Arial" w:cs="Arial"/>
        </w:rPr>
        <w:t xml:space="preserve">în </w:t>
      </w:r>
      <w:r w:rsidR="00D67EDE" w:rsidRPr="00927CA3">
        <w:rPr>
          <w:rFonts w:ascii="Arial" w:hAnsi="Arial" w:cs="Arial"/>
        </w:rPr>
        <w:t xml:space="preserve">care </w:t>
      </w:r>
      <w:r w:rsidR="00A15CA3" w:rsidRPr="00927CA3">
        <w:rPr>
          <w:rFonts w:ascii="Arial" w:hAnsi="Arial" w:cs="Arial"/>
        </w:rPr>
        <w:t xml:space="preserve">CNTEE Transelectrica SA </w:t>
      </w:r>
      <w:r w:rsidR="00D67EDE" w:rsidRPr="00927CA3">
        <w:rPr>
          <w:rFonts w:ascii="Arial" w:hAnsi="Arial" w:cs="Arial"/>
        </w:rPr>
        <w:t>este membru.</w:t>
      </w:r>
    </w:p>
    <w:p w:rsidR="00156874" w:rsidRPr="001664F5" w:rsidRDefault="00156874" w:rsidP="00773A55">
      <w:pPr>
        <w:spacing w:after="0"/>
        <w:jc w:val="both"/>
        <w:rPr>
          <w:rFonts w:ascii="Arial" w:hAnsi="Arial" w:cs="Arial"/>
        </w:rPr>
      </w:pPr>
    </w:p>
    <w:p w:rsidR="005A2AFD" w:rsidRPr="001664F5" w:rsidRDefault="00D67EDE" w:rsidP="0041290F">
      <w:pPr>
        <w:pStyle w:val="ListParagraph"/>
        <w:numPr>
          <w:ilvl w:val="0"/>
          <w:numId w:val="6"/>
        </w:numPr>
        <w:spacing w:after="0"/>
        <w:ind w:left="0" w:firstLine="0"/>
        <w:jc w:val="both"/>
        <w:rPr>
          <w:rFonts w:ascii="Arial" w:hAnsi="Arial" w:cs="Arial"/>
        </w:rPr>
      </w:pPr>
      <w:r w:rsidRPr="001664F5">
        <w:rPr>
          <w:rFonts w:ascii="Arial" w:hAnsi="Arial" w:cs="Arial"/>
        </w:rPr>
        <w:t xml:space="preserve">În conformitate cu articolul 36 alineatul (4) din Regulamentul 2017/2196, </w:t>
      </w:r>
      <w:r w:rsidR="00534ADE" w:rsidRPr="001664F5">
        <w:rPr>
          <w:rFonts w:ascii="Arial" w:hAnsi="Arial" w:cs="Arial"/>
        </w:rPr>
        <w:t>OTS</w:t>
      </w:r>
      <w:r w:rsidRPr="001664F5">
        <w:rPr>
          <w:rFonts w:ascii="Arial" w:hAnsi="Arial" w:cs="Arial"/>
        </w:rPr>
        <w:t xml:space="preserve"> convertește</w:t>
      </w:r>
      <w:r w:rsidR="00896A8B">
        <w:rPr>
          <w:rFonts w:ascii="Arial" w:hAnsi="Arial" w:cs="Arial"/>
        </w:rPr>
        <w:t xml:space="preserve"> </w:t>
      </w:r>
      <w:r w:rsidRPr="001664F5">
        <w:rPr>
          <w:rFonts w:ascii="Arial" w:hAnsi="Arial" w:cs="Arial"/>
        </w:rPr>
        <w:t>situațiile menționate la articolul 35 alineatul (1) din Regulamentul 2017/2196, în parametri</w:t>
      </w:r>
      <w:r w:rsidR="00534ADE" w:rsidRPr="001664F5">
        <w:rPr>
          <w:rFonts w:ascii="Arial" w:hAnsi="Arial" w:cs="Arial"/>
        </w:rPr>
        <w:t xml:space="preserve">i </w:t>
      </w:r>
      <w:r w:rsidRPr="001664F5">
        <w:rPr>
          <w:rFonts w:ascii="Arial" w:hAnsi="Arial" w:cs="Arial"/>
        </w:rPr>
        <w:t>definiți obiectiv.</w:t>
      </w:r>
      <w:r w:rsidR="005A2AFD" w:rsidRPr="001664F5">
        <w:rPr>
          <w:rFonts w:ascii="Arial" w:hAnsi="Arial" w:cs="Arial"/>
        </w:rPr>
        <w:t xml:space="preserve">Parametrii propuși de CNTEE TRanselectrica SA sunt disponibili în anexa la prezentul regulament. </w:t>
      </w:r>
    </w:p>
    <w:p w:rsidR="00156874" w:rsidRPr="001664F5" w:rsidRDefault="00156874" w:rsidP="0041290F">
      <w:pPr>
        <w:spacing w:after="0"/>
        <w:jc w:val="both"/>
        <w:rPr>
          <w:rFonts w:ascii="Arial" w:hAnsi="Arial" w:cs="Arial"/>
        </w:rPr>
      </w:pPr>
    </w:p>
    <w:p w:rsidR="005A2AFD" w:rsidRPr="001664F5" w:rsidRDefault="00D67EDE" w:rsidP="0041290F">
      <w:pPr>
        <w:pStyle w:val="ListParagraph"/>
        <w:numPr>
          <w:ilvl w:val="0"/>
          <w:numId w:val="6"/>
        </w:numPr>
        <w:spacing w:after="0"/>
        <w:ind w:left="0" w:firstLine="0"/>
        <w:jc w:val="both"/>
        <w:rPr>
          <w:rFonts w:ascii="Arial" w:hAnsi="Arial" w:cs="Arial"/>
        </w:rPr>
      </w:pPr>
      <w:r w:rsidRPr="001664F5">
        <w:rPr>
          <w:rFonts w:ascii="Arial" w:hAnsi="Arial" w:cs="Arial"/>
        </w:rPr>
        <w:t xml:space="preserve">În conformitate cu articolul 36 alineatul (6) din Regulamentul 2017/2196, </w:t>
      </w:r>
      <w:r w:rsidR="005A2AFD" w:rsidRPr="001664F5">
        <w:rPr>
          <w:rFonts w:ascii="Arial" w:hAnsi="Arial" w:cs="Arial"/>
        </w:rPr>
        <w:t>OTS</w:t>
      </w:r>
      <w:r w:rsidRPr="001664F5">
        <w:rPr>
          <w:rFonts w:ascii="Arial" w:hAnsi="Arial" w:cs="Arial"/>
        </w:rPr>
        <w:t xml:space="preserve"> va evalua în timp real ace</w:t>
      </w:r>
      <w:r w:rsidR="005A2AFD" w:rsidRPr="001664F5">
        <w:rPr>
          <w:rFonts w:ascii="Arial" w:hAnsi="Arial" w:cs="Arial"/>
        </w:rPr>
        <w:t>ști</w:t>
      </w:r>
      <w:r w:rsidRPr="001664F5">
        <w:rPr>
          <w:rFonts w:ascii="Arial" w:hAnsi="Arial" w:cs="Arial"/>
        </w:rPr>
        <w:t xml:space="preserve"> parametri și va ține seama de întârzierea prevăzută la articolul 36 alineatul (5) din Regulamentul 2017/2196, înainte de a începe procedura de suspendare a activităților de piață. </w:t>
      </w:r>
      <w:r w:rsidR="005A2AFD" w:rsidRPr="001664F5">
        <w:rPr>
          <w:rFonts w:ascii="Arial" w:hAnsi="Arial" w:cs="Arial"/>
        </w:rPr>
        <w:t>D</w:t>
      </w:r>
      <w:r w:rsidRPr="001664F5">
        <w:rPr>
          <w:rFonts w:ascii="Arial" w:hAnsi="Arial" w:cs="Arial"/>
        </w:rPr>
        <w:t xml:space="preserve">ecizia finală </w:t>
      </w:r>
      <w:r w:rsidR="005A2AFD" w:rsidRPr="001664F5">
        <w:rPr>
          <w:rFonts w:ascii="Arial" w:hAnsi="Arial" w:cs="Arial"/>
        </w:rPr>
        <w:t xml:space="preserve">privind </w:t>
      </w:r>
      <w:r w:rsidRPr="001664F5">
        <w:rPr>
          <w:rFonts w:ascii="Arial" w:hAnsi="Arial" w:cs="Arial"/>
        </w:rPr>
        <w:t>susp</w:t>
      </w:r>
      <w:r w:rsidR="005A2AFD" w:rsidRPr="001664F5">
        <w:rPr>
          <w:rFonts w:ascii="Arial" w:hAnsi="Arial" w:cs="Arial"/>
        </w:rPr>
        <w:t>endarea activităților de piață se emite de către OTS.</w:t>
      </w:r>
    </w:p>
    <w:p w:rsidR="005A2AFD" w:rsidRDefault="005A2AFD" w:rsidP="0041290F">
      <w:pPr>
        <w:spacing w:after="0"/>
        <w:jc w:val="both"/>
        <w:rPr>
          <w:rFonts w:ascii="Arial" w:hAnsi="Arial" w:cs="Arial"/>
        </w:rPr>
      </w:pPr>
    </w:p>
    <w:p w:rsidR="00C36CD3" w:rsidRDefault="00C36CD3" w:rsidP="0041290F">
      <w:pPr>
        <w:spacing w:after="0"/>
        <w:jc w:val="both"/>
        <w:rPr>
          <w:rFonts w:ascii="Arial" w:hAnsi="Arial" w:cs="Arial"/>
        </w:rPr>
      </w:pPr>
    </w:p>
    <w:p w:rsidR="00C36CD3" w:rsidRDefault="00C36CD3" w:rsidP="0041290F">
      <w:pPr>
        <w:spacing w:after="0"/>
        <w:jc w:val="both"/>
        <w:rPr>
          <w:rFonts w:ascii="Arial" w:hAnsi="Arial" w:cs="Arial"/>
        </w:rPr>
      </w:pPr>
    </w:p>
    <w:p w:rsidR="00C36CD3" w:rsidRDefault="00C36CD3" w:rsidP="0041290F">
      <w:pPr>
        <w:spacing w:after="0"/>
        <w:jc w:val="both"/>
        <w:rPr>
          <w:rFonts w:ascii="Arial" w:hAnsi="Arial" w:cs="Arial"/>
        </w:rPr>
      </w:pPr>
    </w:p>
    <w:p w:rsidR="00C36CD3" w:rsidRDefault="00C36CD3" w:rsidP="0041290F">
      <w:pPr>
        <w:spacing w:after="0"/>
        <w:jc w:val="both"/>
        <w:rPr>
          <w:rFonts w:ascii="Arial" w:hAnsi="Arial" w:cs="Arial"/>
        </w:rPr>
      </w:pPr>
    </w:p>
    <w:p w:rsidR="005A2AFD" w:rsidRPr="001664F5" w:rsidRDefault="00D67EDE" w:rsidP="0041290F">
      <w:pPr>
        <w:pStyle w:val="ListParagraph"/>
        <w:spacing w:after="0"/>
        <w:ind w:left="0"/>
        <w:jc w:val="center"/>
        <w:rPr>
          <w:rFonts w:ascii="Arial" w:hAnsi="Arial" w:cs="Arial"/>
        </w:rPr>
      </w:pPr>
      <w:r w:rsidRPr="001664F5">
        <w:rPr>
          <w:rFonts w:ascii="Arial" w:hAnsi="Arial" w:cs="Arial"/>
        </w:rPr>
        <w:lastRenderedPageBreak/>
        <w:t>Articolul 5</w:t>
      </w:r>
    </w:p>
    <w:p w:rsidR="005A2AFD" w:rsidRPr="001664F5" w:rsidRDefault="00D67EDE" w:rsidP="0041290F">
      <w:pPr>
        <w:pStyle w:val="ListParagraph"/>
        <w:spacing w:after="0"/>
        <w:ind w:left="0"/>
        <w:jc w:val="center"/>
        <w:rPr>
          <w:rFonts w:ascii="Arial" w:hAnsi="Arial" w:cs="Arial"/>
        </w:rPr>
      </w:pPr>
      <w:r w:rsidRPr="001664F5">
        <w:rPr>
          <w:rFonts w:ascii="Arial" w:hAnsi="Arial" w:cs="Arial"/>
        </w:rPr>
        <w:t>Activități de piață</w:t>
      </w:r>
    </w:p>
    <w:p w:rsidR="00156874" w:rsidRPr="001664F5" w:rsidRDefault="00156874" w:rsidP="0041290F">
      <w:pPr>
        <w:spacing w:after="0"/>
        <w:jc w:val="both"/>
        <w:rPr>
          <w:rFonts w:ascii="Arial" w:hAnsi="Arial" w:cs="Arial"/>
        </w:rPr>
      </w:pPr>
    </w:p>
    <w:p w:rsidR="009C4451" w:rsidRPr="001664F5" w:rsidRDefault="00D67EDE" w:rsidP="0041290F">
      <w:pPr>
        <w:pStyle w:val="ListParagraph"/>
        <w:numPr>
          <w:ilvl w:val="0"/>
          <w:numId w:val="9"/>
        </w:numPr>
        <w:spacing w:after="0"/>
        <w:ind w:left="0" w:firstLine="0"/>
        <w:jc w:val="both"/>
        <w:rPr>
          <w:rFonts w:ascii="Arial" w:hAnsi="Arial" w:cs="Arial"/>
        </w:rPr>
      </w:pPr>
      <w:r w:rsidRPr="001664F5">
        <w:rPr>
          <w:rFonts w:ascii="Arial" w:hAnsi="Arial" w:cs="Arial"/>
        </w:rPr>
        <w:t xml:space="preserve">Articolul 35 alineatul (2) din Regulamentul 2017/2196 enumeră activitățile de piață care pot fi suspendate de către OTS. Pentru </w:t>
      </w:r>
      <w:proofErr w:type="gramStart"/>
      <w:r w:rsidRPr="001664F5">
        <w:rPr>
          <w:rFonts w:ascii="Arial" w:hAnsi="Arial" w:cs="Arial"/>
        </w:rPr>
        <w:t>a</w:t>
      </w:r>
      <w:proofErr w:type="gramEnd"/>
      <w:r w:rsidRPr="001664F5">
        <w:rPr>
          <w:rFonts w:ascii="Arial" w:hAnsi="Arial" w:cs="Arial"/>
        </w:rPr>
        <w:t xml:space="preserve"> evita orice îndoială, nu există obligația de a suspenda toate aceste activități de piață simultan, </w:t>
      </w:r>
      <w:r w:rsidR="009C4451" w:rsidRPr="001664F5">
        <w:rPr>
          <w:rFonts w:ascii="Arial" w:hAnsi="Arial" w:cs="Arial"/>
        </w:rPr>
        <w:t>OTS</w:t>
      </w:r>
      <w:r w:rsidRPr="001664F5">
        <w:rPr>
          <w:rFonts w:ascii="Arial" w:hAnsi="Arial" w:cs="Arial"/>
        </w:rPr>
        <w:t xml:space="preserve"> are dreptul </w:t>
      </w:r>
      <w:r w:rsidR="009C4451" w:rsidRPr="001664F5">
        <w:rPr>
          <w:rFonts w:ascii="Arial" w:hAnsi="Arial" w:cs="Arial"/>
        </w:rPr>
        <w:t xml:space="preserve">să decidă </w:t>
      </w:r>
      <w:r w:rsidRPr="001664F5">
        <w:rPr>
          <w:rFonts w:ascii="Arial" w:hAnsi="Arial" w:cs="Arial"/>
        </w:rPr>
        <w:t xml:space="preserve">care dintre activitățile de piață </w:t>
      </w:r>
      <w:r w:rsidR="003E5270">
        <w:rPr>
          <w:rFonts w:ascii="Arial" w:hAnsi="Arial" w:cs="Arial"/>
        </w:rPr>
        <w:t>trebuie</w:t>
      </w:r>
      <w:r w:rsidRPr="001664F5">
        <w:rPr>
          <w:rFonts w:ascii="Arial" w:hAnsi="Arial" w:cs="Arial"/>
        </w:rPr>
        <w:t xml:space="preserve"> suspendate în funcție de situația specifică și </w:t>
      </w:r>
      <w:r w:rsidR="009C4451" w:rsidRPr="001664F5">
        <w:rPr>
          <w:rFonts w:ascii="Arial" w:hAnsi="Arial" w:cs="Arial"/>
        </w:rPr>
        <w:t>pentru cât timp</w:t>
      </w:r>
      <w:r w:rsidRPr="001664F5">
        <w:rPr>
          <w:rFonts w:ascii="Arial" w:hAnsi="Arial" w:cs="Arial"/>
        </w:rPr>
        <w:t xml:space="preserve">. </w:t>
      </w:r>
      <w:r w:rsidR="009C4451" w:rsidRPr="001664F5">
        <w:rPr>
          <w:rFonts w:ascii="Arial" w:hAnsi="Arial" w:cs="Arial"/>
        </w:rPr>
        <w:t>OTS</w:t>
      </w:r>
      <w:r w:rsidR="00D94ACA">
        <w:rPr>
          <w:rFonts w:ascii="Arial" w:hAnsi="Arial" w:cs="Arial"/>
        </w:rPr>
        <w:t xml:space="preserve"> </w:t>
      </w:r>
      <w:proofErr w:type="gramStart"/>
      <w:r w:rsidRPr="001664F5">
        <w:rPr>
          <w:rFonts w:ascii="Arial" w:hAnsi="Arial" w:cs="Arial"/>
        </w:rPr>
        <w:t>va</w:t>
      </w:r>
      <w:proofErr w:type="gramEnd"/>
      <w:r w:rsidRPr="001664F5">
        <w:rPr>
          <w:rFonts w:ascii="Arial" w:hAnsi="Arial" w:cs="Arial"/>
        </w:rPr>
        <w:t xml:space="preserve"> decide ce activități de piață vor fi suspendate, în coordonare cu părțile relevante. </w:t>
      </w:r>
    </w:p>
    <w:p w:rsidR="00D42DA1" w:rsidRPr="001664F5" w:rsidRDefault="00D42DA1" w:rsidP="0041290F">
      <w:pPr>
        <w:spacing w:after="0"/>
        <w:jc w:val="both"/>
        <w:rPr>
          <w:rFonts w:ascii="Arial" w:hAnsi="Arial" w:cs="Arial"/>
        </w:rPr>
      </w:pPr>
    </w:p>
    <w:p w:rsidR="009C4451" w:rsidRPr="001664F5" w:rsidRDefault="009C4451" w:rsidP="0041290F">
      <w:pPr>
        <w:pStyle w:val="ListParagraph"/>
        <w:numPr>
          <w:ilvl w:val="0"/>
          <w:numId w:val="9"/>
        </w:numPr>
        <w:spacing w:after="0"/>
        <w:ind w:left="0" w:firstLine="0"/>
        <w:jc w:val="both"/>
        <w:rPr>
          <w:rFonts w:ascii="Arial" w:hAnsi="Arial" w:cs="Arial"/>
        </w:rPr>
      </w:pPr>
      <w:r w:rsidRPr="001664F5">
        <w:rPr>
          <w:rFonts w:ascii="Arial" w:hAnsi="Arial" w:cs="Arial"/>
        </w:rPr>
        <w:t xml:space="preserve">Următoarele activități de piață pot fi suspendate în temeiul alineatului (1): </w:t>
      </w:r>
    </w:p>
    <w:p w:rsidR="009C4451" w:rsidRPr="001664F5" w:rsidRDefault="009C4451" w:rsidP="0041290F">
      <w:pPr>
        <w:pStyle w:val="ListParagraph"/>
        <w:numPr>
          <w:ilvl w:val="0"/>
          <w:numId w:val="10"/>
        </w:numPr>
        <w:spacing w:after="0"/>
        <w:ind w:left="0" w:firstLine="0"/>
        <w:jc w:val="both"/>
        <w:rPr>
          <w:rFonts w:ascii="Arial" w:hAnsi="Arial" w:cs="Arial"/>
        </w:rPr>
      </w:pPr>
      <w:r w:rsidRPr="001664F5">
        <w:rPr>
          <w:rFonts w:ascii="Arial" w:hAnsi="Arial" w:cs="Arial"/>
        </w:rPr>
        <w:t xml:space="preserve">furnizarea capacității interzonale pentru alocarea capacității la granițele zonei de ofertare corespunzătoare pentru fiecare unitate de timp a pieței atunci când se preconizează că sistemul de transport nu va fi readus la starea normală sau de alertă; </w:t>
      </w:r>
    </w:p>
    <w:p w:rsidR="009C4451" w:rsidRPr="001664F5" w:rsidRDefault="009C4451" w:rsidP="0041290F">
      <w:pPr>
        <w:pStyle w:val="ListParagraph"/>
        <w:numPr>
          <w:ilvl w:val="0"/>
          <w:numId w:val="10"/>
        </w:numPr>
        <w:spacing w:after="0"/>
        <w:ind w:left="0" w:firstLine="0"/>
        <w:jc w:val="both"/>
        <w:rPr>
          <w:rFonts w:ascii="Arial" w:hAnsi="Arial" w:cs="Arial"/>
        </w:rPr>
      </w:pPr>
      <w:r w:rsidRPr="001664F5">
        <w:rPr>
          <w:rFonts w:ascii="Arial" w:hAnsi="Arial" w:cs="Arial"/>
        </w:rPr>
        <w:t xml:space="preserve">depunerea de către un </w:t>
      </w:r>
      <w:r w:rsidR="00297B5A" w:rsidRPr="001664F5">
        <w:rPr>
          <w:rFonts w:ascii="Arial" w:hAnsi="Arial" w:cs="Arial"/>
        </w:rPr>
        <w:t>furnizor</w:t>
      </w:r>
      <w:r w:rsidRPr="001664F5">
        <w:rPr>
          <w:rFonts w:ascii="Arial" w:hAnsi="Arial" w:cs="Arial"/>
        </w:rPr>
        <w:t xml:space="preserve"> de servicii de echilibrare a ofertelor de capacitate de echilibrare și de energie de echilibrare; </w:t>
      </w:r>
    </w:p>
    <w:p w:rsidR="009C4451" w:rsidRPr="001664F5" w:rsidRDefault="009C4451" w:rsidP="0041290F">
      <w:pPr>
        <w:pStyle w:val="ListParagraph"/>
        <w:numPr>
          <w:ilvl w:val="0"/>
          <w:numId w:val="10"/>
        </w:numPr>
        <w:spacing w:after="0"/>
        <w:ind w:left="0" w:firstLine="0"/>
        <w:jc w:val="both"/>
        <w:rPr>
          <w:rFonts w:ascii="Arial" w:hAnsi="Arial" w:cs="Arial"/>
        </w:rPr>
      </w:pPr>
      <w:r w:rsidRPr="001664F5">
        <w:rPr>
          <w:rFonts w:ascii="Arial" w:hAnsi="Arial" w:cs="Arial"/>
        </w:rPr>
        <w:t xml:space="preserve">furnizarea de către o parte responsabilă cu echilibrarea a unei poziții echilibrate la sfârșitul intervalului de timp pentru ziua următoare, dacă termenii și condițiile privind echilibrarea impun acest lucru; </w:t>
      </w:r>
    </w:p>
    <w:p w:rsidR="009C4451" w:rsidRPr="001664F5" w:rsidRDefault="009C4451" w:rsidP="0041290F">
      <w:pPr>
        <w:pStyle w:val="ListParagraph"/>
        <w:numPr>
          <w:ilvl w:val="0"/>
          <w:numId w:val="10"/>
        </w:numPr>
        <w:spacing w:after="0"/>
        <w:ind w:left="0" w:firstLine="0"/>
        <w:jc w:val="both"/>
        <w:rPr>
          <w:rFonts w:ascii="Arial" w:hAnsi="Arial" w:cs="Arial"/>
        </w:rPr>
      </w:pPr>
      <w:r w:rsidRPr="001664F5">
        <w:rPr>
          <w:rFonts w:ascii="Arial" w:hAnsi="Arial" w:cs="Arial"/>
        </w:rPr>
        <w:t xml:space="preserve">furnizarea de modificări ale poziției părților responsabile cu echilibrarea; </w:t>
      </w:r>
    </w:p>
    <w:p w:rsidR="009C4451" w:rsidRPr="001664F5" w:rsidRDefault="009C4451" w:rsidP="0041290F">
      <w:pPr>
        <w:pStyle w:val="ListParagraph"/>
        <w:numPr>
          <w:ilvl w:val="0"/>
          <w:numId w:val="10"/>
        </w:numPr>
        <w:spacing w:after="0"/>
        <w:ind w:left="0" w:firstLine="0"/>
        <w:jc w:val="both"/>
        <w:rPr>
          <w:rFonts w:ascii="Arial" w:hAnsi="Arial" w:cs="Arial"/>
        </w:rPr>
      </w:pPr>
      <w:r w:rsidRPr="001664F5">
        <w:rPr>
          <w:rFonts w:ascii="Arial" w:hAnsi="Arial" w:cs="Arial"/>
        </w:rPr>
        <w:t xml:space="preserve">furnizarea programelor menționate la articolul 111 alineatele (1) și (2) din Regulamentul (UE) 2017/1485; </w:t>
      </w:r>
    </w:p>
    <w:p w:rsidR="00D42DA1" w:rsidRPr="001664F5" w:rsidRDefault="009C4451" w:rsidP="0041290F">
      <w:pPr>
        <w:pStyle w:val="ListParagraph"/>
        <w:numPr>
          <w:ilvl w:val="0"/>
          <w:numId w:val="10"/>
        </w:numPr>
        <w:spacing w:after="0"/>
        <w:ind w:left="0" w:firstLine="0"/>
        <w:jc w:val="both"/>
        <w:rPr>
          <w:rFonts w:ascii="Arial" w:hAnsi="Arial" w:cs="Arial"/>
        </w:rPr>
      </w:pPr>
      <w:r w:rsidRPr="001664F5">
        <w:rPr>
          <w:rFonts w:ascii="Arial" w:hAnsi="Arial" w:cs="Arial"/>
        </w:rPr>
        <w:t>alte activități relevante de piață a căror suspendare este considerată necesară pentru a cons</w:t>
      </w:r>
      <w:r w:rsidR="00D42DA1" w:rsidRPr="001664F5">
        <w:rPr>
          <w:rFonts w:ascii="Arial" w:hAnsi="Arial" w:cs="Arial"/>
        </w:rPr>
        <w:t>erva și/sau a restaura sistemul:</w:t>
      </w:r>
    </w:p>
    <w:p w:rsidR="00D42DA1" w:rsidRPr="001664F5" w:rsidRDefault="00D42DA1" w:rsidP="0041290F">
      <w:pPr>
        <w:pStyle w:val="ListParagraph"/>
        <w:numPr>
          <w:ilvl w:val="0"/>
          <w:numId w:val="11"/>
        </w:numPr>
        <w:spacing w:after="0"/>
        <w:jc w:val="both"/>
        <w:rPr>
          <w:rFonts w:ascii="Arial" w:hAnsi="Arial" w:cs="Arial"/>
        </w:rPr>
      </w:pPr>
      <w:r w:rsidRPr="001664F5">
        <w:rPr>
          <w:rFonts w:ascii="Arial" w:hAnsi="Arial" w:cs="Arial"/>
        </w:rPr>
        <w:t>alocarea drepturilor de transmitere pe termen lung, în conformitate cu capitolul 3 din Regulamentul 2016/1719</w:t>
      </w:r>
      <w:r w:rsidR="00D94ACA">
        <w:rPr>
          <w:rFonts w:ascii="Arial" w:hAnsi="Arial" w:cs="Arial"/>
        </w:rPr>
        <w:t>;</w:t>
      </w:r>
    </w:p>
    <w:p w:rsidR="00D42DA1" w:rsidRPr="001664F5" w:rsidRDefault="00D42DA1" w:rsidP="0041290F">
      <w:pPr>
        <w:pStyle w:val="ListParagraph"/>
        <w:numPr>
          <w:ilvl w:val="0"/>
          <w:numId w:val="11"/>
        </w:numPr>
        <w:spacing w:after="0"/>
        <w:jc w:val="both"/>
        <w:rPr>
          <w:rFonts w:ascii="Arial" w:hAnsi="Arial" w:cs="Arial"/>
          <w:lang w:val="ro-RO"/>
        </w:rPr>
      </w:pPr>
      <w:r w:rsidRPr="001664F5">
        <w:rPr>
          <w:rFonts w:ascii="Arial" w:hAnsi="Arial" w:cs="Arial"/>
        </w:rPr>
        <w:t>Pia</w:t>
      </w:r>
      <w:r w:rsidR="00624A58" w:rsidRPr="001664F5">
        <w:rPr>
          <w:rFonts w:ascii="Arial" w:hAnsi="Arial" w:cs="Arial"/>
          <w:lang w:val="ro-RO"/>
        </w:rPr>
        <w:t>ța pe ziua următoare</w:t>
      </w:r>
      <w:r w:rsidR="00D94ACA">
        <w:rPr>
          <w:rFonts w:ascii="Arial" w:hAnsi="Arial" w:cs="Arial"/>
          <w:lang w:val="ro-RO"/>
        </w:rPr>
        <w:t>;</w:t>
      </w:r>
    </w:p>
    <w:p w:rsidR="00624A58" w:rsidRPr="001664F5" w:rsidRDefault="00624A58" w:rsidP="0041290F">
      <w:pPr>
        <w:pStyle w:val="ListParagraph"/>
        <w:numPr>
          <w:ilvl w:val="0"/>
          <w:numId w:val="11"/>
        </w:numPr>
        <w:spacing w:after="0"/>
        <w:jc w:val="both"/>
        <w:rPr>
          <w:rFonts w:ascii="Arial" w:hAnsi="Arial" w:cs="Arial"/>
          <w:lang w:val="ro-RO"/>
        </w:rPr>
      </w:pPr>
      <w:r w:rsidRPr="001664F5">
        <w:rPr>
          <w:rFonts w:ascii="Arial" w:hAnsi="Arial" w:cs="Arial"/>
          <w:lang w:val="ro-RO"/>
        </w:rPr>
        <w:t>Piața intrazilnică</w:t>
      </w:r>
      <w:r w:rsidR="00D94ACA">
        <w:rPr>
          <w:rFonts w:ascii="Arial" w:hAnsi="Arial" w:cs="Arial"/>
          <w:lang w:val="ro-RO"/>
        </w:rPr>
        <w:t>;</w:t>
      </w:r>
    </w:p>
    <w:p w:rsidR="00624A58" w:rsidRPr="001664F5" w:rsidRDefault="00624A58" w:rsidP="0041290F">
      <w:pPr>
        <w:pStyle w:val="ListParagraph"/>
        <w:numPr>
          <w:ilvl w:val="0"/>
          <w:numId w:val="11"/>
        </w:numPr>
        <w:spacing w:after="0"/>
        <w:jc w:val="both"/>
        <w:rPr>
          <w:rFonts w:ascii="Arial" w:hAnsi="Arial" w:cs="Arial"/>
          <w:lang w:val="ro-RO"/>
        </w:rPr>
      </w:pPr>
      <w:r w:rsidRPr="001664F5">
        <w:rPr>
          <w:rFonts w:ascii="Arial" w:hAnsi="Arial" w:cs="Arial"/>
          <w:lang w:val="ro-RO"/>
        </w:rPr>
        <w:t>Piața de echilibrare</w:t>
      </w:r>
      <w:r w:rsidR="00D94ACA">
        <w:rPr>
          <w:rFonts w:ascii="Arial" w:hAnsi="Arial" w:cs="Arial"/>
          <w:lang w:val="ro-RO"/>
        </w:rPr>
        <w:t>;</w:t>
      </w:r>
    </w:p>
    <w:p w:rsidR="00624A58" w:rsidRPr="001664F5" w:rsidRDefault="00624A58" w:rsidP="0041290F">
      <w:pPr>
        <w:pStyle w:val="ListParagraph"/>
        <w:numPr>
          <w:ilvl w:val="0"/>
          <w:numId w:val="11"/>
        </w:numPr>
        <w:spacing w:after="0"/>
        <w:jc w:val="both"/>
        <w:rPr>
          <w:rFonts w:ascii="Arial" w:hAnsi="Arial" w:cs="Arial"/>
          <w:lang w:val="ro-RO"/>
        </w:rPr>
      </w:pPr>
      <w:r w:rsidRPr="001664F5">
        <w:rPr>
          <w:rFonts w:ascii="Arial" w:hAnsi="Arial" w:cs="Arial"/>
          <w:lang w:val="ro-RO"/>
        </w:rPr>
        <w:t>Publicarea informațiilor relevante privind funcționarea pieței de energie</w:t>
      </w:r>
      <w:r w:rsidR="00D94ACA">
        <w:rPr>
          <w:rFonts w:ascii="Arial" w:hAnsi="Arial" w:cs="Arial"/>
          <w:lang w:val="ro-RO"/>
        </w:rPr>
        <w:t>.</w:t>
      </w:r>
    </w:p>
    <w:p w:rsidR="00F07105" w:rsidRDefault="00F07105" w:rsidP="0041290F">
      <w:pPr>
        <w:pStyle w:val="Heading1"/>
        <w:spacing w:before="0"/>
        <w:jc w:val="center"/>
      </w:pPr>
    </w:p>
    <w:p w:rsidR="004D551B" w:rsidRPr="001664F5" w:rsidRDefault="00D67EDE" w:rsidP="0041290F">
      <w:pPr>
        <w:pStyle w:val="Heading1"/>
        <w:spacing w:before="0"/>
        <w:jc w:val="center"/>
      </w:pPr>
      <w:bookmarkStart w:id="4" w:name="_Toc530477773"/>
      <w:r w:rsidRPr="001664F5">
        <w:t>CAPITOLUL 3</w:t>
      </w:r>
      <w:bookmarkEnd w:id="4"/>
    </w:p>
    <w:p w:rsidR="004D551B" w:rsidRDefault="00D67EDE" w:rsidP="0041290F">
      <w:pPr>
        <w:pStyle w:val="Heading1"/>
        <w:spacing w:before="0"/>
        <w:jc w:val="center"/>
      </w:pPr>
      <w:bookmarkStart w:id="5" w:name="_Toc530477774"/>
      <w:r w:rsidRPr="001664F5">
        <w:t>Procedura de suspendare a activităților de piață</w:t>
      </w:r>
      <w:bookmarkEnd w:id="5"/>
    </w:p>
    <w:p w:rsidR="00896A8B" w:rsidRPr="00896A8B" w:rsidRDefault="00896A8B" w:rsidP="0041290F">
      <w:pPr>
        <w:spacing w:after="0"/>
        <w:jc w:val="both"/>
      </w:pPr>
    </w:p>
    <w:p w:rsidR="004D551B" w:rsidRPr="001664F5" w:rsidRDefault="00D67EDE" w:rsidP="0041290F">
      <w:pPr>
        <w:spacing w:after="0"/>
        <w:jc w:val="center"/>
        <w:rPr>
          <w:rFonts w:ascii="Arial" w:hAnsi="Arial" w:cs="Arial"/>
        </w:rPr>
      </w:pPr>
      <w:r w:rsidRPr="001664F5">
        <w:rPr>
          <w:rFonts w:ascii="Arial" w:hAnsi="Arial" w:cs="Arial"/>
        </w:rPr>
        <w:t>Articolul 6</w:t>
      </w:r>
    </w:p>
    <w:p w:rsidR="004D551B" w:rsidRDefault="00D67EDE" w:rsidP="0041290F">
      <w:pPr>
        <w:spacing w:after="0"/>
        <w:jc w:val="center"/>
        <w:rPr>
          <w:rFonts w:ascii="Arial" w:hAnsi="Arial" w:cs="Arial"/>
        </w:rPr>
      </w:pPr>
      <w:r w:rsidRPr="001664F5">
        <w:rPr>
          <w:rFonts w:ascii="Arial" w:hAnsi="Arial" w:cs="Arial"/>
        </w:rPr>
        <w:t>Principii generale</w:t>
      </w:r>
    </w:p>
    <w:p w:rsidR="00F07105" w:rsidRPr="001664F5" w:rsidRDefault="00F07105" w:rsidP="0041290F">
      <w:pPr>
        <w:spacing w:after="0"/>
        <w:jc w:val="center"/>
        <w:rPr>
          <w:rFonts w:ascii="Arial" w:hAnsi="Arial" w:cs="Arial"/>
        </w:rPr>
      </w:pPr>
    </w:p>
    <w:p w:rsidR="009273DC" w:rsidRPr="001664F5" w:rsidRDefault="00D67EDE" w:rsidP="0041290F">
      <w:pPr>
        <w:pStyle w:val="ListParagraph"/>
        <w:numPr>
          <w:ilvl w:val="0"/>
          <w:numId w:val="29"/>
        </w:numPr>
        <w:spacing w:after="0"/>
        <w:ind w:left="0" w:firstLine="0"/>
        <w:jc w:val="both"/>
        <w:rPr>
          <w:rFonts w:ascii="Arial" w:hAnsi="Arial" w:cs="Arial"/>
        </w:rPr>
      </w:pPr>
      <w:r w:rsidRPr="001664F5">
        <w:rPr>
          <w:rFonts w:ascii="Arial" w:hAnsi="Arial" w:cs="Arial"/>
        </w:rPr>
        <w:t>În conformitate cu articolul 35 alineatul (1) din Regulamentul 2017/2196, OT</w:t>
      </w:r>
      <w:r w:rsidR="009273DC" w:rsidRPr="001664F5">
        <w:rPr>
          <w:rFonts w:ascii="Arial" w:hAnsi="Arial" w:cs="Arial"/>
        </w:rPr>
        <w:t>S</w:t>
      </w:r>
      <w:r w:rsidRPr="001664F5">
        <w:rPr>
          <w:rFonts w:ascii="Arial" w:hAnsi="Arial" w:cs="Arial"/>
        </w:rPr>
        <w:t xml:space="preserve"> poate suspenda temporar una sau mai multe </w:t>
      </w:r>
      <w:r w:rsidR="00896A8B">
        <w:rPr>
          <w:rFonts w:ascii="Arial" w:hAnsi="Arial" w:cs="Arial"/>
        </w:rPr>
        <w:t>activități de piață atunci când:</w:t>
      </w:r>
    </w:p>
    <w:p w:rsidR="00271501" w:rsidRPr="001664F5" w:rsidRDefault="00D67EDE" w:rsidP="0041290F">
      <w:pPr>
        <w:pStyle w:val="ListParagraph"/>
        <w:numPr>
          <w:ilvl w:val="0"/>
          <w:numId w:val="17"/>
        </w:numPr>
        <w:spacing w:after="0"/>
        <w:ind w:left="0" w:firstLine="0"/>
        <w:jc w:val="both"/>
        <w:rPr>
          <w:rFonts w:ascii="Arial" w:hAnsi="Arial" w:cs="Arial"/>
        </w:rPr>
      </w:pPr>
      <w:r w:rsidRPr="001664F5">
        <w:rPr>
          <w:rFonts w:ascii="Arial" w:hAnsi="Arial" w:cs="Arial"/>
        </w:rPr>
        <w:t xml:space="preserve">sistemul de transport se află în stare de </w:t>
      </w:r>
      <w:r w:rsidR="009273DC" w:rsidRPr="001664F5">
        <w:rPr>
          <w:rFonts w:ascii="Arial" w:hAnsi="Arial" w:cs="Arial"/>
        </w:rPr>
        <w:t>colaps</w:t>
      </w:r>
      <w:r w:rsidRPr="001664F5">
        <w:rPr>
          <w:rFonts w:ascii="Arial" w:hAnsi="Arial" w:cs="Arial"/>
        </w:rPr>
        <w:t xml:space="preserve">, în conformitate cu articolul 18 alineatul (4) din Regulamentul 2017/1485; </w:t>
      </w:r>
      <w:r w:rsidR="00271501" w:rsidRPr="001664F5">
        <w:rPr>
          <w:rFonts w:ascii="Arial" w:hAnsi="Arial" w:cs="Arial"/>
        </w:rPr>
        <w:t>sau</w:t>
      </w:r>
    </w:p>
    <w:p w:rsidR="00271501" w:rsidRPr="001664F5" w:rsidRDefault="00D67EDE" w:rsidP="0041290F">
      <w:pPr>
        <w:pStyle w:val="ListParagraph"/>
        <w:numPr>
          <w:ilvl w:val="0"/>
          <w:numId w:val="17"/>
        </w:numPr>
        <w:spacing w:after="0"/>
        <w:ind w:left="0" w:firstLine="0"/>
        <w:jc w:val="both"/>
        <w:rPr>
          <w:rFonts w:ascii="Arial" w:hAnsi="Arial" w:cs="Arial"/>
        </w:rPr>
      </w:pPr>
      <w:r w:rsidRPr="001664F5">
        <w:rPr>
          <w:rFonts w:ascii="Arial" w:hAnsi="Arial" w:cs="Arial"/>
        </w:rPr>
        <w:t>O</w:t>
      </w:r>
      <w:r w:rsidR="00271501" w:rsidRPr="001664F5">
        <w:rPr>
          <w:rFonts w:ascii="Arial" w:hAnsi="Arial" w:cs="Arial"/>
        </w:rPr>
        <w:t>T</w:t>
      </w:r>
      <w:r w:rsidRPr="001664F5">
        <w:rPr>
          <w:rFonts w:ascii="Arial" w:hAnsi="Arial" w:cs="Arial"/>
        </w:rPr>
        <w:t>S a epuizat toate opțiunile oferite de piață și continuarea activitățil</w:t>
      </w:r>
      <w:r w:rsidR="00271501" w:rsidRPr="001664F5">
        <w:rPr>
          <w:rFonts w:ascii="Arial" w:hAnsi="Arial" w:cs="Arial"/>
        </w:rPr>
        <w:t>or</w:t>
      </w:r>
      <w:r w:rsidRPr="001664F5">
        <w:rPr>
          <w:rFonts w:ascii="Arial" w:hAnsi="Arial" w:cs="Arial"/>
        </w:rPr>
        <w:t xml:space="preserve"> de piață în situația de urgență ar deteriora una sau mai multe din condițiile menționate la articolul 18 alineatul (3) din Regulamentul 2017/1485; </w:t>
      </w:r>
      <w:r w:rsidR="00271501" w:rsidRPr="001664F5">
        <w:rPr>
          <w:rFonts w:ascii="Arial" w:hAnsi="Arial" w:cs="Arial"/>
        </w:rPr>
        <w:t>sau</w:t>
      </w:r>
    </w:p>
    <w:p w:rsidR="00271501" w:rsidRPr="001664F5" w:rsidRDefault="00D67EDE" w:rsidP="0041290F">
      <w:pPr>
        <w:pStyle w:val="ListParagraph"/>
        <w:numPr>
          <w:ilvl w:val="0"/>
          <w:numId w:val="17"/>
        </w:numPr>
        <w:spacing w:after="0"/>
        <w:ind w:left="0" w:firstLine="0"/>
        <w:jc w:val="both"/>
        <w:rPr>
          <w:rFonts w:ascii="Arial" w:hAnsi="Arial" w:cs="Arial"/>
        </w:rPr>
      </w:pPr>
      <w:r w:rsidRPr="001664F5">
        <w:rPr>
          <w:rFonts w:ascii="Arial" w:hAnsi="Arial" w:cs="Arial"/>
        </w:rPr>
        <w:t xml:space="preserve">continuarea activităților de piață ar reduce în mod semnificativ eficacitatea pieței </w:t>
      </w:r>
      <w:r w:rsidR="000D5BCB">
        <w:rPr>
          <w:rFonts w:ascii="Arial" w:hAnsi="Arial" w:cs="Arial"/>
        </w:rPr>
        <w:t xml:space="preserve">în </w:t>
      </w:r>
      <w:r w:rsidRPr="001664F5">
        <w:rPr>
          <w:rFonts w:ascii="Arial" w:hAnsi="Arial" w:cs="Arial"/>
        </w:rPr>
        <w:t xml:space="preserve">procesul de restaurare la starea normală sau alertă; sau </w:t>
      </w:r>
    </w:p>
    <w:p w:rsidR="00271501" w:rsidRPr="001664F5" w:rsidRDefault="00D67EDE" w:rsidP="0041290F">
      <w:pPr>
        <w:pStyle w:val="ListParagraph"/>
        <w:numPr>
          <w:ilvl w:val="0"/>
          <w:numId w:val="17"/>
        </w:numPr>
        <w:spacing w:after="0"/>
        <w:ind w:left="0" w:firstLine="0"/>
        <w:jc w:val="both"/>
        <w:rPr>
          <w:rFonts w:ascii="Arial" w:hAnsi="Arial" w:cs="Arial"/>
        </w:rPr>
      </w:pPr>
      <w:proofErr w:type="gramStart"/>
      <w:r w:rsidRPr="001664F5">
        <w:rPr>
          <w:rFonts w:ascii="Arial" w:hAnsi="Arial" w:cs="Arial"/>
        </w:rPr>
        <w:t>instrumentele</w:t>
      </w:r>
      <w:proofErr w:type="gramEnd"/>
      <w:r w:rsidRPr="001664F5">
        <w:rPr>
          <w:rFonts w:ascii="Arial" w:hAnsi="Arial" w:cs="Arial"/>
        </w:rPr>
        <w:t xml:space="preserve"> și mijloacele de comunicare necesare pentru ca OTS să faciliteze activitățile pieței nu sunt disponibile. </w:t>
      </w:r>
    </w:p>
    <w:p w:rsidR="00271501" w:rsidRPr="001664F5" w:rsidRDefault="00271501" w:rsidP="0041290F">
      <w:pPr>
        <w:pStyle w:val="ListParagraph"/>
        <w:numPr>
          <w:ilvl w:val="0"/>
          <w:numId w:val="29"/>
        </w:numPr>
        <w:spacing w:after="0"/>
        <w:ind w:left="0" w:firstLine="0"/>
        <w:jc w:val="both"/>
        <w:rPr>
          <w:rFonts w:ascii="Arial" w:hAnsi="Arial" w:cs="Arial"/>
        </w:rPr>
      </w:pPr>
      <w:r w:rsidRPr="001664F5">
        <w:rPr>
          <w:rFonts w:ascii="Arial" w:hAnsi="Arial" w:cs="Arial"/>
        </w:rPr>
        <w:lastRenderedPageBreak/>
        <w:t xml:space="preserve">OTS </w:t>
      </w:r>
      <w:proofErr w:type="gramStart"/>
      <w:r w:rsidRPr="001664F5">
        <w:rPr>
          <w:rFonts w:ascii="Arial" w:hAnsi="Arial" w:cs="Arial"/>
        </w:rPr>
        <w:t>va</w:t>
      </w:r>
      <w:proofErr w:type="gramEnd"/>
      <w:r w:rsidRPr="001664F5">
        <w:rPr>
          <w:rFonts w:ascii="Arial" w:hAnsi="Arial" w:cs="Arial"/>
        </w:rPr>
        <w:t xml:space="preserve"> încerca să mențină</w:t>
      </w:r>
      <w:r w:rsidR="00D67EDE" w:rsidRPr="001664F5">
        <w:rPr>
          <w:rFonts w:ascii="Arial" w:hAnsi="Arial" w:cs="Arial"/>
        </w:rPr>
        <w:t xml:space="preserve"> activitățile de pe piață cât mai mult timp posibil.</w:t>
      </w:r>
    </w:p>
    <w:p w:rsidR="00271501" w:rsidRPr="001664F5" w:rsidRDefault="00D67EDE" w:rsidP="0041290F">
      <w:pPr>
        <w:pStyle w:val="ListParagraph"/>
        <w:numPr>
          <w:ilvl w:val="0"/>
          <w:numId w:val="29"/>
        </w:numPr>
        <w:spacing w:after="0"/>
        <w:ind w:left="0" w:firstLine="0"/>
        <w:jc w:val="both"/>
        <w:rPr>
          <w:rFonts w:ascii="Arial" w:hAnsi="Arial" w:cs="Arial"/>
        </w:rPr>
      </w:pPr>
      <w:r w:rsidRPr="001664F5">
        <w:rPr>
          <w:rFonts w:ascii="Arial" w:hAnsi="Arial" w:cs="Arial"/>
        </w:rPr>
        <w:t xml:space="preserve">În cazul în care </w:t>
      </w:r>
      <w:r w:rsidR="00271501" w:rsidRPr="001664F5">
        <w:rPr>
          <w:rFonts w:ascii="Arial" w:hAnsi="Arial" w:cs="Arial"/>
        </w:rPr>
        <w:t>OTS</w:t>
      </w:r>
      <w:r w:rsidRPr="001664F5">
        <w:rPr>
          <w:rFonts w:ascii="Arial" w:hAnsi="Arial" w:cs="Arial"/>
        </w:rPr>
        <w:t xml:space="preserve"> decide asupra unei suspendări a uneia sau mai multor activități de piață, părțile interesate vor fi imediat notificate</w:t>
      </w:r>
      <w:r w:rsidR="00AB6CAA" w:rsidRPr="001664F5">
        <w:rPr>
          <w:rFonts w:ascii="Arial" w:hAnsi="Arial" w:cs="Arial"/>
        </w:rPr>
        <w:t xml:space="preserve"> de către OTS prin utilizarea mijloacelor de </w:t>
      </w:r>
      <w:r w:rsidR="001F0E4D" w:rsidRPr="001664F5">
        <w:rPr>
          <w:rFonts w:ascii="Arial" w:hAnsi="Arial" w:cs="Arial"/>
        </w:rPr>
        <w:t>c</w:t>
      </w:r>
      <w:r w:rsidR="00AB6CAA" w:rsidRPr="001664F5">
        <w:rPr>
          <w:rFonts w:ascii="Arial" w:hAnsi="Arial" w:cs="Arial"/>
        </w:rPr>
        <w:t xml:space="preserve">omunicare normale/de rezervă încă funcționale. </w:t>
      </w:r>
    </w:p>
    <w:p w:rsidR="00D67EDE" w:rsidRPr="001664F5" w:rsidRDefault="00271501" w:rsidP="0041290F">
      <w:pPr>
        <w:pStyle w:val="ListParagraph"/>
        <w:numPr>
          <w:ilvl w:val="0"/>
          <w:numId w:val="29"/>
        </w:numPr>
        <w:spacing w:after="0"/>
        <w:ind w:left="0" w:firstLine="0"/>
        <w:jc w:val="both"/>
        <w:rPr>
          <w:rFonts w:ascii="Arial" w:hAnsi="Arial" w:cs="Arial"/>
        </w:rPr>
      </w:pPr>
      <w:r w:rsidRPr="001664F5">
        <w:rPr>
          <w:rFonts w:ascii="Arial" w:hAnsi="Arial" w:cs="Arial"/>
        </w:rPr>
        <w:t>OTS</w:t>
      </w:r>
      <w:r w:rsidR="00927CA3">
        <w:rPr>
          <w:rFonts w:ascii="Arial" w:hAnsi="Arial" w:cs="Arial"/>
        </w:rPr>
        <w:t xml:space="preserve"> </w:t>
      </w:r>
      <w:proofErr w:type="gramStart"/>
      <w:r w:rsidR="00D67EDE" w:rsidRPr="001664F5">
        <w:rPr>
          <w:rFonts w:ascii="Arial" w:hAnsi="Arial" w:cs="Arial"/>
        </w:rPr>
        <w:t>va</w:t>
      </w:r>
      <w:proofErr w:type="gramEnd"/>
      <w:r w:rsidR="00927CA3">
        <w:rPr>
          <w:rFonts w:ascii="Arial" w:hAnsi="Arial" w:cs="Arial"/>
        </w:rPr>
        <w:t xml:space="preserve"> </w:t>
      </w:r>
      <w:r w:rsidR="00A87088" w:rsidRPr="001664F5">
        <w:rPr>
          <w:rFonts w:ascii="Arial" w:hAnsi="Arial" w:cs="Arial"/>
        </w:rPr>
        <w:t>remedia situația prin aplicarea Planului de restaurare a funcționării SEN.</w:t>
      </w:r>
      <w:r w:rsidR="006979D3">
        <w:rPr>
          <w:rFonts w:ascii="Arial" w:hAnsi="Arial" w:cs="Arial"/>
        </w:rPr>
        <w:t xml:space="preserve"> </w:t>
      </w:r>
      <w:r w:rsidR="0030506B" w:rsidRPr="00927CA3">
        <w:rPr>
          <w:rFonts w:ascii="Arial" w:hAnsi="Arial" w:cs="Arial"/>
        </w:rPr>
        <w:t>Furnizorii de servicii tehnologice de sistem au obligația conformării cu dispozițiile OTS.</w:t>
      </w:r>
    </w:p>
    <w:p w:rsidR="00F07105" w:rsidRDefault="00F07105" w:rsidP="0041290F">
      <w:pPr>
        <w:spacing w:after="0"/>
        <w:jc w:val="center"/>
        <w:rPr>
          <w:rFonts w:ascii="Arial" w:hAnsi="Arial" w:cs="Arial"/>
        </w:rPr>
      </w:pPr>
    </w:p>
    <w:p w:rsidR="002F089C" w:rsidRPr="001664F5" w:rsidRDefault="00D67EDE" w:rsidP="0041290F">
      <w:pPr>
        <w:spacing w:after="0"/>
        <w:jc w:val="center"/>
        <w:rPr>
          <w:rFonts w:ascii="Arial" w:hAnsi="Arial" w:cs="Arial"/>
        </w:rPr>
      </w:pPr>
      <w:r w:rsidRPr="001664F5">
        <w:rPr>
          <w:rFonts w:ascii="Arial" w:hAnsi="Arial" w:cs="Arial"/>
        </w:rPr>
        <w:t xml:space="preserve">Articolul </w:t>
      </w:r>
      <w:r w:rsidR="00F07105">
        <w:rPr>
          <w:rFonts w:ascii="Arial" w:hAnsi="Arial" w:cs="Arial"/>
        </w:rPr>
        <w:t>7</w:t>
      </w:r>
    </w:p>
    <w:p w:rsidR="002F089C" w:rsidRDefault="00D67EDE" w:rsidP="0041290F">
      <w:pPr>
        <w:spacing w:after="0"/>
        <w:jc w:val="center"/>
        <w:rPr>
          <w:rFonts w:ascii="Arial" w:hAnsi="Arial" w:cs="Arial"/>
        </w:rPr>
      </w:pPr>
      <w:r w:rsidRPr="001664F5">
        <w:rPr>
          <w:rFonts w:ascii="Arial" w:hAnsi="Arial" w:cs="Arial"/>
        </w:rPr>
        <w:t>Calculul și alocarea capacităților</w:t>
      </w:r>
    </w:p>
    <w:p w:rsidR="00F07105" w:rsidRPr="001664F5" w:rsidRDefault="00F07105" w:rsidP="0041290F">
      <w:pPr>
        <w:spacing w:after="0"/>
        <w:jc w:val="center"/>
        <w:rPr>
          <w:rFonts w:ascii="Arial" w:hAnsi="Arial" w:cs="Arial"/>
        </w:rPr>
      </w:pPr>
    </w:p>
    <w:p w:rsidR="006F59D9" w:rsidRPr="001664F5" w:rsidRDefault="006F59D9" w:rsidP="0041290F">
      <w:pPr>
        <w:pStyle w:val="ListParagraph"/>
        <w:numPr>
          <w:ilvl w:val="0"/>
          <w:numId w:val="12"/>
        </w:numPr>
        <w:spacing w:after="0"/>
        <w:ind w:left="0" w:firstLine="0"/>
        <w:jc w:val="both"/>
        <w:rPr>
          <w:rFonts w:ascii="Arial" w:hAnsi="Arial" w:cs="Arial"/>
        </w:rPr>
      </w:pPr>
      <w:r w:rsidRPr="001664F5">
        <w:rPr>
          <w:rFonts w:ascii="Arial" w:hAnsi="Arial" w:cs="Arial"/>
        </w:rPr>
        <w:t xml:space="preserve">Calculul și alocarea capacităților de interconexiune pe termen lung (anual și lunar) nu </w:t>
      </w:r>
      <w:r w:rsidR="006979D3">
        <w:rPr>
          <w:rFonts w:ascii="Arial" w:hAnsi="Arial" w:cs="Arial"/>
        </w:rPr>
        <w:t xml:space="preserve">trebuie </w:t>
      </w:r>
      <w:proofErr w:type="gramStart"/>
      <w:r w:rsidRPr="001664F5">
        <w:rPr>
          <w:rFonts w:ascii="Arial" w:hAnsi="Arial" w:cs="Arial"/>
        </w:rPr>
        <w:t>să</w:t>
      </w:r>
      <w:proofErr w:type="gramEnd"/>
      <w:r w:rsidRPr="001664F5">
        <w:rPr>
          <w:rFonts w:ascii="Arial" w:hAnsi="Arial" w:cs="Arial"/>
        </w:rPr>
        <w:t xml:space="preserve"> fie afectate de decizia de suspendare a activităților de piață. Aceste activități de piață pot fi cel mult amânate pentru o </w:t>
      </w:r>
      <w:r w:rsidR="006979D3" w:rsidRPr="001664F5">
        <w:rPr>
          <w:rFonts w:ascii="Arial" w:hAnsi="Arial" w:cs="Arial"/>
        </w:rPr>
        <w:t>dat</w:t>
      </w:r>
      <w:r w:rsidR="006979D3">
        <w:rPr>
          <w:rFonts w:ascii="Arial" w:hAnsi="Arial" w:cs="Arial"/>
        </w:rPr>
        <w:t>ă</w:t>
      </w:r>
      <w:r w:rsidR="006979D3" w:rsidRPr="001664F5">
        <w:rPr>
          <w:rFonts w:ascii="Arial" w:hAnsi="Arial" w:cs="Arial"/>
        </w:rPr>
        <w:t xml:space="preserve"> </w:t>
      </w:r>
      <w:r w:rsidRPr="001664F5">
        <w:rPr>
          <w:rFonts w:ascii="Arial" w:hAnsi="Arial" w:cs="Arial"/>
        </w:rPr>
        <w:t>ulterioară perioadei de restaurare a SEN.</w:t>
      </w:r>
    </w:p>
    <w:p w:rsidR="0013510A" w:rsidRPr="001664F5" w:rsidRDefault="00E4446E" w:rsidP="0041290F">
      <w:pPr>
        <w:pStyle w:val="ListParagraph"/>
        <w:numPr>
          <w:ilvl w:val="0"/>
          <w:numId w:val="12"/>
        </w:numPr>
        <w:spacing w:after="0"/>
        <w:ind w:left="0" w:firstLine="0"/>
        <w:jc w:val="both"/>
        <w:rPr>
          <w:rFonts w:ascii="Arial" w:hAnsi="Arial" w:cs="Arial"/>
        </w:rPr>
      </w:pPr>
      <w:r w:rsidRPr="001664F5">
        <w:rPr>
          <w:rFonts w:ascii="Arial" w:hAnsi="Arial" w:cs="Arial"/>
        </w:rPr>
        <w:t>Calculul și alocarea capacităților pe termen scurt (zilnic și intrazilni</w:t>
      </w:r>
      <w:r w:rsidR="006F59D9" w:rsidRPr="001664F5">
        <w:rPr>
          <w:rFonts w:ascii="Arial" w:hAnsi="Arial" w:cs="Arial"/>
        </w:rPr>
        <w:t xml:space="preserve">c). OTS se </w:t>
      </w:r>
      <w:proofErr w:type="gramStart"/>
      <w:r w:rsidR="006F59D9" w:rsidRPr="001664F5">
        <w:rPr>
          <w:rFonts w:ascii="Arial" w:hAnsi="Arial" w:cs="Arial"/>
        </w:rPr>
        <w:t>va</w:t>
      </w:r>
      <w:proofErr w:type="gramEnd"/>
      <w:r w:rsidR="006F59D9" w:rsidRPr="001664F5">
        <w:rPr>
          <w:rFonts w:ascii="Arial" w:hAnsi="Arial" w:cs="Arial"/>
        </w:rPr>
        <w:t xml:space="preserve"> stradui ofere pe piața de alocare</w:t>
      </w:r>
      <w:r w:rsidR="0013510A" w:rsidRPr="001664F5">
        <w:rPr>
          <w:rFonts w:ascii="Arial" w:hAnsi="Arial" w:cs="Arial"/>
        </w:rPr>
        <w:t xml:space="preserve"> pe termen scurt</w:t>
      </w:r>
      <w:r w:rsidR="006F59D9" w:rsidRPr="001664F5">
        <w:rPr>
          <w:rFonts w:ascii="Arial" w:hAnsi="Arial" w:cs="Arial"/>
        </w:rPr>
        <w:t xml:space="preserve"> capacitatea de interconexiune </w:t>
      </w:r>
      <w:r w:rsidR="0013510A" w:rsidRPr="001664F5">
        <w:rPr>
          <w:rFonts w:ascii="Arial" w:hAnsi="Arial" w:cs="Arial"/>
        </w:rPr>
        <w:t xml:space="preserve">disponibilă calculată conform principiilor </w:t>
      </w:r>
      <w:r w:rsidR="006979D3">
        <w:rPr>
          <w:rFonts w:ascii="Arial" w:hAnsi="Arial" w:cs="Arial"/>
        </w:rPr>
        <w:t>ş</w:t>
      </w:r>
      <w:r w:rsidR="0013510A" w:rsidRPr="001664F5">
        <w:rPr>
          <w:rFonts w:ascii="Arial" w:hAnsi="Arial" w:cs="Arial"/>
        </w:rPr>
        <w:t xml:space="preserve">i proceselor normale. Dacă acest lucru nu </w:t>
      </w:r>
      <w:proofErr w:type="gramStart"/>
      <w:r w:rsidR="0013510A" w:rsidRPr="001664F5">
        <w:rPr>
          <w:rFonts w:ascii="Arial" w:hAnsi="Arial" w:cs="Arial"/>
        </w:rPr>
        <w:t>este</w:t>
      </w:r>
      <w:proofErr w:type="gramEnd"/>
      <w:r w:rsidR="0013510A" w:rsidRPr="001664F5">
        <w:rPr>
          <w:rFonts w:ascii="Arial" w:hAnsi="Arial" w:cs="Arial"/>
        </w:rPr>
        <w:t xml:space="preserve"> posibil, OTS va activa procedurile de rezervă. Capacitățile transfrontaliere pe termen scurt oferite prin </w:t>
      </w:r>
      <w:r w:rsidR="00A06D85" w:rsidRPr="001664F5">
        <w:rPr>
          <w:rFonts w:ascii="Arial" w:hAnsi="Arial" w:cs="Arial"/>
        </w:rPr>
        <w:t xml:space="preserve">aplicarea </w:t>
      </w:r>
      <w:r w:rsidR="0013510A" w:rsidRPr="001664F5">
        <w:rPr>
          <w:rFonts w:ascii="Arial" w:hAnsi="Arial" w:cs="Arial"/>
        </w:rPr>
        <w:t>proceduril</w:t>
      </w:r>
      <w:r w:rsidR="00A06D85" w:rsidRPr="001664F5">
        <w:rPr>
          <w:rFonts w:ascii="Arial" w:hAnsi="Arial" w:cs="Arial"/>
        </w:rPr>
        <w:t>or</w:t>
      </w:r>
      <w:r w:rsidR="0013510A" w:rsidRPr="001664F5">
        <w:rPr>
          <w:rFonts w:ascii="Arial" w:hAnsi="Arial" w:cs="Arial"/>
        </w:rPr>
        <w:t xml:space="preserve"> de rezervă pot fi zero pe fiecare graniță, direcție și fiecare unitate de timp. </w:t>
      </w:r>
    </w:p>
    <w:p w:rsidR="0013510A" w:rsidRPr="001664F5" w:rsidRDefault="0013510A" w:rsidP="0041290F">
      <w:pPr>
        <w:pStyle w:val="ListParagraph"/>
        <w:spacing w:after="0"/>
        <w:ind w:left="0"/>
        <w:jc w:val="both"/>
        <w:rPr>
          <w:rFonts w:ascii="Arial" w:hAnsi="Arial" w:cs="Arial"/>
        </w:rPr>
      </w:pPr>
    </w:p>
    <w:p w:rsidR="0013510A" w:rsidRPr="001664F5" w:rsidRDefault="00D67EDE" w:rsidP="0041290F">
      <w:pPr>
        <w:pStyle w:val="Heading1"/>
        <w:spacing w:before="0"/>
        <w:jc w:val="center"/>
      </w:pPr>
      <w:bookmarkStart w:id="6" w:name="_Toc530477775"/>
      <w:r w:rsidRPr="001664F5">
        <w:t>CAPITOLUL 4</w:t>
      </w:r>
      <w:bookmarkEnd w:id="6"/>
    </w:p>
    <w:p w:rsidR="0013510A" w:rsidRPr="001664F5" w:rsidRDefault="00D67EDE" w:rsidP="0041290F">
      <w:pPr>
        <w:pStyle w:val="Heading1"/>
        <w:spacing w:before="0"/>
        <w:jc w:val="center"/>
      </w:pPr>
      <w:bookmarkStart w:id="7" w:name="_Toc530477776"/>
      <w:r w:rsidRPr="001664F5">
        <w:t>Refacerea activităților de piață</w:t>
      </w:r>
      <w:bookmarkEnd w:id="7"/>
    </w:p>
    <w:p w:rsidR="0013510A" w:rsidRPr="001664F5" w:rsidRDefault="0013510A" w:rsidP="0041290F">
      <w:pPr>
        <w:spacing w:after="0"/>
        <w:jc w:val="both"/>
        <w:rPr>
          <w:rFonts w:ascii="Arial" w:hAnsi="Arial" w:cs="Arial"/>
        </w:rPr>
      </w:pPr>
    </w:p>
    <w:p w:rsidR="0013510A" w:rsidRPr="001664F5" w:rsidRDefault="00D67EDE" w:rsidP="0041290F">
      <w:pPr>
        <w:pStyle w:val="ListParagraph"/>
        <w:spacing w:after="0"/>
        <w:ind w:left="0"/>
        <w:jc w:val="center"/>
        <w:rPr>
          <w:rFonts w:ascii="Arial" w:hAnsi="Arial" w:cs="Arial"/>
        </w:rPr>
      </w:pPr>
      <w:r w:rsidRPr="001664F5">
        <w:rPr>
          <w:rFonts w:ascii="Arial" w:hAnsi="Arial" w:cs="Arial"/>
        </w:rPr>
        <w:t xml:space="preserve">Articolul </w:t>
      </w:r>
      <w:r w:rsidR="00F07105">
        <w:rPr>
          <w:rFonts w:ascii="Arial" w:hAnsi="Arial" w:cs="Arial"/>
        </w:rPr>
        <w:t>8</w:t>
      </w:r>
    </w:p>
    <w:p w:rsidR="0013510A" w:rsidRPr="001664F5" w:rsidRDefault="00D67EDE" w:rsidP="0041290F">
      <w:pPr>
        <w:pStyle w:val="ListParagraph"/>
        <w:spacing w:after="0"/>
        <w:ind w:left="0"/>
        <w:jc w:val="center"/>
        <w:rPr>
          <w:rFonts w:ascii="Arial" w:hAnsi="Arial" w:cs="Arial"/>
        </w:rPr>
      </w:pPr>
      <w:r w:rsidRPr="001664F5">
        <w:rPr>
          <w:rFonts w:ascii="Arial" w:hAnsi="Arial" w:cs="Arial"/>
        </w:rPr>
        <w:t>Principii generale</w:t>
      </w:r>
    </w:p>
    <w:p w:rsidR="0013510A" w:rsidRPr="001664F5" w:rsidRDefault="0013510A" w:rsidP="0041290F">
      <w:pPr>
        <w:pStyle w:val="ListParagraph"/>
        <w:spacing w:after="0"/>
        <w:ind w:left="0"/>
        <w:jc w:val="both"/>
        <w:rPr>
          <w:rFonts w:ascii="Arial" w:hAnsi="Arial" w:cs="Arial"/>
        </w:rPr>
      </w:pPr>
    </w:p>
    <w:p w:rsidR="003504E5" w:rsidRPr="001664F5" w:rsidRDefault="00D67EDE" w:rsidP="0041290F">
      <w:pPr>
        <w:pStyle w:val="ListParagraph"/>
        <w:numPr>
          <w:ilvl w:val="0"/>
          <w:numId w:val="13"/>
        </w:numPr>
        <w:spacing w:after="0"/>
        <w:ind w:left="0" w:firstLine="0"/>
        <w:jc w:val="both"/>
        <w:rPr>
          <w:rFonts w:ascii="Arial" w:hAnsi="Arial" w:cs="Arial"/>
        </w:rPr>
      </w:pPr>
      <w:r w:rsidRPr="001664F5">
        <w:rPr>
          <w:rFonts w:ascii="Arial" w:hAnsi="Arial" w:cs="Arial"/>
        </w:rPr>
        <w:t xml:space="preserve">Chiar dacă </w:t>
      </w:r>
      <w:proofErr w:type="gramStart"/>
      <w:r w:rsidRPr="001664F5">
        <w:rPr>
          <w:rFonts w:ascii="Arial" w:hAnsi="Arial" w:cs="Arial"/>
        </w:rPr>
        <w:t>este</w:t>
      </w:r>
      <w:proofErr w:type="gramEnd"/>
      <w:r w:rsidRPr="001664F5">
        <w:rPr>
          <w:rFonts w:ascii="Arial" w:hAnsi="Arial" w:cs="Arial"/>
        </w:rPr>
        <w:t xml:space="preserve"> de interes comun să se restabilească activitățile de piață cât mai curând posibil, </w:t>
      </w:r>
      <w:r w:rsidR="00E85C07" w:rsidRPr="001664F5">
        <w:rPr>
          <w:rFonts w:ascii="Arial" w:hAnsi="Arial" w:cs="Arial"/>
        </w:rPr>
        <w:t>OTS</w:t>
      </w:r>
      <w:r w:rsidRPr="001664F5">
        <w:rPr>
          <w:rFonts w:ascii="Arial" w:hAnsi="Arial" w:cs="Arial"/>
        </w:rPr>
        <w:t xml:space="preserve"> trebui</w:t>
      </w:r>
      <w:r w:rsidR="00E85C07" w:rsidRPr="001664F5">
        <w:rPr>
          <w:rFonts w:ascii="Arial" w:hAnsi="Arial" w:cs="Arial"/>
        </w:rPr>
        <w:t>e</w:t>
      </w:r>
      <w:r w:rsidRPr="001664F5">
        <w:rPr>
          <w:rFonts w:ascii="Arial" w:hAnsi="Arial" w:cs="Arial"/>
        </w:rPr>
        <w:t xml:space="preserve"> să </w:t>
      </w:r>
      <w:r w:rsidR="0041290F">
        <w:rPr>
          <w:rFonts w:ascii="Arial" w:hAnsi="Arial" w:cs="Arial"/>
        </w:rPr>
        <w:t>asigure</w:t>
      </w:r>
      <w:r w:rsidR="006979D3">
        <w:rPr>
          <w:rFonts w:ascii="Arial" w:hAnsi="Arial" w:cs="Arial"/>
        </w:rPr>
        <w:t xml:space="preserve"> stabilit</w:t>
      </w:r>
      <w:r w:rsidR="0041290F">
        <w:rPr>
          <w:rFonts w:ascii="Arial" w:hAnsi="Arial" w:cs="Arial"/>
        </w:rPr>
        <w:t>atea</w:t>
      </w:r>
      <w:r w:rsidRPr="001664F5">
        <w:rPr>
          <w:rFonts w:ascii="Arial" w:hAnsi="Arial" w:cs="Arial"/>
        </w:rPr>
        <w:t xml:space="preserve"> rețelei înainte de restabilirea activităților de piață și de încheiere</w:t>
      </w:r>
      <w:r w:rsidR="00E85C07" w:rsidRPr="001664F5">
        <w:rPr>
          <w:rFonts w:ascii="Arial" w:hAnsi="Arial" w:cs="Arial"/>
        </w:rPr>
        <w:t xml:space="preserve"> a perioadei de restaurare.</w:t>
      </w:r>
    </w:p>
    <w:p w:rsidR="003504E5" w:rsidRPr="001664F5" w:rsidRDefault="00D67EDE" w:rsidP="0041290F">
      <w:pPr>
        <w:pStyle w:val="ListParagraph"/>
        <w:numPr>
          <w:ilvl w:val="0"/>
          <w:numId w:val="13"/>
        </w:numPr>
        <w:spacing w:after="0"/>
        <w:ind w:left="0" w:firstLine="0"/>
        <w:jc w:val="both"/>
        <w:rPr>
          <w:rFonts w:ascii="Arial" w:hAnsi="Arial" w:cs="Arial"/>
        </w:rPr>
      </w:pPr>
      <w:r w:rsidRPr="001664F5">
        <w:rPr>
          <w:rFonts w:ascii="Arial" w:hAnsi="Arial" w:cs="Arial"/>
        </w:rPr>
        <w:t>În conformitate cu articolul 38 din Regulamentul 2017/2196 și capitolul 5 al prezentului regulament</w:t>
      </w:r>
      <w:r w:rsidR="00A06D85" w:rsidRPr="001664F5">
        <w:rPr>
          <w:rFonts w:ascii="Arial" w:hAnsi="Arial" w:cs="Arial"/>
        </w:rPr>
        <w:t>,</w:t>
      </w:r>
      <w:r w:rsidR="00896A8B">
        <w:rPr>
          <w:rFonts w:ascii="Arial" w:hAnsi="Arial" w:cs="Arial"/>
        </w:rPr>
        <w:t xml:space="preserve"> </w:t>
      </w:r>
      <w:r w:rsidR="00E85C07" w:rsidRPr="001664F5">
        <w:rPr>
          <w:rFonts w:ascii="Arial" w:hAnsi="Arial" w:cs="Arial"/>
        </w:rPr>
        <w:t>OTS</w:t>
      </w:r>
      <w:r w:rsidRPr="001664F5">
        <w:rPr>
          <w:rFonts w:ascii="Arial" w:hAnsi="Arial" w:cs="Arial"/>
        </w:rPr>
        <w:t xml:space="preserve"> furnize</w:t>
      </w:r>
      <w:r w:rsidR="00E85C07" w:rsidRPr="001664F5">
        <w:rPr>
          <w:rFonts w:ascii="Arial" w:hAnsi="Arial" w:cs="Arial"/>
        </w:rPr>
        <w:t>a</w:t>
      </w:r>
      <w:r w:rsidRPr="001664F5">
        <w:rPr>
          <w:rFonts w:ascii="Arial" w:hAnsi="Arial" w:cs="Arial"/>
        </w:rPr>
        <w:t>z</w:t>
      </w:r>
      <w:r w:rsidR="00E85C07" w:rsidRPr="001664F5">
        <w:rPr>
          <w:rFonts w:ascii="Arial" w:hAnsi="Arial" w:cs="Arial"/>
        </w:rPr>
        <w:t>ă</w:t>
      </w:r>
      <w:r w:rsidRPr="001664F5">
        <w:rPr>
          <w:rFonts w:ascii="Arial" w:hAnsi="Arial" w:cs="Arial"/>
        </w:rPr>
        <w:t xml:space="preserve"> actualizări privind procesul de refacere a sistemului de transport. </w:t>
      </w:r>
      <w:r w:rsidR="000E0FEA" w:rsidRPr="001664F5">
        <w:rPr>
          <w:rFonts w:ascii="Arial" w:hAnsi="Arial" w:cs="Arial"/>
        </w:rPr>
        <w:t xml:space="preserve">Atunci când OTS consideră ca activitățile de piață pot fi restabilite, OTS </w:t>
      </w:r>
      <w:proofErr w:type="gramStart"/>
      <w:r w:rsidR="000E0FEA" w:rsidRPr="001664F5">
        <w:rPr>
          <w:rFonts w:ascii="Arial" w:hAnsi="Arial" w:cs="Arial"/>
        </w:rPr>
        <w:t>va</w:t>
      </w:r>
      <w:proofErr w:type="gramEnd"/>
      <w:r w:rsidR="000E0FEA" w:rsidRPr="001664F5">
        <w:rPr>
          <w:rFonts w:ascii="Arial" w:hAnsi="Arial" w:cs="Arial"/>
        </w:rPr>
        <w:t xml:space="preserve"> comunica </w:t>
      </w:r>
      <w:r w:rsidR="00E602AC" w:rsidRPr="001664F5">
        <w:rPr>
          <w:rFonts w:ascii="Arial" w:hAnsi="Arial" w:cs="Arial"/>
        </w:rPr>
        <w:t xml:space="preserve">acest lucru </w:t>
      </w:r>
      <w:r w:rsidR="000E0FEA" w:rsidRPr="001664F5">
        <w:rPr>
          <w:rFonts w:ascii="Arial" w:hAnsi="Arial" w:cs="Arial"/>
        </w:rPr>
        <w:t xml:space="preserve">în timp util parților interesate </w:t>
      </w:r>
      <w:r w:rsidR="00E602AC" w:rsidRPr="001664F5">
        <w:rPr>
          <w:rFonts w:ascii="Arial" w:hAnsi="Arial" w:cs="Arial"/>
        </w:rPr>
        <w:t>pentru a permite acestora suficient timp pentru pregătirea operațiunilor de piață.</w:t>
      </w:r>
    </w:p>
    <w:p w:rsidR="00C82E30" w:rsidRPr="001664F5" w:rsidRDefault="001749D1" w:rsidP="0041290F">
      <w:pPr>
        <w:pStyle w:val="ListParagraph"/>
        <w:numPr>
          <w:ilvl w:val="0"/>
          <w:numId w:val="13"/>
        </w:numPr>
        <w:spacing w:after="0"/>
        <w:ind w:left="0" w:firstLine="0"/>
        <w:jc w:val="both"/>
        <w:rPr>
          <w:rFonts w:ascii="Arial" w:hAnsi="Arial" w:cs="Arial"/>
        </w:rPr>
      </w:pPr>
      <w:r w:rsidRPr="001664F5">
        <w:rPr>
          <w:rFonts w:ascii="Arial" w:hAnsi="Arial" w:cs="Arial"/>
        </w:rPr>
        <w:t>Activitățile de piață suspendate vor fi restabilitate simultan.</w:t>
      </w:r>
    </w:p>
    <w:p w:rsidR="00C82E30" w:rsidRPr="001664F5" w:rsidRDefault="00D67EDE" w:rsidP="0041290F">
      <w:pPr>
        <w:pStyle w:val="ListParagraph"/>
        <w:numPr>
          <w:ilvl w:val="0"/>
          <w:numId w:val="13"/>
        </w:numPr>
        <w:spacing w:after="0"/>
        <w:ind w:left="0" w:firstLine="0"/>
        <w:jc w:val="both"/>
        <w:rPr>
          <w:rFonts w:ascii="Arial" w:hAnsi="Arial" w:cs="Arial"/>
        </w:rPr>
      </w:pPr>
      <w:r w:rsidRPr="001664F5">
        <w:rPr>
          <w:rFonts w:ascii="Arial" w:hAnsi="Arial" w:cs="Arial"/>
        </w:rPr>
        <w:t xml:space="preserve">În conformitate cu articolul 37 alineatul (6) din Regulamentul 2017/2196, </w:t>
      </w:r>
      <w:r w:rsidR="00C82E30" w:rsidRPr="001664F5">
        <w:rPr>
          <w:rFonts w:ascii="Arial" w:hAnsi="Arial" w:cs="Arial"/>
        </w:rPr>
        <w:t>OTS</w:t>
      </w:r>
      <w:r w:rsidRPr="001664F5">
        <w:rPr>
          <w:rFonts w:ascii="Arial" w:hAnsi="Arial" w:cs="Arial"/>
        </w:rPr>
        <w:t xml:space="preserve"> întocmește un raport nu mai târziu mai mult de 30 de zile după ce activitățile de pe piață au fost restabilite, conținând explicați</w:t>
      </w:r>
      <w:r w:rsidR="00C82E30" w:rsidRPr="001664F5">
        <w:rPr>
          <w:rFonts w:ascii="Arial" w:hAnsi="Arial" w:cs="Arial"/>
        </w:rPr>
        <w:t>i</w:t>
      </w:r>
      <w:r w:rsidR="00F07105">
        <w:rPr>
          <w:rFonts w:ascii="Arial" w:hAnsi="Arial" w:cs="Arial"/>
        </w:rPr>
        <w:t xml:space="preserve"> </w:t>
      </w:r>
      <w:r w:rsidR="00C82E30" w:rsidRPr="001664F5">
        <w:rPr>
          <w:rFonts w:ascii="Arial" w:hAnsi="Arial" w:cs="Arial"/>
        </w:rPr>
        <w:t xml:space="preserve">privind </w:t>
      </w:r>
      <w:r w:rsidRPr="001664F5">
        <w:rPr>
          <w:rFonts w:ascii="Arial" w:hAnsi="Arial" w:cs="Arial"/>
        </w:rPr>
        <w:t xml:space="preserve">raționamentul, punerea în aplicare și impactul suspendării pieței și </w:t>
      </w:r>
      <w:r w:rsidR="00C82E30" w:rsidRPr="001664F5">
        <w:rPr>
          <w:rFonts w:ascii="Arial" w:hAnsi="Arial" w:cs="Arial"/>
        </w:rPr>
        <w:t>referințe privind conformitatea cu prezentele reguli</w:t>
      </w:r>
      <w:r w:rsidR="00A06D85" w:rsidRPr="001664F5">
        <w:rPr>
          <w:rFonts w:ascii="Arial" w:hAnsi="Arial" w:cs="Arial"/>
        </w:rPr>
        <w:t xml:space="preserve">, </w:t>
      </w:r>
      <w:r w:rsidRPr="001664F5">
        <w:rPr>
          <w:rFonts w:ascii="Arial" w:hAnsi="Arial" w:cs="Arial"/>
        </w:rPr>
        <w:t xml:space="preserve">îl prezintă </w:t>
      </w:r>
      <w:r w:rsidR="00C82E30" w:rsidRPr="001664F5">
        <w:rPr>
          <w:rFonts w:ascii="Arial" w:hAnsi="Arial" w:cs="Arial"/>
        </w:rPr>
        <w:t>A</w:t>
      </w:r>
      <w:r w:rsidRPr="001664F5">
        <w:rPr>
          <w:rFonts w:ascii="Arial" w:hAnsi="Arial" w:cs="Arial"/>
        </w:rPr>
        <w:t>utorității</w:t>
      </w:r>
      <w:r w:rsidR="00C82E30" w:rsidRPr="001664F5">
        <w:rPr>
          <w:rFonts w:ascii="Arial" w:hAnsi="Arial" w:cs="Arial"/>
        </w:rPr>
        <w:t xml:space="preserve"> Naționale </w:t>
      </w:r>
      <w:r w:rsidRPr="001664F5">
        <w:rPr>
          <w:rFonts w:ascii="Arial" w:hAnsi="Arial" w:cs="Arial"/>
        </w:rPr>
        <w:t xml:space="preserve">de </w:t>
      </w:r>
      <w:r w:rsidR="00C82E30" w:rsidRPr="001664F5">
        <w:rPr>
          <w:rFonts w:ascii="Arial" w:hAnsi="Arial" w:cs="Arial"/>
        </w:rPr>
        <w:t>R</w:t>
      </w:r>
      <w:r w:rsidRPr="001664F5">
        <w:rPr>
          <w:rFonts w:ascii="Arial" w:hAnsi="Arial" w:cs="Arial"/>
        </w:rPr>
        <w:t xml:space="preserve">eglementare și îl pune la dispoziția entităților menționate la articolul 38 alineatul (2) din Regulamentul 2017/2196. </w:t>
      </w:r>
    </w:p>
    <w:p w:rsidR="00C82E30" w:rsidRDefault="00C82E30" w:rsidP="0041290F">
      <w:pPr>
        <w:pStyle w:val="ListParagraph"/>
        <w:spacing w:after="0"/>
        <w:ind w:left="0"/>
        <w:jc w:val="both"/>
        <w:rPr>
          <w:rFonts w:ascii="Arial" w:hAnsi="Arial" w:cs="Arial"/>
        </w:rPr>
      </w:pPr>
    </w:p>
    <w:p w:rsidR="00C36CD3" w:rsidRDefault="00C36CD3" w:rsidP="00C36CD3"/>
    <w:p w:rsidR="00C36CD3" w:rsidRPr="00C36CD3" w:rsidRDefault="00C36CD3" w:rsidP="00C36CD3"/>
    <w:p w:rsidR="00C82E30" w:rsidRPr="001664F5" w:rsidRDefault="00D67EDE" w:rsidP="0041290F">
      <w:pPr>
        <w:pStyle w:val="Heading1"/>
        <w:spacing w:before="0"/>
        <w:jc w:val="center"/>
      </w:pPr>
      <w:bookmarkStart w:id="8" w:name="_Toc530477777"/>
      <w:r w:rsidRPr="001664F5">
        <w:lastRenderedPageBreak/>
        <w:t>CAPITOLUL 5</w:t>
      </w:r>
      <w:bookmarkEnd w:id="8"/>
    </w:p>
    <w:p w:rsidR="00C82E30" w:rsidRPr="001664F5" w:rsidRDefault="00D67EDE" w:rsidP="0041290F">
      <w:pPr>
        <w:pStyle w:val="Heading1"/>
        <w:spacing w:before="0"/>
        <w:jc w:val="center"/>
      </w:pPr>
      <w:bookmarkStart w:id="9" w:name="_Toc530477778"/>
      <w:r w:rsidRPr="001664F5">
        <w:t>Procedura de comunicare</w:t>
      </w:r>
      <w:bookmarkEnd w:id="9"/>
    </w:p>
    <w:p w:rsidR="00C82E30" w:rsidRPr="001664F5" w:rsidRDefault="00C82E30" w:rsidP="0041290F">
      <w:pPr>
        <w:spacing w:after="0"/>
        <w:jc w:val="both"/>
        <w:rPr>
          <w:rFonts w:ascii="Arial" w:hAnsi="Arial" w:cs="Arial"/>
        </w:rPr>
      </w:pPr>
    </w:p>
    <w:p w:rsidR="00C82E30" w:rsidRPr="001664F5" w:rsidRDefault="00D67EDE" w:rsidP="0041290F">
      <w:pPr>
        <w:pStyle w:val="ListParagraph"/>
        <w:spacing w:after="0"/>
        <w:ind w:left="0"/>
        <w:jc w:val="center"/>
        <w:rPr>
          <w:rFonts w:ascii="Arial" w:hAnsi="Arial" w:cs="Arial"/>
        </w:rPr>
      </w:pPr>
      <w:r w:rsidRPr="001664F5">
        <w:rPr>
          <w:rFonts w:ascii="Arial" w:hAnsi="Arial" w:cs="Arial"/>
        </w:rPr>
        <w:t xml:space="preserve">Articolul </w:t>
      </w:r>
      <w:r w:rsidR="00F07105">
        <w:rPr>
          <w:rFonts w:ascii="Arial" w:hAnsi="Arial" w:cs="Arial"/>
        </w:rPr>
        <w:t>9</w:t>
      </w:r>
    </w:p>
    <w:p w:rsidR="00C82E30" w:rsidRPr="001664F5" w:rsidRDefault="00D67EDE" w:rsidP="0041290F">
      <w:pPr>
        <w:pStyle w:val="ListParagraph"/>
        <w:spacing w:after="0"/>
        <w:ind w:left="0"/>
        <w:jc w:val="center"/>
        <w:rPr>
          <w:rFonts w:ascii="Arial" w:hAnsi="Arial" w:cs="Arial"/>
        </w:rPr>
      </w:pPr>
      <w:r w:rsidRPr="001664F5">
        <w:rPr>
          <w:rFonts w:ascii="Arial" w:hAnsi="Arial" w:cs="Arial"/>
        </w:rPr>
        <w:t>Principii generale</w:t>
      </w:r>
    </w:p>
    <w:p w:rsidR="00C82E30" w:rsidRPr="001664F5" w:rsidRDefault="00C82E30" w:rsidP="0041290F">
      <w:pPr>
        <w:spacing w:after="0"/>
        <w:jc w:val="both"/>
        <w:rPr>
          <w:rFonts w:ascii="Arial" w:hAnsi="Arial" w:cs="Arial"/>
        </w:rPr>
      </w:pPr>
    </w:p>
    <w:p w:rsidR="00C82E30" w:rsidRPr="001664F5" w:rsidRDefault="00D67EDE" w:rsidP="0041290F">
      <w:pPr>
        <w:pStyle w:val="ListParagraph"/>
        <w:numPr>
          <w:ilvl w:val="0"/>
          <w:numId w:val="15"/>
        </w:numPr>
        <w:spacing w:after="0"/>
        <w:ind w:left="0" w:firstLine="0"/>
        <w:jc w:val="both"/>
        <w:rPr>
          <w:rFonts w:ascii="Arial" w:hAnsi="Arial" w:cs="Arial"/>
        </w:rPr>
      </w:pPr>
      <w:r w:rsidRPr="001664F5">
        <w:rPr>
          <w:rFonts w:ascii="Arial" w:hAnsi="Arial" w:cs="Arial"/>
        </w:rPr>
        <w:t xml:space="preserve">În conformitate cu articolul 38 din Regulamentul 2017/2196, </w:t>
      </w:r>
      <w:r w:rsidR="00C82E30" w:rsidRPr="001664F5">
        <w:rPr>
          <w:rFonts w:ascii="Arial" w:hAnsi="Arial" w:cs="Arial"/>
        </w:rPr>
        <w:t xml:space="preserve">prezentele reguli </w:t>
      </w:r>
      <w:r w:rsidRPr="001664F5">
        <w:rPr>
          <w:rFonts w:ascii="Arial" w:hAnsi="Arial" w:cs="Arial"/>
        </w:rPr>
        <w:t xml:space="preserve">conțin </w:t>
      </w:r>
      <w:r w:rsidR="00C82E30" w:rsidRPr="001664F5">
        <w:rPr>
          <w:rFonts w:ascii="Arial" w:hAnsi="Arial" w:cs="Arial"/>
        </w:rPr>
        <w:t xml:space="preserve">procedura de </w:t>
      </w:r>
      <w:r w:rsidRPr="001664F5">
        <w:rPr>
          <w:rFonts w:ascii="Arial" w:hAnsi="Arial" w:cs="Arial"/>
        </w:rPr>
        <w:t xml:space="preserve">comunicare care detaliază sarcinile și acțiunile asumate de fiecare parte în </w:t>
      </w:r>
      <w:r w:rsidR="00C82E30" w:rsidRPr="001664F5">
        <w:rPr>
          <w:rFonts w:ascii="Arial" w:hAnsi="Arial" w:cs="Arial"/>
        </w:rPr>
        <w:t>t</w:t>
      </w:r>
      <w:r w:rsidRPr="001664F5">
        <w:rPr>
          <w:rFonts w:ascii="Arial" w:hAnsi="Arial" w:cs="Arial"/>
        </w:rPr>
        <w:t xml:space="preserve">impul suspendarea și refacerea activităților de piață. </w:t>
      </w:r>
    </w:p>
    <w:p w:rsidR="00C82E30" w:rsidRPr="001664F5" w:rsidRDefault="00D67EDE" w:rsidP="0041290F">
      <w:pPr>
        <w:pStyle w:val="ListParagraph"/>
        <w:numPr>
          <w:ilvl w:val="0"/>
          <w:numId w:val="15"/>
        </w:numPr>
        <w:spacing w:after="0"/>
        <w:ind w:left="0" w:firstLine="0"/>
        <w:jc w:val="both"/>
        <w:rPr>
          <w:rFonts w:ascii="Arial" w:hAnsi="Arial" w:cs="Arial"/>
        </w:rPr>
      </w:pPr>
      <w:r w:rsidRPr="001664F5">
        <w:rPr>
          <w:rFonts w:ascii="Arial" w:hAnsi="Arial" w:cs="Arial"/>
        </w:rPr>
        <w:t>Toate notificările și toate informațiile relevante privind suspend</w:t>
      </w:r>
      <w:r w:rsidR="00C82E30" w:rsidRPr="001664F5">
        <w:rPr>
          <w:rFonts w:ascii="Arial" w:hAnsi="Arial" w:cs="Arial"/>
        </w:rPr>
        <w:t>area și restaurarea activitățililor</w:t>
      </w:r>
      <w:r w:rsidRPr="001664F5">
        <w:rPr>
          <w:rFonts w:ascii="Arial" w:hAnsi="Arial" w:cs="Arial"/>
        </w:rPr>
        <w:t xml:space="preserve"> de piață vor fi trimise de </w:t>
      </w:r>
      <w:r w:rsidR="00ED5018" w:rsidRPr="001664F5">
        <w:rPr>
          <w:rFonts w:ascii="Arial" w:hAnsi="Arial" w:cs="Arial"/>
        </w:rPr>
        <w:t>OTS</w:t>
      </w:r>
      <w:r w:rsidRPr="001664F5">
        <w:rPr>
          <w:rFonts w:ascii="Arial" w:hAnsi="Arial" w:cs="Arial"/>
        </w:rPr>
        <w:t xml:space="preserve"> cât mai curând posibil și simultan la următoarele entități: </w:t>
      </w:r>
    </w:p>
    <w:p w:rsidR="00ED5018" w:rsidRPr="001664F5" w:rsidRDefault="00D67EDE" w:rsidP="0041290F">
      <w:pPr>
        <w:pStyle w:val="ListParagraph"/>
        <w:numPr>
          <w:ilvl w:val="0"/>
          <w:numId w:val="16"/>
        </w:numPr>
        <w:spacing w:after="0"/>
        <w:jc w:val="both"/>
        <w:rPr>
          <w:rFonts w:ascii="Arial" w:hAnsi="Arial" w:cs="Arial"/>
        </w:rPr>
      </w:pPr>
      <w:r w:rsidRPr="001664F5">
        <w:rPr>
          <w:rFonts w:ascii="Arial" w:hAnsi="Arial" w:cs="Arial"/>
        </w:rPr>
        <w:t>Operatori</w:t>
      </w:r>
      <w:r w:rsidR="00C82E30" w:rsidRPr="001664F5">
        <w:rPr>
          <w:rFonts w:ascii="Arial" w:hAnsi="Arial" w:cs="Arial"/>
        </w:rPr>
        <w:t>i</w:t>
      </w:r>
      <w:r w:rsidRPr="001664F5">
        <w:rPr>
          <w:rFonts w:ascii="Arial" w:hAnsi="Arial" w:cs="Arial"/>
        </w:rPr>
        <w:t xml:space="preserve"> de distribuție</w:t>
      </w:r>
      <w:r w:rsidR="00D94ACA">
        <w:rPr>
          <w:rFonts w:ascii="Arial" w:hAnsi="Arial" w:cs="Arial"/>
        </w:rPr>
        <w:t>;</w:t>
      </w:r>
      <w:r w:rsidRPr="001664F5">
        <w:rPr>
          <w:rFonts w:ascii="Arial" w:hAnsi="Arial" w:cs="Arial"/>
        </w:rPr>
        <w:t xml:space="preserve"> </w:t>
      </w:r>
    </w:p>
    <w:p w:rsidR="00ED5018" w:rsidRPr="001664F5" w:rsidRDefault="00C82E30" w:rsidP="0041290F">
      <w:pPr>
        <w:pStyle w:val="ListParagraph"/>
        <w:numPr>
          <w:ilvl w:val="0"/>
          <w:numId w:val="16"/>
        </w:numPr>
        <w:spacing w:after="0"/>
        <w:jc w:val="both"/>
        <w:rPr>
          <w:rFonts w:ascii="Arial" w:hAnsi="Arial" w:cs="Arial"/>
        </w:rPr>
      </w:pPr>
      <w:r w:rsidRPr="001664F5">
        <w:rPr>
          <w:rFonts w:ascii="Arial" w:hAnsi="Arial" w:cs="Arial"/>
        </w:rPr>
        <w:t>O</w:t>
      </w:r>
      <w:r w:rsidR="00D67EDE" w:rsidRPr="001664F5">
        <w:rPr>
          <w:rFonts w:ascii="Arial" w:hAnsi="Arial" w:cs="Arial"/>
        </w:rPr>
        <w:t>peratori</w:t>
      </w:r>
      <w:r w:rsidRPr="001664F5">
        <w:rPr>
          <w:rFonts w:ascii="Arial" w:hAnsi="Arial" w:cs="Arial"/>
        </w:rPr>
        <w:t>i</w:t>
      </w:r>
      <w:r w:rsidR="00D67EDE" w:rsidRPr="001664F5">
        <w:rPr>
          <w:rFonts w:ascii="Arial" w:hAnsi="Arial" w:cs="Arial"/>
        </w:rPr>
        <w:t xml:space="preserve"> de sisteme de distribuție închise</w:t>
      </w:r>
      <w:r w:rsidR="00D94ACA">
        <w:rPr>
          <w:rFonts w:ascii="Arial" w:hAnsi="Arial" w:cs="Arial"/>
        </w:rPr>
        <w:t>;</w:t>
      </w:r>
      <w:r w:rsidR="00D67EDE" w:rsidRPr="001664F5">
        <w:rPr>
          <w:rFonts w:ascii="Arial" w:hAnsi="Arial" w:cs="Arial"/>
        </w:rPr>
        <w:t xml:space="preserve"> </w:t>
      </w:r>
    </w:p>
    <w:p w:rsidR="00ED5018" w:rsidRPr="001664F5" w:rsidRDefault="00D67EDE" w:rsidP="0041290F">
      <w:pPr>
        <w:pStyle w:val="ListParagraph"/>
        <w:numPr>
          <w:ilvl w:val="0"/>
          <w:numId w:val="16"/>
        </w:numPr>
        <w:spacing w:after="0"/>
        <w:jc w:val="both"/>
        <w:rPr>
          <w:rFonts w:ascii="Arial" w:hAnsi="Arial" w:cs="Arial"/>
        </w:rPr>
      </w:pPr>
      <w:r w:rsidRPr="001664F5">
        <w:rPr>
          <w:rFonts w:ascii="Arial" w:hAnsi="Arial" w:cs="Arial"/>
        </w:rPr>
        <w:t>Furnizori</w:t>
      </w:r>
      <w:r w:rsidR="00C82E30" w:rsidRPr="001664F5">
        <w:rPr>
          <w:rFonts w:ascii="Arial" w:hAnsi="Arial" w:cs="Arial"/>
        </w:rPr>
        <w:t>i</w:t>
      </w:r>
      <w:r w:rsidRPr="001664F5">
        <w:rPr>
          <w:rFonts w:ascii="Arial" w:hAnsi="Arial" w:cs="Arial"/>
        </w:rPr>
        <w:t xml:space="preserve"> de</w:t>
      </w:r>
      <w:r w:rsidR="005F5DA2">
        <w:rPr>
          <w:rFonts w:ascii="Arial" w:hAnsi="Arial" w:cs="Arial"/>
        </w:rPr>
        <w:t xml:space="preserve"> servicii de restaurare</w:t>
      </w:r>
      <w:r w:rsidR="00D94ACA">
        <w:rPr>
          <w:rFonts w:ascii="Arial" w:hAnsi="Arial" w:cs="Arial"/>
        </w:rPr>
        <w:t>;</w:t>
      </w:r>
    </w:p>
    <w:p w:rsidR="00ED5018" w:rsidRPr="001664F5" w:rsidRDefault="00C82E30" w:rsidP="0041290F">
      <w:pPr>
        <w:pStyle w:val="ListParagraph"/>
        <w:numPr>
          <w:ilvl w:val="0"/>
          <w:numId w:val="16"/>
        </w:numPr>
        <w:spacing w:after="0"/>
        <w:jc w:val="both"/>
        <w:rPr>
          <w:rFonts w:ascii="Arial" w:hAnsi="Arial" w:cs="Arial"/>
        </w:rPr>
      </w:pPr>
      <w:r w:rsidRPr="001664F5">
        <w:rPr>
          <w:rFonts w:ascii="Arial" w:hAnsi="Arial" w:cs="Arial"/>
        </w:rPr>
        <w:t>Părțile re</w:t>
      </w:r>
      <w:r w:rsidR="005F5DA2">
        <w:rPr>
          <w:rFonts w:ascii="Arial" w:hAnsi="Arial" w:cs="Arial"/>
        </w:rPr>
        <w:t>sponsabile cu echilibrarea</w:t>
      </w:r>
      <w:r w:rsidR="00D94ACA">
        <w:rPr>
          <w:rFonts w:ascii="Arial" w:hAnsi="Arial" w:cs="Arial"/>
        </w:rPr>
        <w:t>;</w:t>
      </w:r>
      <w:r w:rsidR="005F5DA2">
        <w:rPr>
          <w:rFonts w:ascii="Arial" w:hAnsi="Arial" w:cs="Arial"/>
        </w:rPr>
        <w:t xml:space="preserve"> </w:t>
      </w:r>
    </w:p>
    <w:p w:rsidR="00ED5018" w:rsidRPr="001664F5" w:rsidRDefault="00ED5018" w:rsidP="0041290F">
      <w:pPr>
        <w:pStyle w:val="ListParagraph"/>
        <w:numPr>
          <w:ilvl w:val="0"/>
          <w:numId w:val="16"/>
        </w:numPr>
        <w:spacing w:after="0"/>
        <w:jc w:val="both"/>
        <w:rPr>
          <w:rFonts w:ascii="Arial" w:hAnsi="Arial" w:cs="Arial"/>
        </w:rPr>
      </w:pPr>
      <w:r w:rsidRPr="001664F5">
        <w:rPr>
          <w:rFonts w:ascii="Arial" w:hAnsi="Arial" w:cs="Arial"/>
        </w:rPr>
        <w:t>Operatorii de Piață sau alte entități desemnate sau delegate să execute funcții de piață în conformitate cu Regulamentul 2015/1222 din cadrul zonei sale de control</w:t>
      </w:r>
      <w:r w:rsidR="00D94ACA">
        <w:rPr>
          <w:rFonts w:ascii="Arial" w:hAnsi="Arial" w:cs="Arial"/>
        </w:rPr>
        <w:t>;</w:t>
      </w:r>
    </w:p>
    <w:p w:rsidR="00ED5018" w:rsidRPr="001664F5" w:rsidRDefault="00D67EDE" w:rsidP="0041290F">
      <w:pPr>
        <w:pStyle w:val="ListParagraph"/>
        <w:numPr>
          <w:ilvl w:val="0"/>
          <w:numId w:val="16"/>
        </w:numPr>
        <w:spacing w:after="0"/>
        <w:jc w:val="both"/>
        <w:rPr>
          <w:rFonts w:ascii="Arial" w:hAnsi="Arial" w:cs="Arial"/>
        </w:rPr>
      </w:pPr>
      <w:r w:rsidRPr="001664F5">
        <w:rPr>
          <w:rFonts w:ascii="Arial" w:hAnsi="Arial" w:cs="Arial"/>
        </w:rPr>
        <w:t>Autorit</w:t>
      </w:r>
      <w:r w:rsidR="00C82E30" w:rsidRPr="001664F5">
        <w:rPr>
          <w:rFonts w:ascii="Arial" w:hAnsi="Arial" w:cs="Arial"/>
        </w:rPr>
        <w:t>atea Națională de Reglementare</w:t>
      </w:r>
      <w:r w:rsidR="00D94ACA">
        <w:rPr>
          <w:rFonts w:ascii="Arial" w:hAnsi="Arial" w:cs="Arial"/>
        </w:rPr>
        <w:t>;</w:t>
      </w:r>
    </w:p>
    <w:p w:rsidR="00ED5018" w:rsidRPr="001664F5" w:rsidRDefault="0074077A" w:rsidP="0041290F">
      <w:pPr>
        <w:pStyle w:val="ListParagraph"/>
        <w:numPr>
          <w:ilvl w:val="0"/>
          <w:numId w:val="16"/>
        </w:numPr>
        <w:spacing w:after="0"/>
        <w:jc w:val="both"/>
        <w:rPr>
          <w:rFonts w:ascii="Arial" w:hAnsi="Arial" w:cs="Arial"/>
        </w:rPr>
      </w:pPr>
      <w:r w:rsidRPr="001664F5">
        <w:rPr>
          <w:rFonts w:ascii="Arial" w:hAnsi="Arial" w:cs="Arial"/>
        </w:rPr>
        <w:t>Ministerul de resort</w:t>
      </w:r>
      <w:r w:rsidR="00D94ACA">
        <w:rPr>
          <w:rFonts w:ascii="Arial" w:hAnsi="Arial" w:cs="Arial"/>
        </w:rPr>
        <w:t>;</w:t>
      </w:r>
    </w:p>
    <w:p w:rsidR="00ED5018" w:rsidRPr="001664F5" w:rsidRDefault="00ED5018" w:rsidP="0041290F">
      <w:pPr>
        <w:pStyle w:val="ListParagraph"/>
        <w:numPr>
          <w:ilvl w:val="0"/>
          <w:numId w:val="16"/>
        </w:numPr>
        <w:spacing w:after="0"/>
        <w:jc w:val="both"/>
        <w:rPr>
          <w:rFonts w:ascii="Arial" w:hAnsi="Arial" w:cs="Arial"/>
        </w:rPr>
      </w:pPr>
      <w:r w:rsidRPr="001664F5">
        <w:rPr>
          <w:rFonts w:ascii="Arial" w:hAnsi="Arial" w:cs="Arial"/>
        </w:rPr>
        <w:t>Furnizorii de servicii de echilibrare</w:t>
      </w:r>
      <w:r w:rsidR="00D94ACA">
        <w:rPr>
          <w:rFonts w:ascii="Arial" w:hAnsi="Arial" w:cs="Arial"/>
        </w:rPr>
        <w:t>;</w:t>
      </w:r>
    </w:p>
    <w:p w:rsidR="00ED5018" w:rsidRPr="001664F5" w:rsidRDefault="00ED5018" w:rsidP="0041290F">
      <w:pPr>
        <w:pStyle w:val="ListParagraph"/>
        <w:numPr>
          <w:ilvl w:val="0"/>
          <w:numId w:val="16"/>
        </w:numPr>
        <w:spacing w:after="0"/>
        <w:jc w:val="both"/>
        <w:rPr>
          <w:rFonts w:ascii="Arial" w:hAnsi="Arial" w:cs="Arial"/>
        </w:rPr>
      </w:pPr>
      <w:r w:rsidRPr="001664F5">
        <w:rPr>
          <w:rFonts w:ascii="Arial" w:hAnsi="Arial" w:cs="Arial"/>
        </w:rPr>
        <w:t>Utilizatorii de rețea semnificativi</w:t>
      </w:r>
      <w:r w:rsidR="00D94ACA">
        <w:rPr>
          <w:rFonts w:ascii="Arial" w:hAnsi="Arial" w:cs="Arial"/>
        </w:rPr>
        <w:t>;</w:t>
      </w:r>
    </w:p>
    <w:p w:rsidR="00ED5018" w:rsidRPr="001664F5" w:rsidRDefault="00ED5018" w:rsidP="0041290F">
      <w:pPr>
        <w:pStyle w:val="ListParagraph"/>
        <w:numPr>
          <w:ilvl w:val="0"/>
          <w:numId w:val="16"/>
        </w:numPr>
        <w:spacing w:after="0"/>
        <w:jc w:val="both"/>
        <w:rPr>
          <w:rFonts w:ascii="Arial" w:hAnsi="Arial" w:cs="Arial"/>
        </w:rPr>
      </w:pPr>
      <w:r w:rsidRPr="001664F5">
        <w:rPr>
          <w:rFonts w:ascii="Arial" w:hAnsi="Arial" w:cs="Arial"/>
        </w:rPr>
        <w:t>Centrul de Securitate regional</w:t>
      </w:r>
      <w:r w:rsidR="00D94ACA">
        <w:rPr>
          <w:rFonts w:ascii="Arial" w:hAnsi="Arial" w:cs="Arial"/>
        </w:rPr>
        <w:t>;</w:t>
      </w:r>
    </w:p>
    <w:p w:rsidR="00ED5018" w:rsidRPr="001664F5" w:rsidRDefault="00ED5018" w:rsidP="0041290F">
      <w:pPr>
        <w:pStyle w:val="ListParagraph"/>
        <w:numPr>
          <w:ilvl w:val="0"/>
          <w:numId w:val="16"/>
        </w:numPr>
        <w:spacing w:after="0"/>
        <w:jc w:val="both"/>
        <w:rPr>
          <w:rFonts w:ascii="Arial" w:hAnsi="Arial" w:cs="Arial"/>
        </w:rPr>
      </w:pPr>
      <w:r w:rsidRPr="001664F5">
        <w:rPr>
          <w:rFonts w:ascii="Arial" w:hAnsi="Arial" w:cs="Arial"/>
        </w:rPr>
        <w:t>Operatorii de Transport și de Sistem din regiunile de calcul al capacității din care CNTEE Transelectrica SA face parte, în conformitate cu articolul 15 din Regulamentul 2015/1222</w:t>
      </w:r>
      <w:r w:rsidR="0041290F">
        <w:rPr>
          <w:rFonts w:ascii="Arial" w:hAnsi="Arial" w:cs="Arial"/>
        </w:rPr>
        <w:t>;</w:t>
      </w:r>
    </w:p>
    <w:p w:rsidR="00ED5018" w:rsidRPr="001664F5" w:rsidRDefault="00ED5018" w:rsidP="0041290F">
      <w:pPr>
        <w:pStyle w:val="ListParagraph"/>
        <w:numPr>
          <w:ilvl w:val="0"/>
          <w:numId w:val="16"/>
        </w:numPr>
        <w:spacing w:after="0"/>
        <w:jc w:val="both"/>
        <w:rPr>
          <w:rFonts w:ascii="Arial" w:hAnsi="Arial" w:cs="Arial"/>
        </w:rPr>
      </w:pPr>
      <w:r w:rsidRPr="001664F5">
        <w:rPr>
          <w:rFonts w:ascii="Arial" w:hAnsi="Arial" w:cs="Arial"/>
        </w:rPr>
        <w:t xml:space="preserve">Operatorii de Transport și de Sistem cu care CNTEE Transelectrica SA are angajamente pentru coordonarea echilibrării; </w:t>
      </w:r>
    </w:p>
    <w:p w:rsidR="00ED5018" w:rsidRPr="001664F5" w:rsidRDefault="00ED5018" w:rsidP="00591770">
      <w:pPr>
        <w:pStyle w:val="ListParagraph"/>
        <w:numPr>
          <w:ilvl w:val="0"/>
          <w:numId w:val="16"/>
        </w:numPr>
        <w:spacing w:after="0"/>
        <w:jc w:val="both"/>
        <w:rPr>
          <w:rFonts w:ascii="Arial" w:hAnsi="Arial" w:cs="Arial"/>
        </w:rPr>
      </w:pPr>
      <w:r w:rsidRPr="001664F5">
        <w:rPr>
          <w:rFonts w:ascii="Arial" w:hAnsi="Arial" w:cs="Arial"/>
        </w:rPr>
        <w:t xml:space="preserve">Calculatorul </w:t>
      </w:r>
      <w:r w:rsidR="005F5DA2">
        <w:rPr>
          <w:rFonts w:ascii="Arial" w:hAnsi="Arial" w:cs="Arial"/>
        </w:rPr>
        <w:t xml:space="preserve">de calcul </w:t>
      </w:r>
      <w:r w:rsidRPr="001664F5">
        <w:rPr>
          <w:rFonts w:ascii="Arial" w:hAnsi="Arial" w:cs="Arial"/>
        </w:rPr>
        <w:t>coordonat de capacitate desemnat al regiunilor de calcul al capacității în care CNTEE Transelectrica SA este membru</w:t>
      </w:r>
      <w:r w:rsidR="00D94ACA">
        <w:rPr>
          <w:rFonts w:ascii="Arial" w:hAnsi="Arial" w:cs="Arial"/>
        </w:rPr>
        <w:t>;</w:t>
      </w:r>
    </w:p>
    <w:p w:rsidR="00ED5018" w:rsidRPr="001664F5" w:rsidRDefault="00ED5018" w:rsidP="00591770">
      <w:pPr>
        <w:pStyle w:val="ListParagraph"/>
        <w:numPr>
          <w:ilvl w:val="0"/>
          <w:numId w:val="16"/>
        </w:numPr>
        <w:spacing w:after="0"/>
        <w:jc w:val="both"/>
        <w:rPr>
          <w:rFonts w:ascii="Arial" w:hAnsi="Arial" w:cs="Arial"/>
        </w:rPr>
      </w:pPr>
      <w:r w:rsidRPr="001664F5">
        <w:rPr>
          <w:rFonts w:ascii="Arial" w:hAnsi="Arial" w:cs="Arial"/>
        </w:rPr>
        <w:t>Alte entități relevante.</w:t>
      </w:r>
    </w:p>
    <w:p w:rsidR="00A235CC" w:rsidRPr="001664F5" w:rsidRDefault="00A235CC" w:rsidP="00591770">
      <w:pPr>
        <w:spacing w:after="0"/>
        <w:jc w:val="both"/>
        <w:rPr>
          <w:rFonts w:ascii="Arial" w:hAnsi="Arial" w:cs="Arial"/>
        </w:rPr>
      </w:pPr>
    </w:p>
    <w:p w:rsidR="00A235CC" w:rsidRPr="001664F5" w:rsidRDefault="00D67EDE" w:rsidP="00591770">
      <w:pPr>
        <w:pStyle w:val="ListParagraph"/>
        <w:numPr>
          <w:ilvl w:val="0"/>
          <w:numId w:val="29"/>
        </w:numPr>
        <w:spacing w:after="0"/>
        <w:ind w:left="0" w:firstLine="0"/>
        <w:jc w:val="both"/>
        <w:rPr>
          <w:rFonts w:ascii="Arial" w:hAnsi="Arial" w:cs="Arial"/>
        </w:rPr>
      </w:pPr>
      <w:r w:rsidRPr="001664F5">
        <w:rPr>
          <w:rFonts w:ascii="Arial" w:hAnsi="Arial" w:cs="Arial"/>
        </w:rPr>
        <w:t xml:space="preserve">În cazul în care </w:t>
      </w:r>
      <w:r w:rsidR="00A235CC" w:rsidRPr="001664F5">
        <w:rPr>
          <w:rFonts w:ascii="Arial" w:hAnsi="Arial" w:cs="Arial"/>
        </w:rPr>
        <w:t>OTS</w:t>
      </w:r>
      <w:r w:rsidRPr="001664F5">
        <w:rPr>
          <w:rFonts w:ascii="Arial" w:hAnsi="Arial" w:cs="Arial"/>
        </w:rPr>
        <w:t xml:space="preserve"> suspendă anumite activități de piață, </w:t>
      </w:r>
      <w:r w:rsidR="00A235CC" w:rsidRPr="001664F5">
        <w:rPr>
          <w:rFonts w:ascii="Arial" w:hAnsi="Arial" w:cs="Arial"/>
        </w:rPr>
        <w:t>OTS</w:t>
      </w:r>
      <w:r w:rsidRPr="001664F5">
        <w:rPr>
          <w:rFonts w:ascii="Arial" w:hAnsi="Arial" w:cs="Arial"/>
        </w:rPr>
        <w:t xml:space="preserve"> va trimite notificarea "Piaț</w:t>
      </w:r>
      <w:r w:rsidR="00A235CC" w:rsidRPr="001664F5">
        <w:rPr>
          <w:rFonts w:ascii="Arial" w:hAnsi="Arial" w:cs="Arial"/>
        </w:rPr>
        <w:t>ă</w:t>
      </w:r>
      <w:r w:rsidRPr="001664F5">
        <w:rPr>
          <w:rFonts w:ascii="Arial" w:hAnsi="Arial" w:cs="Arial"/>
        </w:rPr>
        <w:t xml:space="preserve"> suspen</w:t>
      </w:r>
      <w:r w:rsidR="00A235CC" w:rsidRPr="001664F5">
        <w:rPr>
          <w:rFonts w:ascii="Arial" w:hAnsi="Arial" w:cs="Arial"/>
        </w:rPr>
        <w:t xml:space="preserve">dată </w:t>
      </w:r>
      <w:r w:rsidRPr="001664F5">
        <w:rPr>
          <w:rFonts w:ascii="Arial" w:hAnsi="Arial" w:cs="Arial"/>
        </w:rPr>
        <w:t xml:space="preserve">", care </w:t>
      </w:r>
      <w:r w:rsidR="00A235CC" w:rsidRPr="001664F5">
        <w:rPr>
          <w:rFonts w:ascii="Arial" w:hAnsi="Arial" w:cs="Arial"/>
        </w:rPr>
        <w:t xml:space="preserve">va </w:t>
      </w:r>
      <w:r w:rsidRPr="001664F5">
        <w:rPr>
          <w:rFonts w:ascii="Arial" w:hAnsi="Arial" w:cs="Arial"/>
        </w:rPr>
        <w:t>include următoarele informații:</w:t>
      </w:r>
    </w:p>
    <w:p w:rsidR="00A235CC" w:rsidRPr="001664F5" w:rsidRDefault="00D67EDE" w:rsidP="00591770">
      <w:pPr>
        <w:pStyle w:val="ListParagraph"/>
        <w:numPr>
          <w:ilvl w:val="0"/>
          <w:numId w:val="30"/>
        </w:numPr>
        <w:spacing w:after="0"/>
        <w:ind w:left="0" w:firstLine="0"/>
        <w:jc w:val="both"/>
        <w:rPr>
          <w:rFonts w:ascii="Arial" w:hAnsi="Arial" w:cs="Arial"/>
        </w:rPr>
      </w:pPr>
      <w:r w:rsidRPr="001664F5">
        <w:rPr>
          <w:rFonts w:ascii="Arial" w:hAnsi="Arial" w:cs="Arial"/>
        </w:rPr>
        <w:t>data și ora în care activitățile de piață au fost suspendate în conformitate cu articolul</w:t>
      </w:r>
      <w:r w:rsidR="00A235CC" w:rsidRPr="001664F5">
        <w:rPr>
          <w:rFonts w:ascii="Arial" w:hAnsi="Arial" w:cs="Arial"/>
        </w:rPr>
        <w:t xml:space="preserve"> 35 din Regulamentul 2017/2196;</w:t>
      </w:r>
    </w:p>
    <w:p w:rsidR="00A235CC" w:rsidRPr="001664F5" w:rsidRDefault="00D67EDE" w:rsidP="00591770">
      <w:pPr>
        <w:pStyle w:val="ListParagraph"/>
        <w:numPr>
          <w:ilvl w:val="0"/>
          <w:numId w:val="30"/>
        </w:numPr>
        <w:spacing w:after="0"/>
        <w:ind w:left="0" w:firstLine="0"/>
        <w:jc w:val="both"/>
        <w:rPr>
          <w:rFonts w:ascii="Arial" w:hAnsi="Arial" w:cs="Arial"/>
        </w:rPr>
      </w:pPr>
      <w:r w:rsidRPr="001664F5">
        <w:rPr>
          <w:rFonts w:ascii="Arial" w:hAnsi="Arial" w:cs="Arial"/>
        </w:rPr>
        <w:t>activitățile de piață care au fost suspendate;</w:t>
      </w:r>
    </w:p>
    <w:p w:rsidR="00A235CC" w:rsidRPr="001664F5" w:rsidRDefault="00A235CC" w:rsidP="00591770">
      <w:pPr>
        <w:pStyle w:val="ListParagraph"/>
        <w:numPr>
          <w:ilvl w:val="0"/>
          <w:numId w:val="30"/>
        </w:numPr>
        <w:spacing w:after="0"/>
        <w:ind w:left="0" w:firstLine="0"/>
        <w:jc w:val="both"/>
        <w:rPr>
          <w:rFonts w:ascii="Arial" w:hAnsi="Arial" w:cs="Arial"/>
        </w:rPr>
      </w:pPr>
      <w:r w:rsidRPr="001664F5">
        <w:rPr>
          <w:rFonts w:ascii="Arial" w:hAnsi="Arial" w:cs="Arial"/>
        </w:rPr>
        <w:t xml:space="preserve">Informații </w:t>
      </w:r>
      <w:r w:rsidR="00D67EDE" w:rsidRPr="001664F5">
        <w:rPr>
          <w:rFonts w:ascii="Arial" w:hAnsi="Arial" w:cs="Arial"/>
        </w:rPr>
        <w:t>actualiza</w:t>
      </w:r>
      <w:r w:rsidRPr="001664F5">
        <w:rPr>
          <w:rFonts w:ascii="Arial" w:hAnsi="Arial" w:cs="Arial"/>
        </w:rPr>
        <w:t xml:space="preserve">te asupra </w:t>
      </w:r>
      <w:r w:rsidR="00D67EDE" w:rsidRPr="001664F5">
        <w:rPr>
          <w:rFonts w:ascii="Arial" w:hAnsi="Arial" w:cs="Arial"/>
        </w:rPr>
        <w:t xml:space="preserve">procesului de </w:t>
      </w:r>
      <w:r w:rsidRPr="001664F5">
        <w:rPr>
          <w:rFonts w:ascii="Arial" w:hAnsi="Arial" w:cs="Arial"/>
        </w:rPr>
        <w:t xml:space="preserve">restaurare </w:t>
      </w:r>
      <w:r w:rsidR="00D67EDE" w:rsidRPr="001664F5">
        <w:rPr>
          <w:rFonts w:ascii="Arial" w:hAnsi="Arial" w:cs="Arial"/>
        </w:rPr>
        <w:t>a sistemului de transport;</w:t>
      </w:r>
    </w:p>
    <w:p w:rsidR="00A235CC" w:rsidRPr="001664F5" w:rsidRDefault="00D67EDE" w:rsidP="00591770">
      <w:pPr>
        <w:pStyle w:val="ListParagraph"/>
        <w:numPr>
          <w:ilvl w:val="0"/>
          <w:numId w:val="30"/>
        </w:numPr>
        <w:spacing w:after="0"/>
        <w:ind w:left="0" w:firstLine="0"/>
        <w:jc w:val="both"/>
        <w:rPr>
          <w:rFonts w:ascii="Arial" w:hAnsi="Arial" w:cs="Arial"/>
        </w:rPr>
      </w:pPr>
      <w:r w:rsidRPr="001664F5">
        <w:rPr>
          <w:rFonts w:ascii="Arial" w:hAnsi="Arial" w:cs="Arial"/>
        </w:rPr>
        <w:t xml:space="preserve">cea mai bună estimare pentru ora și data restaurării sistemului de transport; </w:t>
      </w:r>
    </w:p>
    <w:p w:rsidR="00A235CC" w:rsidRPr="001664F5" w:rsidRDefault="00D67EDE" w:rsidP="00591770">
      <w:pPr>
        <w:pStyle w:val="ListParagraph"/>
        <w:numPr>
          <w:ilvl w:val="0"/>
          <w:numId w:val="30"/>
        </w:numPr>
        <w:spacing w:after="0"/>
        <w:ind w:left="0" w:firstLine="0"/>
        <w:jc w:val="both"/>
        <w:rPr>
          <w:rFonts w:ascii="Arial" w:hAnsi="Arial" w:cs="Arial"/>
        </w:rPr>
      </w:pPr>
      <w:r w:rsidRPr="001664F5">
        <w:rPr>
          <w:rFonts w:ascii="Arial" w:hAnsi="Arial" w:cs="Arial"/>
        </w:rPr>
        <w:t xml:space="preserve">Alte informații, dacă </w:t>
      </w:r>
      <w:proofErr w:type="gramStart"/>
      <w:r w:rsidRPr="001664F5">
        <w:rPr>
          <w:rFonts w:ascii="Arial" w:hAnsi="Arial" w:cs="Arial"/>
        </w:rPr>
        <w:t>este</w:t>
      </w:r>
      <w:proofErr w:type="gramEnd"/>
      <w:r w:rsidRPr="001664F5">
        <w:rPr>
          <w:rFonts w:ascii="Arial" w:hAnsi="Arial" w:cs="Arial"/>
        </w:rPr>
        <w:t xml:space="preserve"> necesar. </w:t>
      </w:r>
    </w:p>
    <w:p w:rsidR="00A235CC" w:rsidRPr="001664F5" w:rsidRDefault="00A235CC" w:rsidP="00591770">
      <w:pPr>
        <w:spacing w:after="0"/>
        <w:jc w:val="both"/>
        <w:rPr>
          <w:rFonts w:ascii="Arial" w:hAnsi="Arial" w:cs="Arial"/>
        </w:rPr>
      </w:pPr>
    </w:p>
    <w:p w:rsidR="00A235CC" w:rsidRPr="001664F5" w:rsidRDefault="00D67EDE" w:rsidP="00591770">
      <w:pPr>
        <w:pStyle w:val="ListParagraph"/>
        <w:numPr>
          <w:ilvl w:val="0"/>
          <w:numId w:val="29"/>
        </w:numPr>
        <w:spacing w:after="0"/>
        <w:ind w:left="0" w:firstLine="0"/>
        <w:jc w:val="both"/>
        <w:rPr>
          <w:rFonts w:ascii="Arial" w:hAnsi="Arial" w:cs="Arial"/>
        </w:rPr>
      </w:pPr>
      <w:r w:rsidRPr="001664F5">
        <w:rPr>
          <w:rFonts w:ascii="Arial" w:hAnsi="Arial" w:cs="Arial"/>
        </w:rPr>
        <w:t xml:space="preserve">Toate notificările vor fi publicate pe site-ul </w:t>
      </w:r>
      <w:r w:rsidR="00A235CC" w:rsidRPr="001664F5">
        <w:rPr>
          <w:rFonts w:ascii="Arial" w:hAnsi="Arial" w:cs="Arial"/>
        </w:rPr>
        <w:t>OTS</w:t>
      </w:r>
      <w:r w:rsidRPr="001664F5">
        <w:rPr>
          <w:rFonts w:ascii="Arial" w:hAnsi="Arial" w:cs="Arial"/>
        </w:rPr>
        <w:t>. Când notific</w:t>
      </w:r>
      <w:r w:rsidR="00A235CC" w:rsidRPr="001664F5">
        <w:rPr>
          <w:rFonts w:ascii="Arial" w:hAnsi="Arial" w:cs="Arial"/>
        </w:rPr>
        <w:t>ările</w:t>
      </w:r>
      <w:r w:rsidRPr="001664F5">
        <w:rPr>
          <w:rFonts w:ascii="Arial" w:hAnsi="Arial" w:cs="Arial"/>
        </w:rPr>
        <w:t xml:space="preserve"> sau actualiz</w:t>
      </w:r>
      <w:r w:rsidR="00A235CC" w:rsidRPr="001664F5">
        <w:rPr>
          <w:rFonts w:ascii="Arial" w:hAnsi="Arial" w:cs="Arial"/>
        </w:rPr>
        <w:t>ările pe site-</w:t>
      </w:r>
      <w:r w:rsidRPr="001664F5">
        <w:rPr>
          <w:rFonts w:ascii="Arial" w:hAnsi="Arial" w:cs="Arial"/>
        </w:rPr>
        <w:t>ul</w:t>
      </w:r>
      <w:r w:rsidR="00A235CC" w:rsidRPr="001664F5">
        <w:rPr>
          <w:rFonts w:ascii="Arial" w:hAnsi="Arial" w:cs="Arial"/>
        </w:rPr>
        <w:t xml:space="preserve"> OTS</w:t>
      </w:r>
      <w:r w:rsidRPr="001664F5">
        <w:rPr>
          <w:rFonts w:ascii="Arial" w:hAnsi="Arial" w:cs="Arial"/>
        </w:rPr>
        <w:t xml:space="preserve"> nu </w:t>
      </w:r>
      <w:proofErr w:type="gramStart"/>
      <w:r w:rsidRPr="001664F5">
        <w:rPr>
          <w:rFonts w:ascii="Arial" w:hAnsi="Arial" w:cs="Arial"/>
        </w:rPr>
        <w:t>este</w:t>
      </w:r>
      <w:proofErr w:type="gramEnd"/>
      <w:r w:rsidRPr="001664F5">
        <w:rPr>
          <w:rFonts w:ascii="Arial" w:hAnsi="Arial" w:cs="Arial"/>
        </w:rPr>
        <w:t xml:space="preserve"> posibil, </w:t>
      </w:r>
      <w:r w:rsidR="00A235CC" w:rsidRPr="001664F5">
        <w:rPr>
          <w:rFonts w:ascii="Arial" w:hAnsi="Arial" w:cs="Arial"/>
        </w:rPr>
        <w:t xml:space="preserve">OTS </w:t>
      </w:r>
      <w:r w:rsidRPr="001664F5">
        <w:rPr>
          <w:rFonts w:ascii="Arial" w:hAnsi="Arial" w:cs="Arial"/>
        </w:rPr>
        <w:t xml:space="preserve">va informa prin e-mail sau prin orice alt mijloc disponibil </w:t>
      </w:r>
      <w:r w:rsidR="00A235CC" w:rsidRPr="001664F5">
        <w:rPr>
          <w:rFonts w:ascii="Arial" w:hAnsi="Arial" w:cs="Arial"/>
        </w:rPr>
        <w:t xml:space="preserve">cel puțin </w:t>
      </w:r>
      <w:r w:rsidRPr="001664F5">
        <w:rPr>
          <w:rFonts w:ascii="Arial" w:hAnsi="Arial" w:cs="Arial"/>
        </w:rPr>
        <w:t xml:space="preserve">acele părți care participă direct la activitățile de piață suspendate. </w:t>
      </w:r>
    </w:p>
    <w:p w:rsidR="00A06D85" w:rsidRPr="001664F5" w:rsidRDefault="00A235CC" w:rsidP="00591770">
      <w:pPr>
        <w:pStyle w:val="ListParagraph"/>
        <w:numPr>
          <w:ilvl w:val="0"/>
          <w:numId w:val="29"/>
        </w:numPr>
        <w:spacing w:after="0"/>
        <w:ind w:left="0" w:firstLine="0"/>
        <w:jc w:val="both"/>
        <w:rPr>
          <w:rFonts w:ascii="Arial" w:hAnsi="Arial" w:cs="Arial"/>
        </w:rPr>
      </w:pPr>
      <w:r w:rsidRPr="001664F5">
        <w:rPr>
          <w:rFonts w:ascii="Arial" w:hAnsi="Arial" w:cs="Arial"/>
        </w:rPr>
        <w:t xml:space="preserve">OTS </w:t>
      </w:r>
      <w:proofErr w:type="gramStart"/>
      <w:r w:rsidR="00D67EDE" w:rsidRPr="001664F5">
        <w:rPr>
          <w:rFonts w:ascii="Arial" w:hAnsi="Arial" w:cs="Arial"/>
        </w:rPr>
        <w:t>va</w:t>
      </w:r>
      <w:proofErr w:type="gramEnd"/>
      <w:r w:rsidR="00D67EDE" w:rsidRPr="001664F5">
        <w:rPr>
          <w:rFonts w:ascii="Arial" w:hAnsi="Arial" w:cs="Arial"/>
        </w:rPr>
        <w:t xml:space="preserve"> investiga cele mai adecvate canale de comunicare pentru a informa părțile interesate simultan, cum ar fi site-ul web, e-mail, </w:t>
      </w:r>
      <w:r w:rsidRPr="001664F5">
        <w:rPr>
          <w:rFonts w:ascii="Arial" w:hAnsi="Arial" w:cs="Arial"/>
        </w:rPr>
        <w:t xml:space="preserve">SMS </w:t>
      </w:r>
      <w:r w:rsidR="00D67EDE" w:rsidRPr="001664F5">
        <w:rPr>
          <w:rFonts w:ascii="Arial" w:hAnsi="Arial" w:cs="Arial"/>
        </w:rPr>
        <w:t xml:space="preserve">sau </w:t>
      </w:r>
      <w:r w:rsidRPr="001664F5">
        <w:rPr>
          <w:rFonts w:ascii="Arial" w:hAnsi="Arial" w:cs="Arial"/>
        </w:rPr>
        <w:t>similar.</w:t>
      </w:r>
      <w:r w:rsidR="00D67EDE" w:rsidRPr="001664F5">
        <w:rPr>
          <w:rFonts w:ascii="Arial" w:hAnsi="Arial" w:cs="Arial"/>
        </w:rPr>
        <w:t xml:space="preserve"> Este necesară </w:t>
      </w:r>
      <w:r w:rsidR="00D67EDE" w:rsidRPr="001664F5">
        <w:rPr>
          <w:rFonts w:ascii="Arial" w:hAnsi="Arial" w:cs="Arial"/>
        </w:rPr>
        <w:lastRenderedPageBreak/>
        <w:t xml:space="preserve">înregistrarea prealabilă a canalelor de comunicare dedicate pentru primirea acestor informații de către entitățile interesate. </w:t>
      </w:r>
    </w:p>
    <w:p w:rsidR="00A06D85" w:rsidRPr="001664F5" w:rsidRDefault="00A06D85" w:rsidP="0041290F">
      <w:pPr>
        <w:pStyle w:val="ListParagraph"/>
        <w:numPr>
          <w:ilvl w:val="0"/>
          <w:numId w:val="29"/>
        </w:numPr>
        <w:spacing w:after="0"/>
        <w:ind w:left="0" w:firstLine="0"/>
        <w:jc w:val="both"/>
        <w:rPr>
          <w:rFonts w:ascii="Arial" w:hAnsi="Arial" w:cs="Arial"/>
        </w:rPr>
      </w:pPr>
      <w:r w:rsidRPr="001664F5">
        <w:rPr>
          <w:rFonts w:ascii="Arial" w:hAnsi="Arial" w:cs="Arial"/>
        </w:rPr>
        <w:t xml:space="preserve">OTS </w:t>
      </w:r>
      <w:proofErr w:type="gramStart"/>
      <w:r w:rsidR="00D67EDE" w:rsidRPr="001664F5">
        <w:rPr>
          <w:rFonts w:ascii="Arial" w:hAnsi="Arial" w:cs="Arial"/>
        </w:rPr>
        <w:t>va</w:t>
      </w:r>
      <w:proofErr w:type="gramEnd"/>
      <w:r w:rsidR="00D67EDE" w:rsidRPr="001664F5">
        <w:rPr>
          <w:rFonts w:ascii="Arial" w:hAnsi="Arial" w:cs="Arial"/>
        </w:rPr>
        <w:t xml:space="preserve"> transmite informațiile în timp util și nu își va asuma responsabilitatea pentru buna funcționare a canalelor de comunicare furnizate de părțile externe atunci când sistemul este în stare de </w:t>
      </w:r>
      <w:r w:rsidRPr="001664F5">
        <w:rPr>
          <w:rFonts w:ascii="Arial" w:hAnsi="Arial" w:cs="Arial"/>
        </w:rPr>
        <w:t>colaps</w:t>
      </w:r>
      <w:r w:rsidR="00D67EDE" w:rsidRPr="001664F5">
        <w:rPr>
          <w:rFonts w:ascii="Arial" w:hAnsi="Arial" w:cs="Arial"/>
        </w:rPr>
        <w:t>.</w:t>
      </w:r>
    </w:p>
    <w:p w:rsidR="00A06D85" w:rsidRPr="001664F5" w:rsidRDefault="00D67EDE" w:rsidP="0041290F">
      <w:pPr>
        <w:pStyle w:val="ListParagraph"/>
        <w:numPr>
          <w:ilvl w:val="0"/>
          <w:numId w:val="29"/>
        </w:numPr>
        <w:spacing w:after="0"/>
        <w:ind w:left="0" w:firstLine="0"/>
        <w:jc w:val="both"/>
        <w:rPr>
          <w:rFonts w:ascii="Arial" w:hAnsi="Arial" w:cs="Arial"/>
        </w:rPr>
      </w:pPr>
      <w:r w:rsidRPr="001664F5">
        <w:rPr>
          <w:rFonts w:ascii="Arial" w:hAnsi="Arial" w:cs="Arial"/>
        </w:rPr>
        <w:t>Notificarea "</w:t>
      </w:r>
      <w:r w:rsidR="00A06D85" w:rsidRPr="001664F5">
        <w:rPr>
          <w:rFonts w:ascii="Arial" w:hAnsi="Arial" w:cs="Arial"/>
        </w:rPr>
        <w:t>Piață restaurată</w:t>
      </w:r>
      <w:r w:rsidRPr="001664F5">
        <w:rPr>
          <w:rFonts w:ascii="Arial" w:hAnsi="Arial" w:cs="Arial"/>
        </w:rPr>
        <w:t xml:space="preserve">" va fi trimisă </w:t>
      </w:r>
      <w:r w:rsidR="00FB27D9" w:rsidRPr="001664F5">
        <w:rPr>
          <w:rFonts w:ascii="Arial" w:hAnsi="Arial" w:cs="Arial"/>
        </w:rPr>
        <w:t xml:space="preserve">de </w:t>
      </w:r>
      <w:r w:rsidR="00D232B8" w:rsidRPr="001664F5">
        <w:rPr>
          <w:rFonts w:ascii="Arial" w:hAnsi="Arial" w:cs="Arial"/>
          <w:lang w:val="ro-RO"/>
        </w:rPr>
        <w:t xml:space="preserve">către OTS </w:t>
      </w:r>
      <w:r w:rsidRPr="001664F5">
        <w:rPr>
          <w:rFonts w:ascii="Arial" w:hAnsi="Arial" w:cs="Arial"/>
        </w:rPr>
        <w:t xml:space="preserve">acelorași entități ca cele menționate la Articolul </w:t>
      </w:r>
      <w:r w:rsidR="00F07105">
        <w:rPr>
          <w:rFonts w:ascii="Arial" w:hAnsi="Arial" w:cs="Arial"/>
        </w:rPr>
        <w:t xml:space="preserve">9 </w:t>
      </w:r>
      <w:r w:rsidR="00927CA3">
        <w:rPr>
          <w:rFonts w:ascii="Arial" w:hAnsi="Arial" w:cs="Arial"/>
        </w:rPr>
        <w:t>alin.(</w:t>
      </w:r>
      <w:r w:rsidRPr="001664F5">
        <w:rPr>
          <w:rFonts w:ascii="Arial" w:hAnsi="Arial" w:cs="Arial"/>
        </w:rPr>
        <w:t>2</w:t>
      </w:r>
      <w:r w:rsidR="00927CA3">
        <w:rPr>
          <w:rFonts w:ascii="Arial" w:hAnsi="Arial" w:cs="Arial"/>
        </w:rPr>
        <w:t>)</w:t>
      </w:r>
      <w:r w:rsidRPr="001664F5">
        <w:rPr>
          <w:rFonts w:ascii="Arial" w:hAnsi="Arial" w:cs="Arial"/>
        </w:rPr>
        <w:t xml:space="preserve"> și va utiliza aceleași canale de comunicare ca și </w:t>
      </w:r>
      <w:r w:rsidR="00D232B8" w:rsidRPr="001664F5">
        <w:rPr>
          <w:rFonts w:ascii="Arial" w:hAnsi="Arial" w:cs="Arial"/>
        </w:rPr>
        <w:t xml:space="preserve">pentru </w:t>
      </w:r>
      <w:r w:rsidR="00A06D85" w:rsidRPr="001664F5">
        <w:rPr>
          <w:rFonts w:ascii="Arial" w:hAnsi="Arial" w:cs="Arial"/>
        </w:rPr>
        <w:t>notificarea de suspendare.</w:t>
      </w:r>
    </w:p>
    <w:p w:rsidR="00D3264C" w:rsidRPr="001664F5" w:rsidRDefault="00D67EDE" w:rsidP="0041290F">
      <w:pPr>
        <w:pStyle w:val="ListParagraph"/>
        <w:numPr>
          <w:ilvl w:val="0"/>
          <w:numId w:val="29"/>
        </w:numPr>
        <w:spacing w:after="0"/>
        <w:ind w:left="0" w:firstLine="0"/>
        <w:jc w:val="both"/>
        <w:rPr>
          <w:rFonts w:ascii="Arial" w:hAnsi="Arial" w:cs="Arial"/>
        </w:rPr>
      </w:pPr>
      <w:r w:rsidRPr="001664F5">
        <w:rPr>
          <w:rFonts w:ascii="Arial" w:hAnsi="Arial" w:cs="Arial"/>
        </w:rPr>
        <w:t>Notificarea "</w:t>
      </w:r>
      <w:r w:rsidR="00D3264C" w:rsidRPr="001664F5">
        <w:rPr>
          <w:rFonts w:ascii="Arial" w:hAnsi="Arial" w:cs="Arial"/>
        </w:rPr>
        <w:t xml:space="preserve"> Piață restaurată </w:t>
      </w:r>
      <w:r w:rsidRPr="001664F5">
        <w:rPr>
          <w:rFonts w:ascii="Arial" w:hAnsi="Arial" w:cs="Arial"/>
        </w:rPr>
        <w:t xml:space="preserve">" va include următoarele informații: </w:t>
      </w:r>
    </w:p>
    <w:p w:rsidR="00D3264C" w:rsidRPr="001664F5" w:rsidRDefault="00FB27D9" w:rsidP="0041290F">
      <w:pPr>
        <w:pStyle w:val="ListParagraph"/>
        <w:numPr>
          <w:ilvl w:val="0"/>
          <w:numId w:val="18"/>
        </w:numPr>
        <w:spacing w:after="0"/>
        <w:ind w:hanging="720"/>
        <w:jc w:val="both"/>
        <w:rPr>
          <w:rFonts w:ascii="Arial" w:hAnsi="Arial" w:cs="Arial"/>
        </w:rPr>
      </w:pPr>
      <w:r w:rsidRPr="001664F5">
        <w:rPr>
          <w:rFonts w:ascii="Arial" w:hAnsi="Arial" w:cs="Arial"/>
        </w:rPr>
        <w:t>data și ora la care a</w:t>
      </w:r>
      <w:r w:rsidR="00D67EDE" w:rsidRPr="001664F5">
        <w:rPr>
          <w:rFonts w:ascii="Arial" w:hAnsi="Arial" w:cs="Arial"/>
        </w:rPr>
        <w:t xml:space="preserve">ctivitățile de piață vor fi </w:t>
      </w:r>
      <w:r w:rsidRPr="001664F5">
        <w:rPr>
          <w:rFonts w:ascii="Arial" w:hAnsi="Arial" w:cs="Arial"/>
        </w:rPr>
        <w:t>reluate</w:t>
      </w:r>
      <w:r w:rsidR="00D67EDE" w:rsidRPr="001664F5">
        <w:rPr>
          <w:rFonts w:ascii="Arial" w:hAnsi="Arial" w:cs="Arial"/>
        </w:rPr>
        <w:t>;</w:t>
      </w:r>
    </w:p>
    <w:p w:rsidR="00D3264C" w:rsidRPr="001664F5" w:rsidRDefault="00D67EDE" w:rsidP="0041290F">
      <w:pPr>
        <w:pStyle w:val="ListParagraph"/>
        <w:numPr>
          <w:ilvl w:val="0"/>
          <w:numId w:val="18"/>
        </w:numPr>
        <w:spacing w:after="0"/>
        <w:ind w:hanging="720"/>
        <w:jc w:val="both"/>
        <w:rPr>
          <w:rFonts w:ascii="Arial" w:hAnsi="Arial" w:cs="Arial"/>
        </w:rPr>
      </w:pPr>
      <w:r w:rsidRPr="001664F5">
        <w:rPr>
          <w:rFonts w:ascii="Arial" w:hAnsi="Arial" w:cs="Arial"/>
        </w:rPr>
        <w:t xml:space="preserve">notificarea că instrumentele de piață și sistemele de comunicare sunt operaționale; </w:t>
      </w:r>
    </w:p>
    <w:p w:rsidR="00FB27D9" w:rsidRDefault="00FB27D9" w:rsidP="0041290F">
      <w:pPr>
        <w:pStyle w:val="ListParagraph"/>
        <w:numPr>
          <w:ilvl w:val="0"/>
          <w:numId w:val="18"/>
        </w:numPr>
        <w:spacing w:after="0"/>
        <w:ind w:hanging="720"/>
        <w:jc w:val="both"/>
        <w:rPr>
          <w:rFonts w:ascii="Arial" w:hAnsi="Arial" w:cs="Arial"/>
        </w:rPr>
      </w:pPr>
      <w:r w:rsidRPr="001664F5">
        <w:rPr>
          <w:rFonts w:ascii="Arial" w:hAnsi="Arial" w:cs="Arial"/>
        </w:rPr>
        <w:t>alte informații dacă este necesar;</w:t>
      </w:r>
    </w:p>
    <w:p w:rsidR="00C36CD3" w:rsidRDefault="00C36CD3" w:rsidP="00C36CD3"/>
    <w:p w:rsidR="00C36CD3" w:rsidRPr="00C36CD3" w:rsidRDefault="00C36CD3" w:rsidP="00C36CD3"/>
    <w:p w:rsidR="00FB27D9" w:rsidRPr="001664F5" w:rsidRDefault="00FB27D9" w:rsidP="0041290F">
      <w:pPr>
        <w:pStyle w:val="ListParagraph"/>
        <w:spacing w:after="0"/>
        <w:jc w:val="both"/>
        <w:rPr>
          <w:rFonts w:ascii="Arial" w:hAnsi="Arial" w:cs="Arial"/>
        </w:rPr>
      </w:pPr>
    </w:p>
    <w:p w:rsidR="00FB27D9" w:rsidRPr="001664F5" w:rsidRDefault="00D67EDE" w:rsidP="0041290F">
      <w:pPr>
        <w:pStyle w:val="Heading1"/>
        <w:spacing w:before="0"/>
        <w:jc w:val="center"/>
      </w:pPr>
      <w:bookmarkStart w:id="10" w:name="_Toc530477779"/>
      <w:r w:rsidRPr="001664F5">
        <w:t>CAPITOLUL 6</w:t>
      </w:r>
      <w:bookmarkEnd w:id="10"/>
    </w:p>
    <w:p w:rsidR="0097434F" w:rsidRDefault="00D67EDE" w:rsidP="0041290F">
      <w:pPr>
        <w:pStyle w:val="Heading1"/>
        <w:spacing w:before="0"/>
        <w:jc w:val="center"/>
      </w:pPr>
      <w:bookmarkStart w:id="11" w:name="_Toc530477780"/>
      <w:r w:rsidRPr="001664F5">
        <w:t>Reguli pentru decontarea energiei de echilibrare</w:t>
      </w:r>
      <w:bookmarkEnd w:id="11"/>
    </w:p>
    <w:p w:rsidR="00975F49" w:rsidRPr="001664F5" w:rsidRDefault="0097434F" w:rsidP="0041290F">
      <w:pPr>
        <w:pStyle w:val="Heading1"/>
        <w:spacing w:before="0"/>
        <w:jc w:val="center"/>
      </w:pPr>
      <w:bookmarkStart w:id="12" w:name="_Toc530477781"/>
      <w:r>
        <w:t>și a dezechilibrelor PRE</w:t>
      </w:r>
      <w:r w:rsidR="00D67EDE" w:rsidRPr="001664F5">
        <w:t xml:space="preserve"> în timpul suspendării pieței</w:t>
      </w:r>
      <w:bookmarkEnd w:id="12"/>
    </w:p>
    <w:p w:rsidR="00F07105" w:rsidRDefault="00F07105" w:rsidP="0041290F">
      <w:pPr>
        <w:spacing w:after="0"/>
        <w:jc w:val="center"/>
        <w:rPr>
          <w:rFonts w:ascii="Arial" w:hAnsi="Arial" w:cs="Arial"/>
        </w:rPr>
      </w:pPr>
    </w:p>
    <w:p w:rsidR="00975F49" w:rsidRPr="001664F5" w:rsidRDefault="00975F49" w:rsidP="0041290F">
      <w:pPr>
        <w:spacing w:after="0"/>
        <w:jc w:val="center"/>
        <w:rPr>
          <w:rFonts w:ascii="Arial" w:hAnsi="Arial" w:cs="Arial"/>
        </w:rPr>
      </w:pPr>
      <w:r w:rsidRPr="001664F5">
        <w:rPr>
          <w:rFonts w:ascii="Arial" w:hAnsi="Arial" w:cs="Arial"/>
        </w:rPr>
        <w:t xml:space="preserve">Articolul </w:t>
      </w:r>
      <w:r w:rsidR="00F07105">
        <w:rPr>
          <w:rFonts w:ascii="Arial" w:hAnsi="Arial" w:cs="Arial"/>
        </w:rPr>
        <w:t>10</w:t>
      </w:r>
    </w:p>
    <w:p w:rsidR="00975F49" w:rsidRDefault="00975F49" w:rsidP="0041290F">
      <w:pPr>
        <w:spacing w:after="0"/>
        <w:jc w:val="center"/>
        <w:rPr>
          <w:rFonts w:ascii="Arial" w:hAnsi="Arial" w:cs="Arial"/>
          <w:lang w:val="ro-RO"/>
        </w:rPr>
      </w:pPr>
      <w:r w:rsidRPr="001664F5">
        <w:rPr>
          <w:rFonts w:ascii="Arial" w:hAnsi="Arial" w:cs="Arial"/>
        </w:rPr>
        <w:t>Generalit</w:t>
      </w:r>
      <w:r w:rsidRPr="001664F5">
        <w:rPr>
          <w:rFonts w:ascii="Arial" w:hAnsi="Arial" w:cs="Arial"/>
          <w:lang w:val="ro-RO"/>
        </w:rPr>
        <w:t>ăți</w:t>
      </w:r>
    </w:p>
    <w:p w:rsidR="00F07105" w:rsidRPr="001664F5" w:rsidRDefault="00F07105" w:rsidP="00A42208">
      <w:pPr>
        <w:spacing w:after="0"/>
        <w:jc w:val="center"/>
        <w:rPr>
          <w:rFonts w:ascii="Arial" w:hAnsi="Arial" w:cs="Arial"/>
          <w:lang w:val="ro-RO"/>
        </w:rPr>
      </w:pPr>
    </w:p>
    <w:p w:rsidR="00975F49" w:rsidRPr="001664F5" w:rsidRDefault="00D67EDE" w:rsidP="00A42208">
      <w:pPr>
        <w:pStyle w:val="ListParagraph"/>
        <w:numPr>
          <w:ilvl w:val="0"/>
          <w:numId w:val="19"/>
        </w:numPr>
        <w:spacing w:after="0"/>
        <w:ind w:left="0" w:firstLine="0"/>
        <w:jc w:val="both"/>
        <w:rPr>
          <w:rFonts w:ascii="Arial" w:hAnsi="Arial" w:cs="Arial"/>
        </w:rPr>
      </w:pPr>
      <w:r w:rsidRPr="001664F5">
        <w:rPr>
          <w:rFonts w:ascii="Arial" w:hAnsi="Arial" w:cs="Arial"/>
        </w:rPr>
        <w:t>În conformitate cu articolul 39 alineatul (3) din Regulamentul 2017/2196, prezent</w:t>
      </w:r>
      <w:r w:rsidR="00A42208">
        <w:rPr>
          <w:rFonts w:ascii="Arial" w:hAnsi="Arial" w:cs="Arial"/>
        </w:rPr>
        <w:t>e</w:t>
      </w:r>
      <w:r w:rsidRPr="001664F5">
        <w:rPr>
          <w:rFonts w:ascii="Arial" w:hAnsi="Arial" w:cs="Arial"/>
        </w:rPr>
        <w:t>l</w:t>
      </w:r>
      <w:r w:rsidR="00A42208">
        <w:rPr>
          <w:rFonts w:ascii="Arial" w:hAnsi="Arial" w:cs="Arial"/>
        </w:rPr>
        <w:t>e</w:t>
      </w:r>
      <w:r w:rsidRPr="001664F5">
        <w:rPr>
          <w:rFonts w:ascii="Arial" w:hAnsi="Arial" w:cs="Arial"/>
        </w:rPr>
        <w:t xml:space="preserve"> regulament</w:t>
      </w:r>
      <w:r w:rsidR="00975F49" w:rsidRPr="001664F5">
        <w:rPr>
          <w:rFonts w:ascii="Arial" w:hAnsi="Arial" w:cs="Arial"/>
        </w:rPr>
        <w:t xml:space="preserve"> </w:t>
      </w:r>
      <w:r w:rsidR="00A42208">
        <w:rPr>
          <w:rFonts w:ascii="Arial" w:hAnsi="Arial" w:cs="Arial"/>
        </w:rPr>
        <w:t xml:space="preserve">Reguli </w:t>
      </w:r>
      <w:r w:rsidR="00975F49" w:rsidRPr="001664F5">
        <w:rPr>
          <w:rFonts w:ascii="Arial" w:hAnsi="Arial" w:cs="Arial"/>
        </w:rPr>
        <w:t>trebuie</w:t>
      </w:r>
      <w:r w:rsidRPr="001664F5">
        <w:rPr>
          <w:rFonts w:ascii="Arial" w:hAnsi="Arial" w:cs="Arial"/>
        </w:rPr>
        <w:t xml:space="preserve">: </w:t>
      </w:r>
    </w:p>
    <w:p w:rsidR="00975F49" w:rsidRPr="001664F5" w:rsidRDefault="00D67EDE" w:rsidP="00A42208">
      <w:pPr>
        <w:pStyle w:val="ListParagraph"/>
        <w:numPr>
          <w:ilvl w:val="0"/>
          <w:numId w:val="20"/>
        </w:numPr>
        <w:spacing w:after="0"/>
        <w:ind w:left="0" w:firstLine="0"/>
        <w:jc w:val="both"/>
        <w:rPr>
          <w:rFonts w:ascii="Arial" w:hAnsi="Arial" w:cs="Arial"/>
        </w:rPr>
      </w:pPr>
      <w:r w:rsidRPr="001664F5">
        <w:rPr>
          <w:rFonts w:ascii="Arial" w:hAnsi="Arial" w:cs="Arial"/>
        </w:rPr>
        <w:t xml:space="preserve">să asigure neutralitatea financiară a </w:t>
      </w:r>
      <w:r w:rsidR="00F2425E">
        <w:rPr>
          <w:rFonts w:ascii="Arial" w:hAnsi="Arial" w:cs="Arial"/>
        </w:rPr>
        <w:t>OTS</w:t>
      </w:r>
      <w:r w:rsidRPr="001664F5">
        <w:rPr>
          <w:rFonts w:ascii="Arial" w:hAnsi="Arial" w:cs="Arial"/>
        </w:rPr>
        <w:t xml:space="preserve"> și a terțe</w:t>
      </w:r>
      <w:r w:rsidR="00975F49" w:rsidRPr="001664F5">
        <w:rPr>
          <w:rFonts w:ascii="Arial" w:hAnsi="Arial" w:cs="Arial"/>
        </w:rPr>
        <w:t>lor</w:t>
      </w:r>
      <w:r w:rsidRPr="001664F5">
        <w:rPr>
          <w:rFonts w:ascii="Arial" w:hAnsi="Arial" w:cs="Arial"/>
        </w:rPr>
        <w:t xml:space="preserve"> părți relevante la care se face referire în articolul 39 alineatul (1) din Regulamentul 2017/2196;</w:t>
      </w:r>
    </w:p>
    <w:p w:rsidR="00E41BA3" w:rsidRPr="001664F5" w:rsidRDefault="00D67EDE" w:rsidP="00A42208">
      <w:pPr>
        <w:pStyle w:val="ListParagraph"/>
        <w:numPr>
          <w:ilvl w:val="0"/>
          <w:numId w:val="20"/>
        </w:numPr>
        <w:spacing w:after="0"/>
        <w:ind w:left="0" w:firstLine="0"/>
        <w:jc w:val="both"/>
        <w:rPr>
          <w:rFonts w:ascii="Arial" w:hAnsi="Arial" w:cs="Arial"/>
        </w:rPr>
      </w:pPr>
      <w:r w:rsidRPr="001664F5">
        <w:rPr>
          <w:rFonts w:ascii="Arial" w:hAnsi="Arial" w:cs="Arial"/>
        </w:rPr>
        <w:t xml:space="preserve">să evite </w:t>
      </w:r>
      <w:r w:rsidR="00975F49" w:rsidRPr="001664F5">
        <w:rPr>
          <w:rFonts w:ascii="Arial" w:hAnsi="Arial" w:cs="Arial"/>
        </w:rPr>
        <w:t>distorsionarea stimulentelor sau stimulentele contraproductive pentru părțile responsabile cu echilibrarea, furnizorii de servicii de echilibrare și OTS</w:t>
      </w:r>
      <w:r w:rsidR="00E41BA3" w:rsidRPr="001664F5">
        <w:rPr>
          <w:rFonts w:ascii="Arial" w:hAnsi="Arial" w:cs="Arial"/>
        </w:rPr>
        <w:t>;</w:t>
      </w:r>
    </w:p>
    <w:p w:rsidR="00E41BA3" w:rsidRPr="001664F5" w:rsidRDefault="00D67EDE" w:rsidP="00A42208">
      <w:pPr>
        <w:pStyle w:val="ListParagraph"/>
        <w:numPr>
          <w:ilvl w:val="0"/>
          <w:numId w:val="20"/>
        </w:numPr>
        <w:spacing w:after="0"/>
        <w:ind w:left="0" w:firstLine="0"/>
        <w:jc w:val="both"/>
        <w:rPr>
          <w:rFonts w:ascii="Arial" w:hAnsi="Arial" w:cs="Arial"/>
        </w:rPr>
      </w:pPr>
      <w:r w:rsidRPr="001664F5">
        <w:rPr>
          <w:rFonts w:ascii="Arial" w:hAnsi="Arial" w:cs="Arial"/>
        </w:rPr>
        <w:t>stimul</w:t>
      </w:r>
      <w:r w:rsidR="00E41BA3" w:rsidRPr="001664F5">
        <w:rPr>
          <w:rFonts w:ascii="Arial" w:hAnsi="Arial" w:cs="Arial"/>
        </w:rPr>
        <w:t xml:space="preserve">eze părțile responsabile cu echilibrarea </w:t>
      </w:r>
      <w:r w:rsidRPr="001664F5">
        <w:rPr>
          <w:rFonts w:ascii="Arial" w:hAnsi="Arial" w:cs="Arial"/>
        </w:rPr>
        <w:t xml:space="preserve">să se străduiască să fie echilibrate sau să </w:t>
      </w:r>
      <w:r w:rsidR="00E41BA3" w:rsidRPr="001664F5">
        <w:rPr>
          <w:rFonts w:ascii="Arial" w:hAnsi="Arial" w:cs="Arial"/>
        </w:rPr>
        <w:t>contribuie la r</w:t>
      </w:r>
      <w:r w:rsidR="001022AA">
        <w:rPr>
          <w:rFonts w:ascii="Arial" w:hAnsi="Arial" w:cs="Arial"/>
        </w:rPr>
        <w:t>e</w:t>
      </w:r>
      <w:r w:rsidR="00E41BA3" w:rsidRPr="001664F5">
        <w:rPr>
          <w:rFonts w:ascii="Arial" w:hAnsi="Arial" w:cs="Arial"/>
        </w:rPr>
        <w:t>stabilirea echilibrului</w:t>
      </w:r>
      <w:r w:rsidRPr="001664F5">
        <w:rPr>
          <w:rFonts w:ascii="Arial" w:hAnsi="Arial" w:cs="Arial"/>
        </w:rPr>
        <w:t xml:space="preserve"> sistemul</w:t>
      </w:r>
      <w:r w:rsidR="001022AA">
        <w:rPr>
          <w:rFonts w:ascii="Arial" w:hAnsi="Arial" w:cs="Arial"/>
        </w:rPr>
        <w:t>;</w:t>
      </w:r>
      <w:r w:rsidRPr="001664F5">
        <w:rPr>
          <w:rFonts w:ascii="Arial" w:hAnsi="Arial" w:cs="Arial"/>
        </w:rPr>
        <w:t xml:space="preserve"> </w:t>
      </w:r>
    </w:p>
    <w:p w:rsidR="00E41BA3" w:rsidRPr="001664F5" w:rsidRDefault="00E41BA3" w:rsidP="00A42208">
      <w:pPr>
        <w:pStyle w:val="ListParagraph"/>
        <w:numPr>
          <w:ilvl w:val="0"/>
          <w:numId w:val="20"/>
        </w:numPr>
        <w:spacing w:after="0"/>
        <w:ind w:left="0" w:firstLine="0"/>
        <w:jc w:val="both"/>
        <w:rPr>
          <w:rFonts w:ascii="Arial" w:hAnsi="Arial" w:cs="Arial"/>
        </w:rPr>
      </w:pPr>
      <w:r w:rsidRPr="001664F5">
        <w:rPr>
          <w:rFonts w:ascii="Arial" w:hAnsi="Arial" w:cs="Arial"/>
        </w:rPr>
        <w:t xml:space="preserve">să </w:t>
      </w:r>
      <w:r w:rsidR="00D67EDE" w:rsidRPr="001664F5">
        <w:rPr>
          <w:rFonts w:ascii="Arial" w:hAnsi="Arial" w:cs="Arial"/>
        </w:rPr>
        <w:t>evite sancțiuni</w:t>
      </w:r>
      <w:r w:rsidRPr="001664F5">
        <w:rPr>
          <w:rFonts w:ascii="Arial" w:hAnsi="Arial" w:cs="Arial"/>
        </w:rPr>
        <w:t>le</w:t>
      </w:r>
      <w:r w:rsidR="00D67EDE" w:rsidRPr="001664F5">
        <w:rPr>
          <w:rFonts w:ascii="Arial" w:hAnsi="Arial" w:cs="Arial"/>
        </w:rPr>
        <w:t xml:space="preserve"> financiare</w:t>
      </w:r>
      <w:r w:rsidRPr="001664F5">
        <w:rPr>
          <w:rFonts w:ascii="Arial" w:hAnsi="Arial" w:cs="Arial"/>
        </w:rPr>
        <w:t xml:space="preserve"> părților responsabile cu echilibrarea și furnizorilor de servicii de echilibrare ca urmare a executării acțiunilor</w:t>
      </w:r>
      <w:r w:rsidR="00D67EDE" w:rsidRPr="001664F5">
        <w:rPr>
          <w:rFonts w:ascii="Arial" w:hAnsi="Arial" w:cs="Arial"/>
        </w:rPr>
        <w:t xml:space="preserve"> solicitate de OT</w:t>
      </w:r>
      <w:r w:rsidRPr="001664F5">
        <w:rPr>
          <w:rFonts w:ascii="Arial" w:hAnsi="Arial" w:cs="Arial"/>
        </w:rPr>
        <w:t>S</w:t>
      </w:r>
      <w:r w:rsidR="00D67EDE" w:rsidRPr="001664F5">
        <w:rPr>
          <w:rFonts w:ascii="Arial" w:hAnsi="Arial" w:cs="Arial"/>
        </w:rPr>
        <w:t>;</w:t>
      </w:r>
    </w:p>
    <w:p w:rsidR="002835E8" w:rsidRPr="001664F5" w:rsidRDefault="00D67EDE" w:rsidP="00A42208">
      <w:pPr>
        <w:pStyle w:val="ListParagraph"/>
        <w:numPr>
          <w:ilvl w:val="0"/>
          <w:numId w:val="20"/>
        </w:numPr>
        <w:spacing w:after="0"/>
        <w:ind w:left="0" w:firstLine="0"/>
        <w:jc w:val="both"/>
        <w:rPr>
          <w:rFonts w:ascii="Arial" w:hAnsi="Arial" w:cs="Arial"/>
        </w:rPr>
      </w:pPr>
      <w:r w:rsidRPr="001664F5">
        <w:rPr>
          <w:rFonts w:ascii="Arial" w:hAnsi="Arial" w:cs="Arial"/>
        </w:rPr>
        <w:t xml:space="preserve">să descurajeze </w:t>
      </w:r>
      <w:r w:rsidR="002835E8" w:rsidRPr="001664F5">
        <w:rPr>
          <w:rFonts w:ascii="Arial" w:hAnsi="Arial" w:cs="Arial"/>
        </w:rPr>
        <w:t xml:space="preserve">suspendarea activităților de piață de către </w:t>
      </w:r>
      <w:r w:rsidRPr="001664F5">
        <w:rPr>
          <w:rFonts w:ascii="Arial" w:hAnsi="Arial" w:cs="Arial"/>
        </w:rPr>
        <w:t xml:space="preserve">OTS </w:t>
      </w:r>
      <w:r w:rsidR="002835E8" w:rsidRPr="001664F5">
        <w:rPr>
          <w:rFonts w:ascii="Arial" w:hAnsi="Arial" w:cs="Arial"/>
        </w:rPr>
        <w:t>cu excepția cazului în care acest lucru este strict necesar, și să stimulează OTS să restabilească activitățile de piață c</w:t>
      </w:r>
      <w:r w:rsidRPr="001664F5">
        <w:rPr>
          <w:rFonts w:ascii="Arial" w:hAnsi="Arial" w:cs="Arial"/>
        </w:rPr>
        <w:t xml:space="preserve">ât mai curând posibil; </w:t>
      </w:r>
    </w:p>
    <w:p w:rsidR="006A4E95" w:rsidRPr="001664F5" w:rsidRDefault="00D67EDE" w:rsidP="00A42208">
      <w:pPr>
        <w:pStyle w:val="ListParagraph"/>
        <w:numPr>
          <w:ilvl w:val="0"/>
          <w:numId w:val="20"/>
        </w:numPr>
        <w:spacing w:after="0"/>
        <w:ind w:left="0" w:firstLine="0"/>
        <w:jc w:val="both"/>
        <w:rPr>
          <w:rFonts w:ascii="Arial" w:hAnsi="Arial" w:cs="Arial"/>
        </w:rPr>
      </w:pPr>
      <w:proofErr w:type="gramStart"/>
      <w:r w:rsidRPr="001664F5">
        <w:rPr>
          <w:rFonts w:ascii="Arial" w:hAnsi="Arial" w:cs="Arial"/>
        </w:rPr>
        <w:t>să</w:t>
      </w:r>
      <w:proofErr w:type="gramEnd"/>
      <w:r w:rsidRPr="001664F5">
        <w:rPr>
          <w:rFonts w:ascii="Arial" w:hAnsi="Arial" w:cs="Arial"/>
        </w:rPr>
        <w:t xml:space="preserve"> stimuleze </w:t>
      </w:r>
      <w:r w:rsidR="002835E8" w:rsidRPr="001664F5">
        <w:rPr>
          <w:rFonts w:ascii="Arial" w:hAnsi="Arial" w:cs="Arial"/>
        </w:rPr>
        <w:t xml:space="preserve">furnizorii de servicii de echilibrare să </w:t>
      </w:r>
      <w:r w:rsidRPr="001664F5">
        <w:rPr>
          <w:rFonts w:ascii="Arial" w:hAnsi="Arial" w:cs="Arial"/>
        </w:rPr>
        <w:t xml:space="preserve">ofere </w:t>
      </w:r>
      <w:r w:rsidR="00F2425E">
        <w:rPr>
          <w:rFonts w:ascii="Arial" w:hAnsi="Arial" w:cs="Arial"/>
        </w:rPr>
        <w:t xml:space="preserve">OTS </w:t>
      </w:r>
      <w:r w:rsidRPr="001664F5">
        <w:rPr>
          <w:rFonts w:ascii="Arial" w:hAnsi="Arial" w:cs="Arial"/>
        </w:rPr>
        <w:t xml:space="preserve">servicii </w:t>
      </w:r>
      <w:r w:rsidR="001022AA">
        <w:rPr>
          <w:rFonts w:ascii="Arial" w:hAnsi="Arial" w:cs="Arial"/>
        </w:rPr>
        <w:t>care</w:t>
      </w:r>
      <w:r w:rsidR="00F2425E" w:rsidRPr="001664F5">
        <w:rPr>
          <w:rFonts w:ascii="Arial" w:hAnsi="Arial" w:cs="Arial"/>
        </w:rPr>
        <w:t xml:space="preserve"> </w:t>
      </w:r>
      <w:r w:rsidR="006A4E95" w:rsidRPr="001664F5">
        <w:rPr>
          <w:rFonts w:ascii="Arial" w:hAnsi="Arial" w:cs="Arial"/>
        </w:rPr>
        <w:t>contribuie la restaurarea stării normale a</w:t>
      </w:r>
      <w:r w:rsidR="001022AA">
        <w:rPr>
          <w:rFonts w:ascii="Arial" w:hAnsi="Arial" w:cs="Arial"/>
        </w:rPr>
        <w:t xml:space="preserve"> sistemului.</w:t>
      </w:r>
    </w:p>
    <w:p w:rsidR="00DD6DA2" w:rsidRPr="00896A8B" w:rsidRDefault="00D67EDE" w:rsidP="00A42208">
      <w:pPr>
        <w:pStyle w:val="ListParagraph"/>
        <w:numPr>
          <w:ilvl w:val="0"/>
          <w:numId w:val="19"/>
        </w:numPr>
        <w:spacing w:after="0"/>
        <w:ind w:left="0" w:firstLine="0"/>
        <w:jc w:val="both"/>
        <w:rPr>
          <w:rFonts w:ascii="Arial" w:hAnsi="Arial" w:cs="Arial"/>
        </w:rPr>
      </w:pPr>
      <w:r w:rsidRPr="00896A8B">
        <w:rPr>
          <w:rFonts w:ascii="Arial" w:hAnsi="Arial" w:cs="Arial"/>
        </w:rPr>
        <w:t xml:space="preserve">Regulile pentru decontarea </w:t>
      </w:r>
      <w:r w:rsidR="001022AA" w:rsidRPr="00896A8B">
        <w:rPr>
          <w:rFonts w:ascii="Arial" w:hAnsi="Arial" w:cs="Arial"/>
        </w:rPr>
        <w:t>dezechilibr</w:t>
      </w:r>
      <w:r w:rsidR="001022AA">
        <w:rPr>
          <w:rFonts w:ascii="Arial" w:hAnsi="Arial" w:cs="Arial"/>
        </w:rPr>
        <w:t>elor</w:t>
      </w:r>
      <w:r w:rsidR="001022AA" w:rsidRPr="00896A8B">
        <w:rPr>
          <w:rFonts w:ascii="Arial" w:hAnsi="Arial" w:cs="Arial"/>
        </w:rPr>
        <w:t xml:space="preserve"> </w:t>
      </w:r>
      <w:r w:rsidRPr="00896A8B">
        <w:rPr>
          <w:rFonts w:ascii="Arial" w:hAnsi="Arial" w:cs="Arial"/>
        </w:rPr>
        <w:t xml:space="preserve">în timpul suspendării activității de piață, așa cum </w:t>
      </w:r>
      <w:r w:rsidR="001022AA">
        <w:rPr>
          <w:rFonts w:ascii="Arial" w:hAnsi="Arial" w:cs="Arial"/>
        </w:rPr>
        <w:t>sunt</w:t>
      </w:r>
      <w:r w:rsidR="001022AA" w:rsidRPr="00896A8B">
        <w:rPr>
          <w:rFonts w:ascii="Arial" w:hAnsi="Arial" w:cs="Arial"/>
        </w:rPr>
        <w:t xml:space="preserve"> </w:t>
      </w:r>
      <w:r w:rsidRPr="00896A8B">
        <w:rPr>
          <w:rFonts w:ascii="Arial" w:hAnsi="Arial" w:cs="Arial"/>
        </w:rPr>
        <w:t>descris</w:t>
      </w:r>
      <w:r w:rsidR="001022AA">
        <w:rPr>
          <w:rFonts w:ascii="Arial" w:hAnsi="Arial" w:cs="Arial"/>
        </w:rPr>
        <w:t>e</w:t>
      </w:r>
      <w:r w:rsidRPr="00896A8B">
        <w:rPr>
          <w:rFonts w:ascii="Arial" w:hAnsi="Arial" w:cs="Arial"/>
        </w:rPr>
        <w:t xml:space="preserve"> în articolul </w:t>
      </w:r>
      <w:r w:rsidR="001022AA" w:rsidRPr="00896A8B">
        <w:rPr>
          <w:rFonts w:ascii="Arial" w:hAnsi="Arial" w:cs="Arial"/>
        </w:rPr>
        <w:t>1</w:t>
      </w:r>
      <w:r w:rsidR="001022AA">
        <w:rPr>
          <w:rFonts w:ascii="Arial" w:hAnsi="Arial" w:cs="Arial"/>
        </w:rPr>
        <w:t>1 din prezentul document</w:t>
      </w:r>
      <w:r w:rsidR="001022AA" w:rsidRPr="00896A8B">
        <w:rPr>
          <w:rFonts w:ascii="Arial" w:hAnsi="Arial" w:cs="Arial"/>
        </w:rPr>
        <w:t xml:space="preserve"> </w:t>
      </w:r>
      <w:r w:rsidRPr="00896A8B">
        <w:rPr>
          <w:rFonts w:ascii="Arial" w:hAnsi="Arial" w:cs="Arial"/>
        </w:rPr>
        <w:t>se aplică numai în decursul perioade</w:t>
      </w:r>
      <w:r w:rsidR="00324CCD" w:rsidRPr="00896A8B">
        <w:rPr>
          <w:rFonts w:ascii="Arial" w:hAnsi="Arial" w:cs="Arial"/>
        </w:rPr>
        <w:t>i</w:t>
      </w:r>
      <w:r w:rsidRPr="00896A8B">
        <w:rPr>
          <w:rFonts w:ascii="Arial" w:hAnsi="Arial" w:cs="Arial"/>
        </w:rPr>
        <w:t xml:space="preserve"> de </w:t>
      </w:r>
      <w:r w:rsidR="00324CCD" w:rsidRPr="00896A8B">
        <w:rPr>
          <w:rFonts w:ascii="Arial" w:hAnsi="Arial" w:cs="Arial"/>
        </w:rPr>
        <w:t xml:space="preserve">suspendare a pieței </w:t>
      </w:r>
      <w:r w:rsidR="00DD6DA2" w:rsidRPr="00896A8B">
        <w:rPr>
          <w:rFonts w:ascii="Arial" w:hAnsi="Arial" w:cs="Arial"/>
        </w:rPr>
        <w:t xml:space="preserve">de către OTS </w:t>
      </w:r>
      <w:r w:rsidR="00324CCD" w:rsidRPr="00896A8B">
        <w:rPr>
          <w:rFonts w:ascii="Arial" w:hAnsi="Arial" w:cs="Arial"/>
        </w:rPr>
        <w:t xml:space="preserve">în condițiile </w:t>
      </w:r>
      <w:r w:rsidR="006B4EB9" w:rsidRPr="00896A8B">
        <w:rPr>
          <w:rFonts w:ascii="Arial" w:hAnsi="Arial" w:cs="Arial"/>
        </w:rPr>
        <w:t xml:space="preserve">prevazute la </w:t>
      </w:r>
      <w:r w:rsidR="00324CCD" w:rsidRPr="00896A8B">
        <w:rPr>
          <w:rFonts w:ascii="Arial" w:hAnsi="Arial" w:cs="Arial"/>
        </w:rPr>
        <w:t xml:space="preserve">articolul 6, alin. (1) </w:t>
      </w:r>
      <w:proofErr w:type="gramStart"/>
      <w:r w:rsidR="00324CCD" w:rsidRPr="00896A8B">
        <w:rPr>
          <w:rFonts w:ascii="Arial" w:hAnsi="Arial" w:cs="Arial"/>
        </w:rPr>
        <w:t>litera</w:t>
      </w:r>
      <w:proofErr w:type="gramEnd"/>
      <w:r w:rsidR="00324CCD" w:rsidRPr="00896A8B">
        <w:rPr>
          <w:rFonts w:ascii="Arial" w:hAnsi="Arial" w:cs="Arial"/>
        </w:rPr>
        <w:t xml:space="preserve"> a)</w:t>
      </w:r>
      <w:r w:rsidR="00444F47" w:rsidRPr="00896A8B">
        <w:rPr>
          <w:rFonts w:ascii="Arial" w:hAnsi="Arial" w:cs="Arial"/>
        </w:rPr>
        <w:t xml:space="preserve"> și litera c)</w:t>
      </w:r>
      <w:r w:rsidR="006B4EB9" w:rsidRPr="00896A8B">
        <w:rPr>
          <w:rFonts w:ascii="Arial" w:hAnsi="Arial" w:cs="Arial"/>
        </w:rPr>
        <w:t xml:space="preserve"> si litera d)</w:t>
      </w:r>
      <w:r w:rsidR="00896A8B" w:rsidRPr="00896A8B">
        <w:rPr>
          <w:rFonts w:ascii="Arial" w:hAnsi="Arial" w:cs="Arial"/>
        </w:rPr>
        <w:t xml:space="preserve">. </w:t>
      </w:r>
      <w:proofErr w:type="gramStart"/>
      <w:r w:rsidR="001022AA">
        <w:rPr>
          <w:rFonts w:ascii="Arial" w:hAnsi="Arial" w:cs="Arial"/>
        </w:rPr>
        <w:t>din</w:t>
      </w:r>
      <w:proofErr w:type="gramEnd"/>
      <w:r w:rsidR="001022AA">
        <w:rPr>
          <w:rFonts w:ascii="Arial" w:hAnsi="Arial" w:cs="Arial"/>
        </w:rPr>
        <w:t xml:space="preserve"> prezentul document. </w:t>
      </w:r>
      <w:r w:rsidR="00444F47" w:rsidRPr="00896A8B">
        <w:rPr>
          <w:rFonts w:ascii="Arial" w:hAnsi="Arial" w:cs="Arial"/>
        </w:rPr>
        <w:t xml:space="preserve">Decontarea </w:t>
      </w:r>
      <w:r w:rsidR="001022AA" w:rsidRPr="00896A8B">
        <w:rPr>
          <w:rFonts w:ascii="Arial" w:hAnsi="Arial" w:cs="Arial"/>
        </w:rPr>
        <w:t>dezechilibr</w:t>
      </w:r>
      <w:r w:rsidR="001022AA">
        <w:rPr>
          <w:rFonts w:ascii="Arial" w:hAnsi="Arial" w:cs="Arial"/>
        </w:rPr>
        <w:t>e</w:t>
      </w:r>
      <w:r w:rsidR="001022AA" w:rsidRPr="00896A8B">
        <w:rPr>
          <w:rFonts w:ascii="Arial" w:hAnsi="Arial" w:cs="Arial"/>
        </w:rPr>
        <w:t>l</w:t>
      </w:r>
      <w:r w:rsidR="001022AA">
        <w:rPr>
          <w:rFonts w:ascii="Arial" w:hAnsi="Arial" w:cs="Arial"/>
        </w:rPr>
        <w:t>or</w:t>
      </w:r>
      <w:r w:rsidR="00444F47" w:rsidRPr="00896A8B">
        <w:rPr>
          <w:rFonts w:ascii="Arial" w:hAnsi="Arial" w:cs="Arial"/>
        </w:rPr>
        <w:t>, așa cum este descris</w:t>
      </w:r>
      <w:r w:rsidR="001022AA">
        <w:rPr>
          <w:rFonts w:ascii="Arial" w:hAnsi="Arial" w:cs="Arial"/>
        </w:rPr>
        <w:t>ă</w:t>
      </w:r>
      <w:r w:rsidR="00444F47" w:rsidRPr="00896A8B">
        <w:rPr>
          <w:rFonts w:ascii="Arial" w:hAnsi="Arial" w:cs="Arial"/>
        </w:rPr>
        <w:t xml:space="preserve"> în p</w:t>
      </w:r>
      <w:r w:rsidRPr="00896A8B">
        <w:rPr>
          <w:rFonts w:ascii="Arial" w:hAnsi="Arial" w:cs="Arial"/>
        </w:rPr>
        <w:t>rezent</w:t>
      </w:r>
      <w:r w:rsidR="00A42208">
        <w:rPr>
          <w:rFonts w:ascii="Arial" w:hAnsi="Arial" w:cs="Arial"/>
        </w:rPr>
        <w:t>e</w:t>
      </w:r>
      <w:r w:rsidRPr="00896A8B">
        <w:rPr>
          <w:rFonts w:ascii="Arial" w:hAnsi="Arial" w:cs="Arial"/>
        </w:rPr>
        <w:t>l</w:t>
      </w:r>
      <w:r w:rsidR="00A42208">
        <w:rPr>
          <w:rFonts w:ascii="Arial" w:hAnsi="Arial" w:cs="Arial"/>
        </w:rPr>
        <w:t xml:space="preserve">e Reguli </w:t>
      </w:r>
      <w:r w:rsidRPr="00896A8B">
        <w:rPr>
          <w:rFonts w:ascii="Arial" w:hAnsi="Arial" w:cs="Arial"/>
        </w:rPr>
        <w:t xml:space="preserve">nu se aplică </w:t>
      </w:r>
      <w:r w:rsidR="00DD6DA2" w:rsidRPr="00896A8B">
        <w:rPr>
          <w:rFonts w:ascii="Arial" w:hAnsi="Arial" w:cs="Arial"/>
        </w:rPr>
        <w:t xml:space="preserve">pentru </w:t>
      </w:r>
      <w:r w:rsidRPr="00896A8B">
        <w:rPr>
          <w:rFonts w:ascii="Arial" w:hAnsi="Arial" w:cs="Arial"/>
        </w:rPr>
        <w:t>situații</w:t>
      </w:r>
      <w:r w:rsidR="00444F47" w:rsidRPr="00896A8B">
        <w:rPr>
          <w:rFonts w:ascii="Arial" w:hAnsi="Arial" w:cs="Arial"/>
        </w:rPr>
        <w:t>le</w:t>
      </w:r>
      <w:r w:rsidRPr="00896A8B">
        <w:rPr>
          <w:rFonts w:ascii="Arial" w:hAnsi="Arial" w:cs="Arial"/>
        </w:rPr>
        <w:t xml:space="preserve"> de suspendare a pieței </w:t>
      </w:r>
      <w:r w:rsidR="00444F47" w:rsidRPr="00896A8B">
        <w:rPr>
          <w:rFonts w:ascii="Arial" w:hAnsi="Arial" w:cs="Arial"/>
        </w:rPr>
        <w:t xml:space="preserve">de către OTS în condițiile </w:t>
      </w:r>
      <w:r w:rsidR="006B4EB9" w:rsidRPr="00896A8B">
        <w:rPr>
          <w:rFonts w:ascii="Arial" w:hAnsi="Arial" w:cs="Arial"/>
        </w:rPr>
        <w:t xml:space="preserve">prevazute la </w:t>
      </w:r>
      <w:r w:rsidR="00444F47" w:rsidRPr="00896A8B">
        <w:rPr>
          <w:rFonts w:ascii="Arial" w:hAnsi="Arial" w:cs="Arial"/>
        </w:rPr>
        <w:t>articolul 6, alin</w:t>
      </w:r>
      <w:proofErr w:type="gramStart"/>
      <w:r w:rsidR="00444F47" w:rsidRPr="00896A8B">
        <w:rPr>
          <w:rFonts w:ascii="Arial" w:hAnsi="Arial" w:cs="Arial"/>
        </w:rPr>
        <w:t>.(</w:t>
      </w:r>
      <w:proofErr w:type="gramEnd"/>
      <w:r w:rsidR="00444F47" w:rsidRPr="00896A8B">
        <w:rPr>
          <w:rFonts w:ascii="Arial" w:hAnsi="Arial" w:cs="Arial"/>
        </w:rPr>
        <w:t xml:space="preserve">1), litera b) </w:t>
      </w:r>
      <w:r w:rsidR="001022AA">
        <w:rPr>
          <w:rFonts w:ascii="Arial" w:hAnsi="Arial" w:cs="Arial"/>
        </w:rPr>
        <w:t>din prezentul document.</w:t>
      </w:r>
    </w:p>
    <w:p w:rsidR="006B4EB9" w:rsidRPr="006B4EB9" w:rsidRDefault="006B4EB9" w:rsidP="00A42208">
      <w:pPr>
        <w:spacing w:after="0"/>
        <w:jc w:val="both"/>
      </w:pPr>
    </w:p>
    <w:p w:rsidR="00C36CD3" w:rsidRDefault="00C36CD3" w:rsidP="00A42208">
      <w:pPr>
        <w:pStyle w:val="ListParagraph"/>
        <w:spacing w:after="0"/>
        <w:jc w:val="center"/>
        <w:rPr>
          <w:rFonts w:ascii="Arial" w:hAnsi="Arial" w:cs="Arial"/>
        </w:rPr>
      </w:pPr>
    </w:p>
    <w:p w:rsidR="00DD6DA2" w:rsidRPr="001664F5" w:rsidRDefault="00D67EDE" w:rsidP="00A42208">
      <w:pPr>
        <w:pStyle w:val="ListParagraph"/>
        <w:spacing w:after="0"/>
        <w:jc w:val="center"/>
        <w:rPr>
          <w:rFonts w:ascii="Arial" w:hAnsi="Arial" w:cs="Arial"/>
        </w:rPr>
      </w:pPr>
      <w:r w:rsidRPr="001664F5">
        <w:rPr>
          <w:rFonts w:ascii="Arial" w:hAnsi="Arial" w:cs="Arial"/>
        </w:rPr>
        <w:lastRenderedPageBreak/>
        <w:t xml:space="preserve">Articolul </w:t>
      </w:r>
      <w:r w:rsidR="00F07105">
        <w:rPr>
          <w:rFonts w:ascii="Arial" w:hAnsi="Arial" w:cs="Arial"/>
        </w:rPr>
        <w:t>11</w:t>
      </w:r>
    </w:p>
    <w:p w:rsidR="00DD6DA2" w:rsidRDefault="00D67EDE" w:rsidP="00A42208">
      <w:pPr>
        <w:pStyle w:val="ListParagraph"/>
        <w:spacing w:after="0"/>
        <w:jc w:val="center"/>
        <w:rPr>
          <w:rFonts w:ascii="Arial" w:hAnsi="Arial" w:cs="Arial"/>
        </w:rPr>
      </w:pPr>
      <w:r w:rsidRPr="001664F5">
        <w:rPr>
          <w:rFonts w:ascii="Arial" w:hAnsi="Arial" w:cs="Arial"/>
        </w:rPr>
        <w:t>Principii</w:t>
      </w:r>
    </w:p>
    <w:p w:rsidR="00F07105" w:rsidRPr="00A42208" w:rsidRDefault="00F07105" w:rsidP="00A42208"/>
    <w:p w:rsidR="001664F5" w:rsidRPr="001664F5" w:rsidRDefault="00C031AA" w:rsidP="00A42208">
      <w:pPr>
        <w:pStyle w:val="ListParagraph"/>
        <w:numPr>
          <w:ilvl w:val="0"/>
          <w:numId w:val="22"/>
        </w:numPr>
        <w:spacing w:after="0"/>
        <w:ind w:left="0" w:firstLine="0"/>
        <w:jc w:val="both"/>
        <w:rPr>
          <w:rFonts w:ascii="Arial" w:hAnsi="Arial" w:cs="Arial"/>
        </w:rPr>
      </w:pPr>
      <w:r w:rsidRPr="001664F5">
        <w:rPr>
          <w:rFonts w:ascii="Arial" w:hAnsi="Arial" w:cs="Arial"/>
        </w:rPr>
        <w:t>Pentru perioada de suspendare a funcţionării pieţei angro de energie electrică se suspendă efectele obligaţiilor părţilor de livrare a energiei electrice, respectiv de plată a acesteia, cuprinse în contractele/convenţiile de vânzare-cumpărare a energiei electrice încheiate pe piaţa angro, cu excepţia celor pe piaţa de echilibrare şi a celor de asumare a responsabilităţii echilibrării.</w:t>
      </w:r>
    </w:p>
    <w:p w:rsidR="001664F5" w:rsidRPr="001664F5" w:rsidRDefault="001664F5" w:rsidP="00A42208">
      <w:pPr>
        <w:pStyle w:val="ListParagraph"/>
        <w:numPr>
          <w:ilvl w:val="0"/>
          <w:numId w:val="22"/>
        </w:numPr>
        <w:spacing w:after="0"/>
        <w:ind w:left="0" w:firstLine="0"/>
        <w:jc w:val="both"/>
        <w:rPr>
          <w:rFonts w:ascii="Arial" w:hAnsi="Arial" w:cs="Arial"/>
        </w:rPr>
      </w:pPr>
      <w:r w:rsidRPr="001664F5">
        <w:rPr>
          <w:rFonts w:ascii="Arial" w:hAnsi="Arial" w:cs="Arial"/>
        </w:rPr>
        <w:t xml:space="preserve">Pe perioada de suspendare a funcţionării pieţei angro se suspendă regulile de selectare </w:t>
      </w:r>
      <w:proofErr w:type="gramStart"/>
      <w:r w:rsidRPr="001664F5">
        <w:rPr>
          <w:rFonts w:ascii="Arial" w:hAnsi="Arial" w:cs="Arial"/>
        </w:rPr>
        <w:t>a</w:t>
      </w:r>
      <w:proofErr w:type="gramEnd"/>
      <w:r w:rsidRPr="001664F5">
        <w:rPr>
          <w:rFonts w:ascii="Arial" w:hAnsi="Arial" w:cs="Arial"/>
        </w:rPr>
        <w:t xml:space="preserve"> energiei de echilibrare pe PE de către OPE, prevăzute în toate reglementările în vigoare referitoare la funcţionarea PE.</w:t>
      </w:r>
    </w:p>
    <w:p w:rsidR="00A54B58" w:rsidRDefault="001664F5" w:rsidP="00A42208">
      <w:pPr>
        <w:pStyle w:val="ListParagraph"/>
        <w:numPr>
          <w:ilvl w:val="0"/>
          <w:numId w:val="22"/>
        </w:numPr>
        <w:spacing w:after="0"/>
        <w:ind w:left="0" w:firstLine="0"/>
        <w:jc w:val="both"/>
        <w:rPr>
          <w:rFonts w:ascii="Arial" w:hAnsi="Arial" w:cs="Arial"/>
        </w:rPr>
      </w:pPr>
      <w:r w:rsidRPr="001664F5">
        <w:rPr>
          <w:rFonts w:ascii="Arial" w:hAnsi="Arial" w:cs="Arial"/>
        </w:rPr>
        <w:t>În vederea stabilirii obligaţiilor de plată şi a drepturilor de încasare pentru tranzacţiile realizate pe PE pentru perioada de suspendare a pieţei angro</w:t>
      </w:r>
      <w:r w:rsidR="00A54B58">
        <w:rPr>
          <w:rFonts w:ascii="Arial" w:hAnsi="Arial" w:cs="Arial"/>
        </w:rPr>
        <w:t>:</w:t>
      </w:r>
    </w:p>
    <w:p w:rsidR="0097434F" w:rsidRDefault="001664F5" w:rsidP="00A42208">
      <w:pPr>
        <w:pStyle w:val="ListParagraph"/>
        <w:numPr>
          <w:ilvl w:val="1"/>
          <w:numId w:val="22"/>
        </w:numPr>
        <w:spacing w:after="0"/>
        <w:ind w:left="0" w:firstLine="0"/>
        <w:jc w:val="both"/>
        <w:rPr>
          <w:rFonts w:ascii="Arial" w:hAnsi="Arial" w:cs="Arial"/>
        </w:rPr>
      </w:pPr>
      <w:r w:rsidRPr="001664F5">
        <w:rPr>
          <w:rFonts w:ascii="Arial" w:hAnsi="Arial" w:cs="Arial"/>
        </w:rPr>
        <w:t>se consideră valoarea zero pentru producţia planificată a fiecărei UD, în toate NF ale PRE-urilor</w:t>
      </w:r>
      <w:r w:rsidR="00DC2FBF">
        <w:rPr>
          <w:rFonts w:ascii="Arial" w:hAnsi="Arial" w:cs="Arial"/>
        </w:rPr>
        <w:t>;</w:t>
      </w:r>
    </w:p>
    <w:p w:rsidR="0097434F" w:rsidRPr="0097434F" w:rsidRDefault="0097434F" w:rsidP="00A42208">
      <w:pPr>
        <w:pStyle w:val="ListParagraph"/>
        <w:numPr>
          <w:ilvl w:val="1"/>
          <w:numId w:val="22"/>
        </w:numPr>
        <w:spacing w:after="0"/>
        <w:ind w:left="0" w:firstLine="0"/>
        <w:jc w:val="both"/>
      </w:pPr>
      <w:r w:rsidRPr="0097434F">
        <w:rPr>
          <w:rFonts w:ascii="Arial" w:hAnsi="Arial" w:cs="Arial"/>
        </w:rPr>
        <w:t>se consideră egale cu zero costurile de pornire din ofertele fixe ale UD disponibile, iar pornirea UD aflate în rezervă nu conduce la obligaţii de plată ale OTS către participantul la PE care le operează</w:t>
      </w:r>
      <w:r w:rsidR="00DC2FBF">
        <w:rPr>
          <w:rFonts w:ascii="Arial" w:hAnsi="Arial" w:cs="Arial"/>
        </w:rPr>
        <w:t>;</w:t>
      </w:r>
      <w:r w:rsidR="00DC2FBF" w:rsidRPr="0097434F">
        <w:rPr>
          <w:rFonts w:ascii="Arial" w:hAnsi="Arial" w:cs="Arial"/>
        </w:rPr>
        <w:t xml:space="preserve"> </w:t>
      </w:r>
    </w:p>
    <w:p w:rsidR="00A54B58" w:rsidRDefault="00A54B58" w:rsidP="00A42208">
      <w:pPr>
        <w:pStyle w:val="ListParagraph"/>
        <w:numPr>
          <w:ilvl w:val="1"/>
          <w:numId w:val="22"/>
        </w:numPr>
        <w:spacing w:after="0"/>
        <w:ind w:left="0" w:firstLine="0"/>
        <w:jc w:val="both"/>
        <w:rPr>
          <w:rFonts w:ascii="Arial" w:hAnsi="Arial" w:cs="Arial"/>
        </w:rPr>
      </w:pPr>
      <w:r w:rsidRPr="00A54B58">
        <w:rPr>
          <w:rFonts w:ascii="Arial" w:hAnsi="Arial" w:cs="Arial"/>
        </w:rPr>
        <w:t>Toate dispoziţiile de dispecer date sunt înregistr</w:t>
      </w:r>
      <w:r w:rsidR="00DD0257">
        <w:rPr>
          <w:rFonts w:ascii="Arial" w:hAnsi="Arial" w:cs="Arial"/>
        </w:rPr>
        <w:t xml:space="preserve">ate </w:t>
      </w:r>
      <w:r w:rsidRPr="00A54B58">
        <w:rPr>
          <w:rFonts w:ascii="Arial" w:hAnsi="Arial" w:cs="Arial"/>
        </w:rPr>
        <w:t>pe orice tip de suport</w:t>
      </w:r>
      <w:r w:rsidR="00DC2FBF">
        <w:rPr>
          <w:rFonts w:ascii="Arial" w:hAnsi="Arial" w:cs="Arial"/>
        </w:rPr>
        <w:t>;</w:t>
      </w:r>
    </w:p>
    <w:p w:rsidR="00B069CB" w:rsidRDefault="00A54B58" w:rsidP="00A42208">
      <w:pPr>
        <w:pStyle w:val="ListParagraph"/>
        <w:numPr>
          <w:ilvl w:val="1"/>
          <w:numId w:val="22"/>
        </w:numPr>
        <w:spacing w:after="0"/>
        <w:ind w:left="0" w:firstLine="0"/>
        <w:jc w:val="both"/>
        <w:rPr>
          <w:rFonts w:ascii="Arial" w:hAnsi="Arial" w:cs="Arial"/>
        </w:rPr>
      </w:pPr>
      <w:r w:rsidRPr="00A54B58">
        <w:rPr>
          <w:rFonts w:ascii="Arial" w:hAnsi="Arial" w:cs="Arial"/>
        </w:rPr>
        <w:t>Energia electrică livrat</w:t>
      </w:r>
      <w:r w:rsidR="00DD0257">
        <w:rPr>
          <w:rFonts w:ascii="Arial" w:hAnsi="Arial" w:cs="Arial"/>
          <w:lang w:val="ro-RO"/>
        </w:rPr>
        <w:t>ă</w:t>
      </w:r>
      <w:r w:rsidRPr="00A54B58">
        <w:rPr>
          <w:rFonts w:ascii="Arial" w:hAnsi="Arial" w:cs="Arial"/>
        </w:rPr>
        <w:t xml:space="preserve"> de </w:t>
      </w:r>
      <w:r w:rsidR="00DD0257">
        <w:rPr>
          <w:rFonts w:ascii="Arial" w:hAnsi="Arial" w:cs="Arial"/>
        </w:rPr>
        <w:t xml:space="preserve">fiecare </w:t>
      </w:r>
      <w:r w:rsidRPr="00A54B58">
        <w:rPr>
          <w:rFonts w:ascii="Arial" w:hAnsi="Arial" w:cs="Arial"/>
        </w:rPr>
        <w:t xml:space="preserve">UD este considerată energie de echilibrare dispusă de OPE şi efectiv livrată la creştere şi conduce la o obligaţie de plată a OTS către participantul la PE respectiv, pentru cantitatea măsurată de către OM, la </w:t>
      </w:r>
      <w:r w:rsidR="00DD0257">
        <w:rPr>
          <w:rFonts w:ascii="Arial" w:hAnsi="Arial" w:cs="Arial"/>
        </w:rPr>
        <w:t xml:space="preserve">prețul </w:t>
      </w:r>
      <w:r w:rsidR="00B069CB">
        <w:rPr>
          <w:rFonts w:ascii="Arial" w:hAnsi="Arial" w:cs="Arial"/>
        </w:rPr>
        <w:t>de restaurare</w:t>
      </w:r>
      <w:r w:rsidR="00DC2FBF">
        <w:rPr>
          <w:rFonts w:ascii="Arial" w:hAnsi="Arial" w:cs="Arial"/>
        </w:rPr>
        <w:t xml:space="preserve">; </w:t>
      </w:r>
    </w:p>
    <w:p w:rsidR="00DD0257" w:rsidRDefault="00B069CB" w:rsidP="00A42208">
      <w:pPr>
        <w:pStyle w:val="ListParagraph"/>
        <w:numPr>
          <w:ilvl w:val="1"/>
          <w:numId w:val="22"/>
        </w:numPr>
        <w:spacing w:after="0"/>
        <w:ind w:left="0" w:firstLine="0"/>
        <w:jc w:val="both"/>
        <w:rPr>
          <w:rFonts w:ascii="Arial" w:hAnsi="Arial" w:cs="Arial"/>
        </w:rPr>
      </w:pPr>
      <w:r>
        <w:rPr>
          <w:rFonts w:ascii="Arial" w:hAnsi="Arial" w:cs="Arial"/>
        </w:rPr>
        <w:t>Pretul de restaurare se calculeaz</w:t>
      </w:r>
      <w:r>
        <w:rPr>
          <w:rFonts w:ascii="Arial" w:hAnsi="Arial" w:cs="Arial"/>
          <w:lang w:val="ro-RO"/>
        </w:rPr>
        <w:t xml:space="preserve">ă </w:t>
      </w:r>
      <w:r w:rsidR="0097434F">
        <w:rPr>
          <w:rFonts w:ascii="Arial" w:hAnsi="Arial" w:cs="Arial"/>
        </w:rPr>
        <w:t>ca medi</w:t>
      </w:r>
      <w:r>
        <w:rPr>
          <w:rFonts w:ascii="Arial" w:hAnsi="Arial" w:cs="Arial"/>
        </w:rPr>
        <w:t>a</w:t>
      </w:r>
      <w:r w:rsidR="0097434F">
        <w:rPr>
          <w:rFonts w:ascii="Arial" w:hAnsi="Arial" w:cs="Arial"/>
        </w:rPr>
        <w:t xml:space="preserve"> aritmetică ale prețurilor de închidere ale Pieței pe Ziua Următoare pe o perioadă de </w:t>
      </w:r>
      <w:r w:rsidR="006B4EB9">
        <w:rPr>
          <w:rFonts w:ascii="Arial" w:hAnsi="Arial" w:cs="Arial"/>
        </w:rPr>
        <w:t>30</w:t>
      </w:r>
      <w:r w:rsidR="0097434F">
        <w:rPr>
          <w:rFonts w:ascii="Arial" w:hAnsi="Arial" w:cs="Arial"/>
        </w:rPr>
        <w:t xml:space="preserve"> zile anterioare zilei în care a fost dispusă suspendarea pieței.Acest preț calculat rămâne fix pe toată durata perioadei de suspendare.</w:t>
      </w:r>
    </w:p>
    <w:p w:rsidR="0097434F" w:rsidRDefault="00DD0257" w:rsidP="00A42208">
      <w:pPr>
        <w:pStyle w:val="ListParagraph"/>
        <w:numPr>
          <w:ilvl w:val="1"/>
          <w:numId w:val="22"/>
        </w:numPr>
        <w:spacing w:after="0"/>
        <w:ind w:left="0" w:firstLine="0"/>
        <w:jc w:val="both"/>
        <w:rPr>
          <w:rFonts w:ascii="Arial" w:hAnsi="Arial" w:cs="Arial"/>
        </w:rPr>
      </w:pPr>
      <w:r>
        <w:rPr>
          <w:rFonts w:ascii="Arial" w:hAnsi="Arial" w:cs="Arial"/>
        </w:rPr>
        <w:t>D</w:t>
      </w:r>
      <w:r w:rsidR="00A54B58" w:rsidRPr="00DD0257">
        <w:rPr>
          <w:rFonts w:ascii="Arial" w:hAnsi="Arial" w:cs="Arial"/>
        </w:rPr>
        <w:t>ispoziţiile de dispecer de reducere a puterii nu conduc la obligaţii de plată ale participantului la PE respectiv către OTS</w:t>
      </w:r>
      <w:r w:rsidR="00DC2FBF">
        <w:rPr>
          <w:rFonts w:ascii="Arial" w:hAnsi="Arial" w:cs="Arial"/>
        </w:rPr>
        <w:t>;</w:t>
      </w:r>
    </w:p>
    <w:p w:rsidR="000D4417" w:rsidRDefault="0097434F" w:rsidP="00A42208">
      <w:pPr>
        <w:pStyle w:val="ListParagraph"/>
        <w:numPr>
          <w:ilvl w:val="1"/>
          <w:numId w:val="22"/>
        </w:numPr>
        <w:spacing w:after="0"/>
        <w:ind w:left="0" w:firstLine="0"/>
        <w:jc w:val="both"/>
        <w:rPr>
          <w:rFonts w:ascii="Arial" w:hAnsi="Arial" w:cs="Arial"/>
        </w:rPr>
      </w:pPr>
      <w:r w:rsidRPr="0097434F">
        <w:rPr>
          <w:rFonts w:ascii="Arial" w:hAnsi="Arial" w:cs="Arial"/>
        </w:rPr>
        <w:t>Se suspendă obligaţiile de plată a penalizărilor pentru dezechilibrele de la notificare realizate de participanţii la PE.</w:t>
      </w:r>
    </w:p>
    <w:p w:rsidR="00ED4B2A" w:rsidRDefault="000D4417" w:rsidP="00A42208">
      <w:pPr>
        <w:pStyle w:val="ListParagraph"/>
        <w:numPr>
          <w:ilvl w:val="0"/>
          <w:numId w:val="22"/>
        </w:numPr>
        <w:spacing w:after="0"/>
        <w:ind w:left="0" w:firstLine="0"/>
        <w:jc w:val="both"/>
        <w:rPr>
          <w:rFonts w:ascii="Arial" w:hAnsi="Arial" w:cs="Arial"/>
        </w:rPr>
      </w:pPr>
      <w:r w:rsidRPr="001664F5">
        <w:rPr>
          <w:rFonts w:ascii="Arial" w:hAnsi="Arial" w:cs="Arial"/>
        </w:rPr>
        <w:t>În vederea stabilirii obligaţiilor de plată şi a drepturilor de încasare pentru dezechilibrele PRE-urilor pentru perioada de suspendare a pieţei angro</w:t>
      </w:r>
      <w:r w:rsidR="00ED4B2A">
        <w:rPr>
          <w:rFonts w:ascii="Arial" w:hAnsi="Arial" w:cs="Arial"/>
        </w:rPr>
        <w:t>:</w:t>
      </w:r>
    </w:p>
    <w:p w:rsidR="000D4417" w:rsidRPr="001664F5" w:rsidRDefault="000D4417" w:rsidP="00A42208">
      <w:pPr>
        <w:pStyle w:val="ListParagraph"/>
        <w:numPr>
          <w:ilvl w:val="1"/>
          <w:numId w:val="22"/>
        </w:numPr>
        <w:spacing w:after="0"/>
        <w:ind w:left="709" w:hanging="709"/>
        <w:jc w:val="both"/>
        <w:rPr>
          <w:rFonts w:ascii="Arial" w:hAnsi="Arial" w:cs="Arial"/>
        </w:rPr>
      </w:pPr>
      <w:r w:rsidRPr="001664F5">
        <w:rPr>
          <w:rFonts w:ascii="Arial" w:hAnsi="Arial" w:cs="Arial"/>
        </w:rPr>
        <w:t>se consideră egale cu zero:</w:t>
      </w:r>
    </w:p>
    <w:p w:rsidR="00ED4B2A" w:rsidRPr="00ED4B2A" w:rsidRDefault="000D4417" w:rsidP="00A42208">
      <w:pPr>
        <w:pStyle w:val="ListParagraph"/>
        <w:numPr>
          <w:ilvl w:val="2"/>
          <w:numId w:val="22"/>
        </w:numPr>
        <w:spacing w:after="0"/>
        <w:ind w:left="993" w:hanging="142"/>
        <w:jc w:val="both"/>
      </w:pPr>
      <w:r w:rsidRPr="00ED4B2A">
        <w:rPr>
          <w:rFonts w:ascii="Arial" w:hAnsi="Arial" w:cs="Arial"/>
        </w:rPr>
        <w:t>toate valorile notificate ale schimburilor bloc cu alte zone de tranzacţionare decât cea naţională, atât pe sensul de export, cât şi pe sensul de import</w:t>
      </w:r>
      <w:r w:rsidR="00DC2FBF">
        <w:rPr>
          <w:rFonts w:ascii="Arial" w:hAnsi="Arial" w:cs="Arial"/>
        </w:rPr>
        <w:t>;</w:t>
      </w:r>
    </w:p>
    <w:p w:rsidR="00ED4B2A" w:rsidRPr="00ED4B2A" w:rsidRDefault="000D4417" w:rsidP="00A42208">
      <w:pPr>
        <w:pStyle w:val="ListParagraph"/>
        <w:numPr>
          <w:ilvl w:val="2"/>
          <w:numId w:val="22"/>
        </w:numPr>
        <w:spacing w:after="0"/>
        <w:ind w:left="993" w:hanging="142"/>
        <w:jc w:val="both"/>
      </w:pPr>
      <w:r w:rsidRPr="00ED4B2A">
        <w:rPr>
          <w:rFonts w:ascii="Arial" w:hAnsi="Arial" w:cs="Arial"/>
        </w:rPr>
        <w:t>toate valorile notificate ale schimburile bloc între PRE-urile din zona naţională de tranzacţionare</w:t>
      </w:r>
      <w:r w:rsidR="00DC2FBF">
        <w:rPr>
          <w:rFonts w:ascii="Arial" w:hAnsi="Arial" w:cs="Arial"/>
        </w:rPr>
        <w:t>;</w:t>
      </w:r>
    </w:p>
    <w:p w:rsidR="00ED4B2A" w:rsidRDefault="00ED4B2A" w:rsidP="00A42208">
      <w:pPr>
        <w:pStyle w:val="ListParagraph"/>
        <w:numPr>
          <w:ilvl w:val="1"/>
          <w:numId w:val="22"/>
        </w:numPr>
        <w:spacing w:after="0"/>
        <w:ind w:left="709" w:hanging="709"/>
        <w:jc w:val="both"/>
        <w:rPr>
          <w:rFonts w:ascii="Arial" w:hAnsi="Arial" w:cs="Arial"/>
        </w:rPr>
      </w:pPr>
      <w:r w:rsidRPr="00ED4B2A">
        <w:rPr>
          <w:rFonts w:ascii="Arial" w:hAnsi="Arial" w:cs="Arial"/>
        </w:rPr>
        <w:t xml:space="preserve">În calculul poziţiei nete contractuale a unui PRE cu UD se iau în considerare cantităţile de energie de echilibrare livrate pe PE, în conformitate cu prevederile </w:t>
      </w:r>
      <w:r>
        <w:rPr>
          <w:rFonts w:ascii="Arial" w:hAnsi="Arial" w:cs="Arial"/>
        </w:rPr>
        <w:t>alin</w:t>
      </w:r>
      <w:r w:rsidRPr="00ED4B2A">
        <w:rPr>
          <w:rFonts w:ascii="Arial" w:hAnsi="Arial" w:cs="Arial"/>
        </w:rPr>
        <w:t>.</w:t>
      </w:r>
      <w:r>
        <w:rPr>
          <w:rFonts w:ascii="Arial" w:hAnsi="Arial" w:cs="Arial"/>
        </w:rPr>
        <w:t>(3) litera (d) a prezentului articol</w:t>
      </w:r>
      <w:r w:rsidR="00DC2FBF">
        <w:rPr>
          <w:rFonts w:ascii="Arial" w:hAnsi="Arial" w:cs="Arial"/>
        </w:rPr>
        <w:t>;</w:t>
      </w:r>
      <w:r>
        <w:rPr>
          <w:rFonts w:ascii="Arial" w:hAnsi="Arial" w:cs="Arial"/>
        </w:rPr>
        <w:t xml:space="preserve"> </w:t>
      </w:r>
    </w:p>
    <w:p w:rsidR="00B069CB" w:rsidRDefault="00ED4B2A" w:rsidP="00A42208">
      <w:pPr>
        <w:pStyle w:val="ListParagraph"/>
        <w:numPr>
          <w:ilvl w:val="1"/>
          <w:numId w:val="22"/>
        </w:numPr>
        <w:spacing w:after="0"/>
        <w:ind w:left="709" w:hanging="709"/>
        <w:jc w:val="both"/>
        <w:rPr>
          <w:rFonts w:ascii="Arial" w:hAnsi="Arial" w:cs="Arial"/>
        </w:rPr>
      </w:pPr>
      <w:r w:rsidRPr="00ED4B2A">
        <w:rPr>
          <w:rFonts w:ascii="Arial" w:hAnsi="Arial" w:cs="Arial"/>
        </w:rPr>
        <w:t xml:space="preserve">Dezechilibrele cantitative pozitive înregistrate de PRE-uri se decontează ca obligaţii de plată ale OTS către PRE-ul respectiv, la </w:t>
      </w:r>
      <w:r w:rsidR="00B069CB">
        <w:rPr>
          <w:rFonts w:ascii="Arial" w:hAnsi="Arial" w:cs="Arial"/>
        </w:rPr>
        <w:t>prețul de restaurare</w:t>
      </w:r>
      <w:r w:rsidR="00DC2FBF">
        <w:rPr>
          <w:rFonts w:ascii="Arial" w:hAnsi="Arial" w:cs="Arial"/>
        </w:rPr>
        <w:t>;</w:t>
      </w:r>
    </w:p>
    <w:p w:rsidR="00092981" w:rsidRDefault="00B069CB" w:rsidP="00A42208">
      <w:pPr>
        <w:pStyle w:val="ListParagraph"/>
        <w:numPr>
          <w:ilvl w:val="1"/>
          <w:numId w:val="22"/>
        </w:numPr>
        <w:spacing w:after="0"/>
        <w:ind w:left="709" w:hanging="709"/>
        <w:jc w:val="both"/>
        <w:rPr>
          <w:rFonts w:ascii="Arial" w:hAnsi="Arial" w:cs="Arial"/>
        </w:rPr>
      </w:pPr>
      <w:r w:rsidRPr="00B069CB">
        <w:rPr>
          <w:rFonts w:ascii="Arial" w:hAnsi="Arial" w:cs="Arial"/>
        </w:rPr>
        <w:t>Dezechilibrele cantitative negative înregistrate de PRE-uri se decontează ca obligaţii de plată ale PRE-</w:t>
      </w:r>
      <w:r>
        <w:rPr>
          <w:rFonts w:ascii="Arial" w:hAnsi="Arial" w:cs="Arial"/>
        </w:rPr>
        <w:t>ului respectiv către OTS, la prețul de restaurare</w:t>
      </w:r>
      <w:r w:rsidRPr="00B069CB">
        <w:rPr>
          <w:rFonts w:ascii="Arial" w:hAnsi="Arial" w:cs="Arial"/>
        </w:rPr>
        <w:t>.</w:t>
      </w:r>
    </w:p>
    <w:p w:rsidR="00B05CDE" w:rsidRPr="00927CA3" w:rsidRDefault="008F78CA" w:rsidP="00A42208">
      <w:pPr>
        <w:pStyle w:val="ListParagraph"/>
        <w:numPr>
          <w:ilvl w:val="0"/>
          <w:numId w:val="22"/>
        </w:numPr>
        <w:spacing w:after="0"/>
        <w:ind w:left="0" w:firstLine="0"/>
        <w:jc w:val="both"/>
        <w:rPr>
          <w:rFonts w:ascii="Arial" w:hAnsi="Arial" w:cs="Arial"/>
        </w:rPr>
      </w:pPr>
      <w:r w:rsidRPr="00092981">
        <w:rPr>
          <w:rFonts w:ascii="Arial" w:hAnsi="Arial" w:cs="Arial"/>
        </w:rPr>
        <w:t>În vederea asigurării neutralității financiare a OTS în conformitate cu articolul 39 alineatul (3) litera (a) din Regulamentul nr 2017/2196</w:t>
      </w:r>
      <w:r w:rsidR="009D77FE">
        <w:rPr>
          <w:rFonts w:ascii="Arial" w:hAnsi="Arial" w:cs="Arial"/>
        </w:rPr>
        <w:t>,</w:t>
      </w:r>
      <w:r w:rsidR="00B05CDE" w:rsidRPr="00092981">
        <w:rPr>
          <w:rFonts w:ascii="Arial" w:hAnsi="Arial" w:cs="Arial"/>
        </w:rPr>
        <w:t xml:space="preserve"> costurile cu </w:t>
      </w:r>
      <w:r w:rsidR="003B467B" w:rsidRPr="00092981">
        <w:rPr>
          <w:rFonts w:ascii="Arial" w:hAnsi="Arial" w:cs="Arial"/>
        </w:rPr>
        <w:t xml:space="preserve">energia importată ca rezultat al unei strategii de re-energizare de sus în jos, astfel cum se menționează la articolul </w:t>
      </w:r>
      <w:r w:rsidR="003B467B" w:rsidRPr="00092981">
        <w:rPr>
          <w:rFonts w:ascii="Arial" w:hAnsi="Arial" w:cs="Arial"/>
        </w:rPr>
        <w:lastRenderedPageBreak/>
        <w:t xml:space="preserve">27 </w:t>
      </w:r>
      <w:r w:rsidR="003B467B" w:rsidRPr="00927CA3">
        <w:rPr>
          <w:rFonts w:ascii="Arial" w:hAnsi="Arial" w:cs="Arial"/>
        </w:rPr>
        <w:t>din Regulamentul 2017/2196)</w:t>
      </w:r>
      <w:r w:rsidR="00927CA3" w:rsidRPr="00927CA3">
        <w:rPr>
          <w:rFonts w:ascii="Arial" w:hAnsi="Arial" w:cs="Arial"/>
        </w:rPr>
        <w:t xml:space="preserve"> </w:t>
      </w:r>
      <w:r w:rsidR="00B05CDE" w:rsidRPr="00927CA3">
        <w:rPr>
          <w:rFonts w:ascii="Arial" w:hAnsi="Arial" w:cs="Arial"/>
        </w:rPr>
        <w:t>s</w:t>
      </w:r>
      <w:r w:rsidR="00B45B08" w:rsidRPr="00927CA3">
        <w:rPr>
          <w:rFonts w:ascii="Arial" w:hAnsi="Arial" w:cs="Arial"/>
        </w:rPr>
        <w:t>e</w:t>
      </w:r>
      <w:r w:rsidR="00B05CDE" w:rsidRPr="00927CA3">
        <w:rPr>
          <w:rFonts w:ascii="Arial" w:hAnsi="Arial" w:cs="Arial"/>
        </w:rPr>
        <w:t xml:space="preserve"> recunosc</w:t>
      </w:r>
      <w:r w:rsidR="00B45B08" w:rsidRPr="00927CA3">
        <w:rPr>
          <w:rFonts w:ascii="Arial" w:hAnsi="Arial" w:cs="Arial"/>
        </w:rPr>
        <w:t xml:space="preserve"> </w:t>
      </w:r>
      <w:r w:rsidR="00B05CDE" w:rsidRPr="00927CA3">
        <w:rPr>
          <w:rFonts w:ascii="Arial" w:hAnsi="Arial" w:cs="Arial"/>
        </w:rPr>
        <w:t>de Autoritatea de Reglementare în metodologia de stabilire a tarifelor de transport.</w:t>
      </w:r>
    </w:p>
    <w:p w:rsidR="003B467B" w:rsidRDefault="00B05CDE" w:rsidP="00A42208">
      <w:pPr>
        <w:pStyle w:val="ListParagraph"/>
        <w:numPr>
          <w:ilvl w:val="0"/>
          <w:numId w:val="22"/>
        </w:numPr>
        <w:spacing w:after="0"/>
        <w:ind w:left="0" w:firstLine="0"/>
        <w:jc w:val="both"/>
        <w:rPr>
          <w:rFonts w:ascii="Arial" w:hAnsi="Arial" w:cs="Arial"/>
        </w:rPr>
      </w:pPr>
      <w:r w:rsidRPr="001664F5">
        <w:rPr>
          <w:rFonts w:ascii="Arial" w:hAnsi="Arial" w:cs="Arial"/>
        </w:rPr>
        <w:t xml:space="preserve">Facturarea și decontarea se efectuează în conformitate cu </w:t>
      </w:r>
      <w:r>
        <w:rPr>
          <w:rFonts w:ascii="Arial" w:hAnsi="Arial" w:cs="Arial"/>
        </w:rPr>
        <w:t>termenele</w:t>
      </w:r>
      <w:r w:rsidR="00927CA3">
        <w:rPr>
          <w:rFonts w:ascii="Arial" w:hAnsi="Arial" w:cs="Arial"/>
        </w:rPr>
        <w:t xml:space="preserve"> </w:t>
      </w:r>
      <w:r>
        <w:rPr>
          <w:rFonts w:ascii="Arial" w:hAnsi="Arial" w:cs="Arial"/>
        </w:rPr>
        <w:t xml:space="preserve">(în măsura în care acest lucru </w:t>
      </w:r>
      <w:proofErr w:type="gramStart"/>
      <w:r>
        <w:rPr>
          <w:rFonts w:ascii="Arial" w:hAnsi="Arial" w:cs="Arial"/>
        </w:rPr>
        <w:t>este</w:t>
      </w:r>
      <w:proofErr w:type="gramEnd"/>
      <w:r>
        <w:rPr>
          <w:rFonts w:ascii="Arial" w:hAnsi="Arial" w:cs="Arial"/>
        </w:rPr>
        <w:t xml:space="preserve"> posibil) și </w:t>
      </w:r>
      <w:r w:rsidRPr="001664F5">
        <w:rPr>
          <w:rFonts w:ascii="Arial" w:hAnsi="Arial" w:cs="Arial"/>
        </w:rPr>
        <w:t>regulile de fac</w:t>
      </w:r>
      <w:r>
        <w:rPr>
          <w:rFonts w:ascii="Arial" w:hAnsi="Arial" w:cs="Arial"/>
        </w:rPr>
        <w:t>turare și decontare stabilite în reglementările în vigoare.</w:t>
      </w:r>
    </w:p>
    <w:p w:rsidR="009D77FE" w:rsidRPr="00A42208" w:rsidRDefault="009D77FE" w:rsidP="00A42208"/>
    <w:p w:rsidR="007F0419" w:rsidRDefault="00D67EDE" w:rsidP="00A42208">
      <w:pPr>
        <w:pStyle w:val="Heading1"/>
        <w:spacing w:before="0"/>
        <w:jc w:val="center"/>
      </w:pPr>
      <w:bookmarkStart w:id="13" w:name="_Toc530477782"/>
      <w:r w:rsidRPr="007F0419">
        <w:t xml:space="preserve">CAPITOLUL </w:t>
      </w:r>
      <w:r w:rsidR="00642775">
        <w:t>7</w:t>
      </w:r>
      <w:bookmarkEnd w:id="13"/>
    </w:p>
    <w:p w:rsidR="007F0419" w:rsidRDefault="00D67EDE" w:rsidP="00A42208">
      <w:pPr>
        <w:pStyle w:val="Heading1"/>
        <w:spacing w:before="0"/>
        <w:jc w:val="center"/>
      </w:pPr>
      <w:bookmarkStart w:id="14" w:name="_Toc530477783"/>
      <w:r w:rsidRPr="007F0419">
        <w:t>Aranjamente contractuale</w:t>
      </w:r>
      <w:bookmarkEnd w:id="14"/>
    </w:p>
    <w:p w:rsidR="00F07105" w:rsidRDefault="00F07105" w:rsidP="00A42208">
      <w:pPr>
        <w:spacing w:after="0"/>
        <w:jc w:val="center"/>
        <w:rPr>
          <w:rFonts w:ascii="Arial" w:hAnsi="Arial" w:cs="Arial"/>
        </w:rPr>
      </w:pPr>
    </w:p>
    <w:p w:rsidR="007F0419" w:rsidRPr="00370278" w:rsidRDefault="00D67EDE" w:rsidP="00A42208">
      <w:pPr>
        <w:spacing w:after="0"/>
        <w:jc w:val="center"/>
        <w:rPr>
          <w:rFonts w:ascii="Arial" w:hAnsi="Arial" w:cs="Arial"/>
        </w:rPr>
      </w:pPr>
      <w:r w:rsidRPr="00370278">
        <w:rPr>
          <w:rFonts w:ascii="Arial" w:hAnsi="Arial" w:cs="Arial"/>
        </w:rPr>
        <w:t xml:space="preserve">Articolul </w:t>
      </w:r>
      <w:r w:rsidR="00F07105">
        <w:rPr>
          <w:rFonts w:ascii="Arial" w:hAnsi="Arial" w:cs="Arial"/>
        </w:rPr>
        <w:t>12</w:t>
      </w:r>
    </w:p>
    <w:p w:rsidR="007F0419" w:rsidRPr="00370278" w:rsidRDefault="00D67EDE" w:rsidP="00A42208">
      <w:pPr>
        <w:spacing w:after="0"/>
        <w:jc w:val="center"/>
        <w:rPr>
          <w:rFonts w:ascii="Arial" w:hAnsi="Arial" w:cs="Arial"/>
        </w:rPr>
      </w:pPr>
      <w:r w:rsidRPr="00370278">
        <w:rPr>
          <w:rFonts w:ascii="Arial" w:hAnsi="Arial" w:cs="Arial"/>
        </w:rPr>
        <w:t>Dispoziții generale</w:t>
      </w:r>
    </w:p>
    <w:p w:rsidR="007F0419" w:rsidRPr="007F0419" w:rsidRDefault="007F0419" w:rsidP="00A42208">
      <w:pPr>
        <w:spacing w:after="0"/>
        <w:jc w:val="both"/>
      </w:pPr>
    </w:p>
    <w:p w:rsidR="007F0419" w:rsidRDefault="00D67EDE" w:rsidP="00A42208">
      <w:pPr>
        <w:pStyle w:val="ListParagraph"/>
        <w:numPr>
          <w:ilvl w:val="0"/>
          <w:numId w:val="24"/>
        </w:numPr>
        <w:spacing w:after="0"/>
        <w:ind w:left="0" w:firstLine="0"/>
        <w:jc w:val="both"/>
        <w:rPr>
          <w:rFonts w:ascii="Arial" w:hAnsi="Arial" w:cs="Arial"/>
        </w:rPr>
      </w:pPr>
      <w:r w:rsidRPr="007F0419">
        <w:rPr>
          <w:rFonts w:ascii="Arial" w:hAnsi="Arial" w:cs="Arial"/>
        </w:rPr>
        <w:t xml:space="preserve">În conformitate cu articolul 18 alineatul (2) din Regulamentul 2017/2195, termenii și condițiile </w:t>
      </w:r>
      <w:r w:rsidR="007F0419">
        <w:rPr>
          <w:rFonts w:ascii="Arial" w:hAnsi="Arial" w:cs="Arial"/>
        </w:rPr>
        <w:t xml:space="preserve">pentru furnizorii de servicii de echilibrare </w:t>
      </w:r>
      <w:r w:rsidRPr="007F0419">
        <w:rPr>
          <w:rFonts w:ascii="Arial" w:hAnsi="Arial" w:cs="Arial"/>
        </w:rPr>
        <w:t xml:space="preserve">și </w:t>
      </w:r>
      <w:r w:rsidR="007F0419">
        <w:rPr>
          <w:rFonts w:ascii="Arial" w:hAnsi="Arial" w:cs="Arial"/>
        </w:rPr>
        <w:t>t</w:t>
      </w:r>
      <w:r w:rsidRPr="007F0419">
        <w:rPr>
          <w:rFonts w:ascii="Arial" w:hAnsi="Arial" w:cs="Arial"/>
        </w:rPr>
        <w:t>ermeni</w:t>
      </w:r>
      <w:r w:rsidR="007F0419">
        <w:rPr>
          <w:rFonts w:ascii="Arial" w:hAnsi="Arial" w:cs="Arial"/>
        </w:rPr>
        <w:t>i</w:t>
      </w:r>
      <w:r w:rsidRPr="007F0419">
        <w:rPr>
          <w:rFonts w:ascii="Arial" w:hAnsi="Arial" w:cs="Arial"/>
        </w:rPr>
        <w:t xml:space="preserve"> și condiții</w:t>
      </w:r>
      <w:r w:rsidR="007F0419">
        <w:rPr>
          <w:rFonts w:ascii="Arial" w:hAnsi="Arial" w:cs="Arial"/>
        </w:rPr>
        <w:t xml:space="preserve">le pentru părțile responsabile cu echilibrarea </w:t>
      </w:r>
      <w:r w:rsidRPr="007F0419">
        <w:rPr>
          <w:rFonts w:ascii="Arial" w:hAnsi="Arial" w:cs="Arial"/>
        </w:rPr>
        <w:t xml:space="preserve">trebuie să includă și regulile de suspendare și de restaurare a pieței în conformitate cu articolul 36 din Regulamentul 2017/2196 și norme de reglementare în cazul pieței suspendarea în conformitate cu articolul 39 din Regulamentul 2017/2196, după ce a fost aprobată în conformitate cu Articolul 4 din Regulamentul 2017/2196. </w:t>
      </w:r>
    </w:p>
    <w:p w:rsidR="000215A3" w:rsidRDefault="00D67EDE" w:rsidP="00A42208">
      <w:pPr>
        <w:pStyle w:val="ListParagraph"/>
        <w:numPr>
          <w:ilvl w:val="0"/>
          <w:numId w:val="24"/>
        </w:numPr>
        <w:spacing w:after="0"/>
        <w:ind w:left="0" w:firstLine="0"/>
        <w:jc w:val="both"/>
        <w:rPr>
          <w:rFonts w:ascii="Arial" w:hAnsi="Arial" w:cs="Arial"/>
        </w:rPr>
      </w:pPr>
      <w:r w:rsidRPr="007F0419">
        <w:rPr>
          <w:rFonts w:ascii="Arial" w:hAnsi="Arial" w:cs="Arial"/>
        </w:rPr>
        <w:t xml:space="preserve">Odată ce aceste norme sunt aprobate de autoritatea de reglementare în conformitate cu articolul 4 alineatul (3) din Directiva 2001/83 / CE Regulamentul 2017/2196, Termenii și condițiile menționate în § 1 vor fi modificate de către </w:t>
      </w:r>
      <w:r w:rsidR="00C47445">
        <w:rPr>
          <w:rFonts w:ascii="Arial" w:hAnsi="Arial" w:cs="Arial"/>
        </w:rPr>
        <w:t>OTS</w:t>
      </w:r>
      <w:r w:rsidRPr="007F0419">
        <w:rPr>
          <w:rFonts w:ascii="Arial" w:hAnsi="Arial" w:cs="Arial"/>
        </w:rPr>
        <w:t xml:space="preserve"> și prezentată spre aprobare autorității de reglementare în urma procedurii oficiale. </w:t>
      </w:r>
    </w:p>
    <w:p w:rsidR="00D67EDE" w:rsidRDefault="00D67EDE" w:rsidP="00A42208">
      <w:pPr>
        <w:pStyle w:val="ListParagraph"/>
        <w:numPr>
          <w:ilvl w:val="0"/>
          <w:numId w:val="24"/>
        </w:numPr>
        <w:spacing w:after="0"/>
        <w:ind w:left="0" w:firstLine="0"/>
        <w:jc w:val="both"/>
        <w:rPr>
          <w:rFonts w:ascii="Arial" w:hAnsi="Arial" w:cs="Arial"/>
        </w:rPr>
      </w:pPr>
      <w:r w:rsidRPr="007F0419">
        <w:rPr>
          <w:rFonts w:ascii="Arial" w:hAnsi="Arial" w:cs="Arial"/>
        </w:rPr>
        <w:t xml:space="preserve">În cazul în care aceste </w:t>
      </w:r>
      <w:r w:rsidR="00F046AF">
        <w:rPr>
          <w:rFonts w:ascii="Arial" w:hAnsi="Arial" w:cs="Arial"/>
        </w:rPr>
        <w:t>r</w:t>
      </w:r>
      <w:r w:rsidRPr="007F0419">
        <w:rPr>
          <w:rFonts w:ascii="Arial" w:hAnsi="Arial" w:cs="Arial"/>
        </w:rPr>
        <w:t xml:space="preserve">eguli au </w:t>
      </w:r>
      <w:proofErr w:type="gramStart"/>
      <w:r w:rsidRPr="007F0419">
        <w:rPr>
          <w:rFonts w:ascii="Arial" w:hAnsi="Arial" w:cs="Arial"/>
        </w:rPr>
        <w:t>un</w:t>
      </w:r>
      <w:proofErr w:type="gramEnd"/>
      <w:r w:rsidRPr="007F0419">
        <w:rPr>
          <w:rFonts w:ascii="Arial" w:hAnsi="Arial" w:cs="Arial"/>
        </w:rPr>
        <w:t xml:space="preserve"> impact asupra altor înțelegeri contractuale între </w:t>
      </w:r>
      <w:r w:rsidR="00F046AF">
        <w:rPr>
          <w:rFonts w:ascii="Arial" w:hAnsi="Arial" w:cs="Arial"/>
        </w:rPr>
        <w:t>OTS</w:t>
      </w:r>
      <w:r w:rsidRPr="007F0419">
        <w:rPr>
          <w:rFonts w:ascii="Arial" w:hAnsi="Arial" w:cs="Arial"/>
        </w:rPr>
        <w:t xml:space="preserve"> și orice alt</w:t>
      </w:r>
      <w:r w:rsidR="00F046AF">
        <w:rPr>
          <w:rFonts w:ascii="Arial" w:hAnsi="Arial" w:cs="Arial"/>
        </w:rPr>
        <w:t>ă parte,</w:t>
      </w:r>
      <w:r w:rsidRPr="007F0419">
        <w:rPr>
          <w:rFonts w:ascii="Arial" w:hAnsi="Arial" w:cs="Arial"/>
        </w:rPr>
        <w:t xml:space="preserve"> aranjamentele contractuale vor fi modificate de </w:t>
      </w:r>
      <w:r w:rsidR="00F046AF">
        <w:rPr>
          <w:rFonts w:ascii="Arial" w:hAnsi="Arial" w:cs="Arial"/>
        </w:rPr>
        <w:t>OTS</w:t>
      </w:r>
      <w:r w:rsidRPr="007F0419">
        <w:rPr>
          <w:rFonts w:ascii="Arial" w:hAnsi="Arial" w:cs="Arial"/>
        </w:rPr>
        <w:t xml:space="preserve"> și vor fi prezentate spre aprobare autorității de reglementare </w:t>
      </w:r>
      <w:r w:rsidR="00F046AF">
        <w:rPr>
          <w:rFonts w:ascii="Arial" w:hAnsi="Arial" w:cs="Arial"/>
        </w:rPr>
        <w:t>spre aprobare</w:t>
      </w:r>
      <w:r w:rsidRPr="007F0419">
        <w:rPr>
          <w:rFonts w:ascii="Arial" w:hAnsi="Arial" w:cs="Arial"/>
        </w:rPr>
        <w:t>.</w:t>
      </w:r>
    </w:p>
    <w:p w:rsidR="00F07105" w:rsidRDefault="00F07105" w:rsidP="00A42208">
      <w:pPr>
        <w:pStyle w:val="Heading1"/>
        <w:spacing w:before="0"/>
        <w:jc w:val="right"/>
      </w:pPr>
    </w:p>
    <w:p w:rsidR="007F0419" w:rsidRPr="007F0419" w:rsidRDefault="00D67EDE" w:rsidP="00A42208">
      <w:pPr>
        <w:pStyle w:val="Heading1"/>
        <w:spacing w:before="0"/>
        <w:jc w:val="center"/>
      </w:pPr>
      <w:bookmarkStart w:id="15" w:name="_Toc530477784"/>
      <w:r w:rsidRPr="007F0419">
        <w:t xml:space="preserve">CAPITOLUL </w:t>
      </w:r>
      <w:r w:rsidR="00F07105">
        <w:t>8</w:t>
      </w:r>
      <w:bookmarkEnd w:id="15"/>
    </w:p>
    <w:p w:rsidR="007F0419" w:rsidRPr="007F0419" w:rsidRDefault="00D67EDE" w:rsidP="00A42208">
      <w:pPr>
        <w:pStyle w:val="Heading1"/>
        <w:spacing w:before="0"/>
        <w:jc w:val="center"/>
      </w:pPr>
      <w:bookmarkStart w:id="16" w:name="_Toc530477785"/>
      <w:r w:rsidRPr="007F0419">
        <w:t>Dispoziții finale</w:t>
      </w:r>
      <w:bookmarkEnd w:id="16"/>
    </w:p>
    <w:p w:rsidR="00F07105" w:rsidRDefault="00F07105" w:rsidP="00A42208">
      <w:pPr>
        <w:spacing w:after="0"/>
        <w:jc w:val="center"/>
        <w:rPr>
          <w:rFonts w:ascii="Arial" w:hAnsi="Arial" w:cs="Arial"/>
        </w:rPr>
      </w:pPr>
    </w:p>
    <w:p w:rsidR="007F0419" w:rsidRPr="007F0419" w:rsidRDefault="00D67EDE" w:rsidP="00A42208">
      <w:pPr>
        <w:spacing w:after="0"/>
        <w:jc w:val="center"/>
        <w:rPr>
          <w:rFonts w:ascii="Arial" w:hAnsi="Arial" w:cs="Arial"/>
        </w:rPr>
      </w:pPr>
      <w:r w:rsidRPr="007F0419">
        <w:rPr>
          <w:rFonts w:ascii="Arial" w:hAnsi="Arial" w:cs="Arial"/>
        </w:rPr>
        <w:t xml:space="preserve">Articolul </w:t>
      </w:r>
      <w:r w:rsidR="00F07105">
        <w:rPr>
          <w:rFonts w:ascii="Arial" w:hAnsi="Arial" w:cs="Arial"/>
        </w:rPr>
        <w:t>13</w:t>
      </w:r>
    </w:p>
    <w:p w:rsidR="007F0419" w:rsidRDefault="00D67EDE" w:rsidP="00A42208">
      <w:pPr>
        <w:spacing w:after="0"/>
        <w:jc w:val="center"/>
        <w:rPr>
          <w:rFonts w:ascii="Arial" w:hAnsi="Arial" w:cs="Arial"/>
        </w:rPr>
      </w:pPr>
      <w:r w:rsidRPr="007F0419">
        <w:rPr>
          <w:rFonts w:ascii="Arial" w:hAnsi="Arial" w:cs="Arial"/>
        </w:rPr>
        <w:t>Punerea în aplicare</w:t>
      </w:r>
    </w:p>
    <w:p w:rsidR="00F07105" w:rsidRPr="007F0419" w:rsidRDefault="00F07105" w:rsidP="00A42208">
      <w:pPr>
        <w:spacing w:after="0"/>
        <w:jc w:val="center"/>
        <w:rPr>
          <w:rFonts w:ascii="Arial" w:hAnsi="Arial" w:cs="Arial"/>
        </w:rPr>
      </w:pPr>
    </w:p>
    <w:p w:rsidR="00F046AF" w:rsidRDefault="00D67EDE" w:rsidP="00A42208">
      <w:pPr>
        <w:pStyle w:val="ListParagraph"/>
        <w:numPr>
          <w:ilvl w:val="0"/>
          <w:numId w:val="25"/>
        </w:numPr>
        <w:spacing w:after="0"/>
        <w:ind w:left="0" w:firstLine="0"/>
        <w:jc w:val="both"/>
        <w:rPr>
          <w:rFonts w:ascii="Arial" w:hAnsi="Arial" w:cs="Arial"/>
        </w:rPr>
      </w:pPr>
      <w:r w:rsidRPr="001664F5">
        <w:rPr>
          <w:rFonts w:ascii="Arial" w:hAnsi="Arial" w:cs="Arial"/>
        </w:rPr>
        <w:t xml:space="preserve">Punerea în aplicare a prezentelor </w:t>
      </w:r>
      <w:r w:rsidR="00A46987">
        <w:rPr>
          <w:rFonts w:ascii="Arial" w:hAnsi="Arial" w:cs="Arial"/>
        </w:rPr>
        <w:t>Reguli</w:t>
      </w:r>
      <w:r w:rsidRPr="001664F5">
        <w:rPr>
          <w:rFonts w:ascii="Arial" w:hAnsi="Arial" w:cs="Arial"/>
        </w:rPr>
        <w:t xml:space="preserve"> este </w:t>
      </w:r>
      <w:r w:rsidR="00F046AF">
        <w:rPr>
          <w:rFonts w:ascii="Arial" w:hAnsi="Arial" w:cs="Arial"/>
        </w:rPr>
        <w:t>condiționată de</w:t>
      </w:r>
      <w:r w:rsidRPr="00F046AF">
        <w:rPr>
          <w:rFonts w:ascii="Arial" w:hAnsi="Arial" w:cs="Arial"/>
        </w:rPr>
        <w:t xml:space="preserve">: </w:t>
      </w:r>
    </w:p>
    <w:p w:rsidR="00F046AF" w:rsidRDefault="00D67EDE" w:rsidP="00A42208">
      <w:pPr>
        <w:pStyle w:val="ListParagraph"/>
        <w:numPr>
          <w:ilvl w:val="0"/>
          <w:numId w:val="27"/>
        </w:numPr>
        <w:spacing w:after="0"/>
        <w:ind w:left="0" w:firstLine="0"/>
        <w:jc w:val="both"/>
        <w:rPr>
          <w:rFonts w:ascii="Arial" w:hAnsi="Arial" w:cs="Arial"/>
        </w:rPr>
      </w:pPr>
      <w:r w:rsidRPr="00F046AF">
        <w:rPr>
          <w:rFonts w:ascii="Arial" w:hAnsi="Arial" w:cs="Arial"/>
        </w:rPr>
        <w:t>aprobarea de către autoritatea de reglementare a normelor privind suspendarea și restabilirea activitățile de piață și normele privind decontarea dezechilibrelor în cazul</w:t>
      </w:r>
      <w:r w:rsidR="00896A8B">
        <w:rPr>
          <w:rFonts w:ascii="Arial" w:hAnsi="Arial" w:cs="Arial"/>
        </w:rPr>
        <w:t xml:space="preserve"> </w:t>
      </w:r>
      <w:r w:rsidRPr="00F046AF">
        <w:rPr>
          <w:rFonts w:ascii="Arial" w:hAnsi="Arial" w:cs="Arial"/>
        </w:rPr>
        <w:t xml:space="preserve">suspendării activități de piață; </w:t>
      </w:r>
    </w:p>
    <w:p w:rsidR="00F046AF" w:rsidRDefault="00A46987" w:rsidP="00A42208">
      <w:pPr>
        <w:pStyle w:val="ListParagraph"/>
        <w:numPr>
          <w:ilvl w:val="0"/>
          <w:numId w:val="27"/>
        </w:numPr>
        <w:spacing w:after="0"/>
        <w:ind w:left="0" w:firstLine="0"/>
        <w:jc w:val="both"/>
        <w:rPr>
          <w:rFonts w:ascii="Arial" w:hAnsi="Arial" w:cs="Arial"/>
        </w:rPr>
      </w:pPr>
      <w:r>
        <w:rPr>
          <w:rFonts w:ascii="Arial" w:hAnsi="Arial" w:cs="Arial"/>
        </w:rPr>
        <w:t>armonizarea</w:t>
      </w:r>
      <w:r w:rsidR="00D67EDE" w:rsidRPr="00F046AF">
        <w:rPr>
          <w:rFonts w:ascii="Arial" w:hAnsi="Arial" w:cs="Arial"/>
        </w:rPr>
        <w:t xml:space="preserve"> cu OTS </w:t>
      </w:r>
      <w:r w:rsidR="00F046AF">
        <w:rPr>
          <w:rFonts w:ascii="Arial" w:hAnsi="Arial" w:cs="Arial"/>
        </w:rPr>
        <w:t xml:space="preserve">vecini </w:t>
      </w:r>
      <w:r w:rsidR="00D67EDE" w:rsidRPr="00F046AF">
        <w:rPr>
          <w:rFonts w:ascii="Arial" w:hAnsi="Arial" w:cs="Arial"/>
        </w:rPr>
        <w:t xml:space="preserve">cu privire la strategia de </w:t>
      </w:r>
      <w:r>
        <w:rPr>
          <w:rFonts w:ascii="Arial" w:hAnsi="Arial" w:cs="Arial"/>
        </w:rPr>
        <w:t>punere sub tensiune</w:t>
      </w:r>
      <w:r w:rsidR="00D67EDE" w:rsidRPr="00F046AF">
        <w:rPr>
          <w:rFonts w:ascii="Arial" w:hAnsi="Arial" w:cs="Arial"/>
        </w:rPr>
        <w:t xml:space="preserve"> de sus în jos (inclusiv principiile compensării financiare a acestora) care vor fi tratate în acordurile contractuale bilaterale odată ce aceste reguli au fost aprobate de către autoritate</w:t>
      </w:r>
      <w:r>
        <w:rPr>
          <w:rFonts w:ascii="Arial" w:hAnsi="Arial" w:cs="Arial"/>
        </w:rPr>
        <w:t>a</w:t>
      </w:r>
      <w:r w:rsidR="00D67EDE" w:rsidRPr="00F046AF">
        <w:rPr>
          <w:rFonts w:ascii="Arial" w:hAnsi="Arial" w:cs="Arial"/>
        </w:rPr>
        <w:t xml:space="preserve"> de reglementare;</w:t>
      </w:r>
    </w:p>
    <w:p w:rsidR="00F046AF" w:rsidRDefault="00D67EDE" w:rsidP="00A42208">
      <w:pPr>
        <w:pStyle w:val="ListParagraph"/>
        <w:numPr>
          <w:ilvl w:val="0"/>
          <w:numId w:val="27"/>
        </w:numPr>
        <w:spacing w:after="0"/>
        <w:ind w:left="0" w:firstLine="0"/>
        <w:jc w:val="both"/>
        <w:rPr>
          <w:rFonts w:ascii="Arial" w:hAnsi="Arial" w:cs="Arial"/>
        </w:rPr>
      </w:pPr>
      <w:r w:rsidRPr="00F046AF">
        <w:rPr>
          <w:rFonts w:ascii="Arial" w:hAnsi="Arial" w:cs="Arial"/>
        </w:rPr>
        <w:t xml:space="preserve">analiza detaliată a impactului acestor Reguli asupra sistemelor informatice ale </w:t>
      </w:r>
      <w:r w:rsidR="00F046AF">
        <w:rPr>
          <w:rFonts w:ascii="Arial" w:hAnsi="Arial" w:cs="Arial"/>
        </w:rPr>
        <w:t>OTS</w:t>
      </w:r>
      <w:r w:rsidRPr="00F046AF">
        <w:rPr>
          <w:rFonts w:ascii="Arial" w:hAnsi="Arial" w:cs="Arial"/>
        </w:rPr>
        <w:t>;</w:t>
      </w:r>
    </w:p>
    <w:p w:rsidR="00F046AF" w:rsidRDefault="00D67EDE" w:rsidP="00A42208">
      <w:pPr>
        <w:pStyle w:val="ListParagraph"/>
        <w:numPr>
          <w:ilvl w:val="0"/>
          <w:numId w:val="27"/>
        </w:numPr>
        <w:spacing w:after="0"/>
        <w:ind w:left="0" w:firstLine="0"/>
        <w:jc w:val="both"/>
        <w:rPr>
          <w:rFonts w:ascii="Arial" w:hAnsi="Arial" w:cs="Arial"/>
        </w:rPr>
      </w:pPr>
      <w:r w:rsidRPr="00F046AF">
        <w:rPr>
          <w:rFonts w:ascii="Arial" w:hAnsi="Arial" w:cs="Arial"/>
        </w:rPr>
        <w:t xml:space="preserve">investigarea </w:t>
      </w:r>
      <w:r w:rsidR="00F046AF">
        <w:rPr>
          <w:rFonts w:ascii="Arial" w:hAnsi="Arial" w:cs="Arial"/>
        </w:rPr>
        <w:t xml:space="preserve">făcută de către OTS </w:t>
      </w:r>
      <w:r w:rsidRPr="00F046AF">
        <w:rPr>
          <w:rFonts w:ascii="Arial" w:hAnsi="Arial" w:cs="Arial"/>
        </w:rPr>
        <w:t xml:space="preserve">referitoare la canalele de comunicare cele mai adecvate </w:t>
      </w:r>
      <w:r w:rsidR="00F046AF">
        <w:rPr>
          <w:rFonts w:ascii="Arial" w:hAnsi="Arial" w:cs="Arial"/>
        </w:rPr>
        <w:t xml:space="preserve">pentru </w:t>
      </w:r>
      <w:r w:rsidRPr="00F046AF">
        <w:rPr>
          <w:rFonts w:ascii="Arial" w:hAnsi="Arial" w:cs="Arial"/>
        </w:rPr>
        <w:t>inform</w:t>
      </w:r>
      <w:r w:rsidR="00F046AF">
        <w:rPr>
          <w:rFonts w:ascii="Arial" w:hAnsi="Arial" w:cs="Arial"/>
        </w:rPr>
        <w:t>area</w:t>
      </w:r>
      <w:r w:rsidRPr="00F046AF">
        <w:rPr>
          <w:rFonts w:ascii="Arial" w:hAnsi="Arial" w:cs="Arial"/>
        </w:rPr>
        <w:t xml:space="preserve"> simultan</w:t>
      </w:r>
      <w:r w:rsidR="00F046AF">
        <w:rPr>
          <w:rFonts w:ascii="Arial" w:hAnsi="Arial" w:cs="Arial"/>
        </w:rPr>
        <w:t xml:space="preserve">ă a </w:t>
      </w:r>
      <w:r w:rsidRPr="00F046AF">
        <w:rPr>
          <w:rFonts w:ascii="Arial" w:hAnsi="Arial" w:cs="Arial"/>
        </w:rPr>
        <w:t>părțil</w:t>
      </w:r>
      <w:r w:rsidR="00F046AF">
        <w:rPr>
          <w:rFonts w:ascii="Arial" w:hAnsi="Arial" w:cs="Arial"/>
        </w:rPr>
        <w:t>or</w:t>
      </w:r>
      <w:r w:rsidRPr="00F046AF">
        <w:rPr>
          <w:rFonts w:ascii="Arial" w:hAnsi="Arial" w:cs="Arial"/>
        </w:rPr>
        <w:t xml:space="preserve"> interesate în timpul suspendării și restaurării activit</w:t>
      </w:r>
      <w:r w:rsidR="00F046AF">
        <w:rPr>
          <w:rFonts w:ascii="Arial" w:hAnsi="Arial" w:cs="Arial"/>
        </w:rPr>
        <w:t>ăților de piață</w:t>
      </w:r>
      <w:r w:rsidRPr="00F046AF">
        <w:rPr>
          <w:rFonts w:ascii="Arial" w:hAnsi="Arial" w:cs="Arial"/>
        </w:rPr>
        <w:t xml:space="preserve">; </w:t>
      </w:r>
    </w:p>
    <w:p w:rsidR="00A46987" w:rsidRDefault="00D67EDE" w:rsidP="00A42208">
      <w:pPr>
        <w:pStyle w:val="ListParagraph"/>
        <w:numPr>
          <w:ilvl w:val="0"/>
          <w:numId w:val="27"/>
        </w:numPr>
        <w:spacing w:after="0"/>
        <w:ind w:left="0" w:firstLine="0"/>
        <w:jc w:val="both"/>
        <w:rPr>
          <w:rFonts w:ascii="Arial" w:hAnsi="Arial" w:cs="Arial"/>
        </w:rPr>
      </w:pPr>
      <w:proofErr w:type="gramStart"/>
      <w:r w:rsidRPr="00F046AF">
        <w:rPr>
          <w:rFonts w:ascii="Arial" w:hAnsi="Arial" w:cs="Arial"/>
        </w:rPr>
        <w:lastRenderedPageBreak/>
        <w:t>modific</w:t>
      </w:r>
      <w:r w:rsidR="00F046AF">
        <w:rPr>
          <w:rFonts w:ascii="Arial" w:hAnsi="Arial" w:cs="Arial"/>
        </w:rPr>
        <w:t>a</w:t>
      </w:r>
      <w:r w:rsidRPr="00F046AF">
        <w:rPr>
          <w:rFonts w:ascii="Arial" w:hAnsi="Arial" w:cs="Arial"/>
        </w:rPr>
        <w:t>r</w:t>
      </w:r>
      <w:r w:rsidR="00F046AF">
        <w:rPr>
          <w:rFonts w:ascii="Arial" w:hAnsi="Arial" w:cs="Arial"/>
        </w:rPr>
        <w:t>ea</w:t>
      </w:r>
      <w:proofErr w:type="gramEnd"/>
      <w:r w:rsidRPr="00F046AF">
        <w:rPr>
          <w:rFonts w:ascii="Arial" w:hAnsi="Arial" w:cs="Arial"/>
        </w:rPr>
        <w:t xml:space="preserve"> înțelegerilor contractuale descrise în capitolul 8 al</w:t>
      </w:r>
      <w:r w:rsidR="00F046AF">
        <w:rPr>
          <w:rFonts w:ascii="Arial" w:hAnsi="Arial" w:cs="Arial"/>
        </w:rPr>
        <w:t>e</w:t>
      </w:r>
      <w:r w:rsidRPr="00F046AF">
        <w:rPr>
          <w:rFonts w:ascii="Arial" w:hAnsi="Arial" w:cs="Arial"/>
        </w:rPr>
        <w:t xml:space="preserve"> prezentului regulament și </w:t>
      </w:r>
      <w:r w:rsidR="00F046AF">
        <w:rPr>
          <w:rFonts w:ascii="Arial" w:hAnsi="Arial" w:cs="Arial"/>
        </w:rPr>
        <w:t xml:space="preserve">a </w:t>
      </w:r>
      <w:r w:rsidRPr="00F046AF">
        <w:rPr>
          <w:rFonts w:ascii="Arial" w:hAnsi="Arial" w:cs="Arial"/>
        </w:rPr>
        <w:t>procesel</w:t>
      </w:r>
      <w:r w:rsidR="00F046AF">
        <w:rPr>
          <w:rFonts w:ascii="Arial" w:hAnsi="Arial" w:cs="Arial"/>
        </w:rPr>
        <w:t>or</w:t>
      </w:r>
      <w:r w:rsidRPr="00F046AF">
        <w:rPr>
          <w:rFonts w:ascii="Arial" w:hAnsi="Arial" w:cs="Arial"/>
        </w:rPr>
        <w:t xml:space="preserve"> operaționale aferente</w:t>
      </w:r>
      <w:r w:rsidR="00F046AF">
        <w:rPr>
          <w:rFonts w:ascii="Arial" w:hAnsi="Arial" w:cs="Arial"/>
        </w:rPr>
        <w:t xml:space="preserve"> și obținerea aprobării Autorității Naționale de Reglementare</w:t>
      </w:r>
      <w:r w:rsidRPr="00F046AF">
        <w:rPr>
          <w:rFonts w:ascii="Arial" w:hAnsi="Arial" w:cs="Arial"/>
        </w:rPr>
        <w:t>,</w:t>
      </w:r>
      <w:r w:rsidR="00F046AF">
        <w:rPr>
          <w:rFonts w:ascii="Arial" w:hAnsi="Arial" w:cs="Arial"/>
        </w:rPr>
        <w:t xml:space="preserve"> acolo unde este cazul.</w:t>
      </w:r>
    </w:p>
    <w:p w:rsidR="00C7208A" w:rsidRPr="00C7208A" w:rsidRDefault="00C7208A" w:rsidP="00A42208">
      <w:pPr>
        <w:spacing w:after="0"/>
        <w:jc w:val="both"/>
      </w:pPr>
    </w:p>
    <w:p w:rsidR="000215A3" w:rsidRPr="00A46987" w:rsidRDefault="00D67EDE" w:rsidP="00A42208">
      <w:pPr>
        <w:pStyle w:val="ListParagraph"/>
        <w:numPr>
          <w:ilvl w:val="0"/>
          <w:numId w:val="25"/>
        </w:numPr>
        <w:spacing w:after="0"/>
        <w:ind w:left="0" w:firstLine="0"/>
        <w:jc w:val="both"/>
        <w:rPr>
          <w:rFonts w:ascii="Arial" w:hAnsi="Arial" w:cs="Arial"/>
        </w:rPr>
      </w:pPr>
      <w:proofErr w:type="gramStart"/>
      <w:r w:rsidRPr="00A46987">
        <w:rPr>
          <w:rFonts w:ascii="Arial" w:hAnsi="Arial" w:cs="Arial"/>
        </w:rPr>
        <w:t>Un</w:t>
      </w:r>
      <w:proofErr w:type="gramEnd"/>
      <w:r w:rsidRPr="00A46987">
        <w:rPr>
          <w:rFonts w:ascii="Arial" w:hAnsi="Arial" w:cs="Arial"/>
        </w:rPr>
        <w:t xml:space="preserve"> plan de implementare detaliat poate fi stabilit numai în cooperare cu toate părțile participante atunci când aceste reguli au fost aprobate de autoritatea de reglementare. </w:t>
      </w:r>
      <w:r w:rsidR="00A46987">
        <w:rPr>
          <w:rFonts w:ascii="Arial" w:hAnsi="Arial" w:cs="Arial"/>
        </w:rPr>
        <w:t>OTS</w:t>
      </w:r>
      <w:r w:rsidRPr="00A46987">
        <w:rPr>
          <w:rFonts w:ascii="Arial" w:hAnsi="Arial" w:cs="Arial"/>
        </w:rPr>
        <w:t>va</w:t>
      </w:r>
      <w:r w:rsidR="00A46987">
        <w:rPr>
          <w:rFonts w:ascii="Arial" w:hAnsi="Arial" w:cs="Arial"/>
        </w:rPr>
        <w:t xml:space="preserve">publica planul de implementare </w:t>
      </w:r>
      <w:proofErr w:type="gramStart"/>
      <w:r w:rsidR="00A46987">
        <w:rPr>
          <w:rFonts w:ascii="Arial" w:hAnsi="Arial" w:cs="Arial"/>
        </w:rPr>
        <w:t>a</w:t>
      </w:r>
      <w:proofErr w:type="gramEnd"/>
      <w:r w:rsidR="00A46987">
        <w:rPr>
          <w:rFonts w:ascii="Arial" w:hAnsi="Arial" w:cs="Arial"/>
        </w:rPr>
        <w:t xml:space="preserve"> acestor reguli în termen de 6 </w:t>
      </w:r>
      <w:r w:rsidRPr="00A46987">
        <w:rPr>
          <w:rFonts w:ascii="Arial" w:hAnsi="Arial" w:cs="Arial"/>
        </w:rPr>
        <w:t xml:space="preserve">luni după aprobarea de către autoritatea de reglementare. </w:t>
      </w:r>
    </w:p>
    <w:p w:rsidR="00F07105" w:rsidRDefault="00F07105" w:rsidP="00A42208">
      <w:pPr>
        <w:spacing w:after="0"/>
        <w:ind w:left="60"/>
        <w:jc w:val="center"/>
        <w:rPr>
          <w:rFonts w:ascii="Arial" w:hAnsi="Arial" w:cs="Arial"/>
        </w:rPr>
      </w:pPr>
    </w:p>
    <w:p w:rsidR="000215A3" w:rsidRDefault="00D67EDE" w:rsidP="00A42208">
      <w:pPr>
        <w:spacing w:after="0"/>
        <w:ind w:left="60"/>
        <w:jc w:val="center"/>
        <w:rPr>
          <w:rFonts w:ascii="Arial" w:hAnsi="Arial" w:cs="Arial"/>
        </w:rPr>
      </w:pPr>
      <w:r w:rsidRPr="000215A3">
        <w:rPr>
          <w:rFonts w:ascii="Arial" w:hAnsi="Arial" w:cs="Arial"/>
        </w:rPr>
        <w:t xml:space="preserve">Articolul </w:t>
      </w:r>
      <w:r w:rsidR="00F07105">
        <w:rPr>
          <w:rFonts w:ascii="Arial" w:hAnsi="Arial" w:cs="Arial"/>
        </w:rPr>
        <w:t>14</w:t>
      </w:r>
    </w:p>
    <w:p w:rsidR="000215A3" w:rsidRDefault="00D67EDE" w:rsidP="00A42208">
      <w:pPr>
        <w:spacing w:after="0"/>
        <w:ind w:left="60"/>
        <w:jc w:val="center"/>
        <w:rPr>
          <w:rFonts w:ascii="Arial" w:hAnsi="Arial" w:cs="Arial"/>
        </w:rPr>
      </w:pPr>
      <w:r w:rsidRPr="000215A3">
        <w:rPr>
          <w:rFonts w:ascii="Arial" w:hAnsi="Arial" w:cs="Arial"/>
        </w:rPr>
        <w:t>Limba</w:t>
      </w:r>
    </w:p>
    <w:p w:rsidR="00F07105" w:rsidRDefault="00F07105" w:rsidP="00A42208">
      <w:pPr>
        <w:spacing w:after="0"/>
        <w:ind w:left="60"/>
        <w:jc w:val="center"/>
        <w:rPr>
          <w:rFonts w:ascii="Arial" w:hAnsi="Arial" w:cs="Arial"/>
        </w:rPr>
      </w:pPr>
    </w:p>
    <w:p w:rsidR="00DB116E" w:rsidRPr="00DB116E" w:rsidRDefault="00D67EDE" w:rsidP="00A42208">
      <w:pPr>
        <w:pStyle w:val="ListParagraph"/>
        <w:numPr>
          <w:ilvl w:val="0"/>
          <w:numId w:val="26"/>
        </w:numPr>
        <w:spacing w:after="0"/>
        <w:ind w:left="0" w:firstLine="0"/>
        <w:jc w:val="both"/>
      </w:pPr>
      <w:r w:rsidRPr="000215A3">
        <w:rPr>
          <w:rFonts w:ascii="Arial" w:hAnsi="Arial" w:cs="Arial"/>
        </w:rPr>
        <w:t xml:space="preserve">Limba de referință pentru aceste reguli </w:t>
      </w:r>
      <w:proofErr w:type="gramStart"/>
      <w:r w:rsidRPr="000215A3">
        <w:rPr>
          <w:rFonts w:ascii="Arial" w:hAnsi="Arial" w:cs="Arial"/>
        </w:rPr>
        <w:t>este</w:t>
      </w:r>
      <w:proofErr w:type="gramEnd"/>
      <w:r w:rsidRPr="000215A3">
        <w:rPr>
          <w:rFonts w:ascii="Arial" w:hAnsi="Arial" w:cs="Arial"/>
        </w:rPr>
        <w:t xml:space="preserve"> limba </w:t>
      </w:r>
      <w:r w:rsidR="00A46987">
        <w:rPr>
          <w:rFonts w:ascii="Arial" w:hAnsi="Arial" w:cs="Arial"/>
        </w:rPr>
        <w:t>română</w:t>
      </w:r>
      <w:r w:rsidR="00DB116E">
        <w:rPr>
          <w:rFonts w:ascii="Arial" w:hAnsi="Arial" w:cs="Arial"/>
        </w:rPr>
        <w:t>.</w:t>
      </w:r>
      <w:bookmarkStart w:id="17" w:name="_GoBack"/>
      <w:bookmarkEnd w:id="17"/>
    </w:p>
    <w:p w:rsidR="000215A3" w:rsidRPr="000215A3" w:rsidRDefault="00DB116E" w:rsidP="00A42208">
      <w:pPr>
        <w:pStyle w:val="ListParagraph"/>
        <w:numPr>
          <w:ilvl w:val="0"/>
          <w:numId w:val="26"/>
        </w:numPr>
        <w:spacing w:after="0"/>
        <w:ind w:left="0" w:firstLine="0"/>
        <w:jc w:val="both"/>
      </w:pPr>
      <w:r>
        <w:rPr>
          <w:rFonts w:ascii="Arial" w:hAnsi="Arial" w:cs="Arial"/>
        </w:rPr>
        <w:t xml:space="preserve">Documentul, în limba română și limba engleză </w:t>
      </w:r>
      <w:proofErr w:type="gramStart"/>
      <w:r w:rsidRPr="000215A3">
        <w:rPr>
          <w:rFonts w:ascii="Arial" w:hAnsi="Arial" w:cs="Arial"/>
        </w:rPr>
        <w:t>va</w:t>
      </w:r>
      <w:proofErr w:type="gramEnd"/>
      <w:r w:rsidRPr="000215A3">
        <w:rPr>
          <w:rFonts w:ascii="Arial" w:hAnsi="Arial" w:cs="Arial"/>
        </w:rPr>
        <w:t xml:space="preserve"> fi </w:t>
      </w:r>
      <w:r>
        <w:rPr>
          <w:rFonts w:ascii="Arial" w:hAnsi="Arial" w:cs="Arial"/>
        </w:rPr>
        <w:t>publicat pe site-ul</w:t>
      </w:r>
      <w:r w:rsidR="00C7208A">
        <w:rPr>
          <w:rFonts w:ascii="Arial" w:hAnsi="Arial" w:cs="Arial"/>
        </w:rPr>
        <w:t xml:space="preserve"> </w:t>
      </w:r>
      <w:r>
        <w:rPr>
          <w:rFonts w:ascii="Arial" w:hAnsi="Arial" w:cs="Arial"/>
        </w:rPr>
        <w:t>OTS</w:t>
      </w:r>
      <w:r w:rsidR="00D67EDE" w:rsidRPr="000215A3">
        <w:rPr>
          <w:rFonts w:ascii="Arial" w:hAnsi="Arial" w:cs="Arial"/>
        </w:rPr>
        <w:t xml:space="preserve">, </w:t>
      </w:r>
      <w:r w:rsidRPr="000215A3">
        <w:rPr>
          <w:rFonts w:ascii="Arial" w:hAnsi="Arial" w:cs="Arial"/>
        </w:rPr>
        <w:t>după aprobarea de către autoritatea de reglementare în conformitate cu articolul 36 alineatul (</w:t>
      </w:r>
      <w:r>
        <w:rPr>
          <w:rFonts w:ascii="Arial" w:hAnsi="Arial" w:cs="Arial"/>
        </w:rPr>
        <w:t>1</w:t>
      </w:r>
      <w:r w:rsidRPr="000215A3">
        <w:rPr>
          <w:rFonts w:ascii="Arial" w:hAnsi="Arial" w:cs="Arial"/>
        </w:rPr>
        <w:t xml:space="preserve">) din </w:t>
      </w:r>
      <w:r>
        <w:rPr>
          <w:rFonts w:ascii="Arial" w:hAnsi="Arial" w:cs="Arial"/>
        </w:rPr>
        <w:t>Regulamentul 2017/2196.</w:t>
      </w:r>
    </w:p>
    <w:p w:rsidR="00D67EDE" w:rsidRDefault="00DB116E" w:rsidP="00A42208">
      <w:pPr>
        <w:pStyle w:val="ListParagraph"/>
        <w:numPr>
          <w:ilvl w:val="0"/>
          <w:numId w:val="26"/>
        </w:numPr>
        <w:spacing w:after="0"/>
        <w:ind w:left="0" w:firstLine="0"/>
        <w:jc w:val="both"/>
        <w:rPr>
          <w:rFonts w:ascii="Arial" w:hAnsi="Arial" w:cs="Arial"/>
        </w:rPr>
      </w:pPr>
      <w:r>
        <w:rPr>
          <w:rFonts w:ascii="Arial" w:hAnsi="Arial" w:cs="Arial"/>
        </w:rPr>
        <w:t xml:space="preserve">În caz de </w:t>
      </w:r>
      <w:r w:rsidR="00D67EDE" w:rsidRPr="000215A3">
        <w:rPr>
          <w:rFonts w:ascii="Arial" w:hAnsi="Arial" w:cs="Arial"/>
        </w:rPr>
        <w:t>neconcordanț</w:t>
      </w:r>
      <w:r>
        <w:rPr>
          <w:rFonts w:ascii="Arial" w:hAnsi="Arial" w:cs="Arial"/>
        </w:rPr>
        <w:t>ă</w:t>
      </w:r>
      <w:r w:rsidR="00D67EDE" w:rsidRPr="000215A3">
        <w:rPr>
          <w:rFonts w:ascii="Arial" w:hAnsi="Arial" w:cs="Arial"/>
        </w:rPr>
        <w:t xml:space="preserve"> între versiunea în </w:t>
      </w:r>
      <w:r>
        <w:rPr>
          <w:rFonts w:ascii="Arial" w:hAnsi="Arial" w:cs="Arial"/>
        </w:rPr>
        <w:t xml:space="preserve">limba română și versiunea în </w:t>
      </w:r>
      <w:r w:rsidR="00D67EDE" w:rsidRPr="000215A3">
        <w:rPr>
          <w:rFonts w:ascii="Arial" w:hAnsi="Arial" w:cs="Arial"/>
        </w:rPr>
        <w:t xml:space="preserve">limba </w:t>
      </w:r>
      <w:r>
        <w:rPr>
          <w:rFonts w:ascii="Arial" w:hAnsi="Arial" w:cs="Arial"/>
        </w:rPr>
        <w:t xml:space="preserve">engleză, </w:t>
      </w:r>
      <w:r w:rsidR="00D67EDE" w:rsidRPr="000215A3">
        <w:rPr>
          <w:rFonts w:ascii="Arial" w:hAnsi="Arial" w:cs="Arial"/>
        </w:rPr>
        <w:t>versiun</w:t>
      </w:r>
      <w:r>
        <w:rPr>
          <w:rFonts w:ascii="Arial" w:hAnsi="Arial" w:cs="Arial"/>
        </w:rPr>
        <w:t>ea</w:t>
      </w:r>
      <w:r w:rsidR="00D67EDE" w:rsidRPr="000215A3">
        <w:rPr>
          <w:rFonts w:ascii="Arial" w:hAnsi="Arial" w:cs="Arial"/>
        </w:rPr>
        <w:t xml:space="preserve"> în limb</w:t>
      </w:r>
      <w:r>
        <w:rPr>
          <w:rFonts w:ascii="Arial" w:hAnsi="Arial" w:cs="Arial"/>
        </w:rPr>
        <w:t>aromână</w:t>
      </w:r>
      <w:r w:rsidR="00D67EDE" w:rsidRPr="000215A3">
        <w:rPr>
          <w:rFonts w:ascii="Arial" w:hAnsi="Arial" w:cs="Arial"/>
        </w:rPr>
        <w:t xml:space="preserve"> prevalează.</w:t>
      </w:r>
    </w:p>
    <w:p w:rsidR="000215A3" w:rsidRDefault="000215A3" w:rsidP="00A42208">
      <w:pPr>
        <w:spacing w:after="0"/>
        <w:jc w:val="both"/>
      </w:pPr>
    </w:p>
    <w:p w:rsidR="00C439E3" w:rsidRDefault="00C439E3" w:rsidP="00C36CD3">
      <w:pPr>
        <w:spacing w:after="0"/>
        <w:jc w:val="both"/>
        <w:sectPr w:rsidR="00C439E3" w:rsidSect="00D94ACA">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pPr>
    </w:p>
    <w:tbl>
      <w:tblPr>
        <w:tblStyle w:val="TableGrid"/>
        <w:tblW w:w="0" w:type="auto"/>
        <w:jc w:val="center"/>
        <w:tblLook w:val="04A0" w:firstRow="1" w:lastRow="0" w:firstColumn="1" w:lastColumn="0" w:noHBand="0" w:noVBand="1"/>
      </w:tblPr>
      <w:tblGrid>
        <w:gridCol w:w="5688"/>
        <w:gridCol w:w="7560"/>
      </w:tblGrid>
      <w:tr w:rsidR="004C19DD" w:rsidRPr="004C19DD" w:rsidTr="00A42208">
        <w:trPr>
          <w:jc w:val="center"/>
        </w:trPr>
        <w:tc>
          <w:tcPr>
            <w:tcW w:w="5688" w:type="dxa"/>
          </w:tcPr>
          <w:p w:rsidR="004C19DD" w:rsidRPr="00C7208A" w:rsidRDefault="004C19DD" w:rsidP="00F07105">
            <w:pPr>
              <w:spacing w:after="0"/>
              <w:jc w:val="center"/>
              <w:rPr>
                <w:rFonts w:ascii="Arial" w:hAnsi="Arial" w:cs="Arial"/>
                <w:b/>
              </w:rPr>
            </w:pPr>
            <w:r w:rsidRPr="00C7208A">
              <w:rPr>
                <w:rFonts w:ascii="Arial" w:hAnsi="Arial" w:cs="Arial"/>
                <w:b/>
              </w:rPr>
              <w:lastRenderedPageBreak/>
              <w:t>Situațiile în care OTS poate</w:t>
            </w:r>
          </w:p>
          <w:p w:rsidR="004C19DD" w:rsidRPr="00C7208A" w:rsidRDefault="004C19DD" w:rsidP="00F07105">
            <w:pPr>
              <w:spacing w:after="0"/>
              <w:jc w:val="center"/>
              <w:rPr>
                <w:rFonts w:ascii="Arial" w:hAnsi="Arial" w:cs="Arial"/>
                <w:b/>
              </w:rPr>
            </w:pPr>
            <w:r w:rsidRPr="00C7208A">
              <w:rPr>
                <w:rFonts w:ascii="Arial" w:hAnsi="Arial" w:cs="Arial"/>
                <w:b/>
              </w:rPr>
              <w:t>suspenda temporar una sau mai</w:t>
            </w:r>
          </w:p>
          <w:p w:rsidR="004C19DD" w:rsidRPr="00C7208A" w:rsidRDefault="004C19DD" w:rsidP="00F07105">
            <w:pPr>
              <w:spacing w:after="0"/>
              <w:jc w:val="center"/>
              <w:rPr>
                <w:rFonts w:ascii="Arial" w:hAnsi="Arial" w:cs="Arial"/>
                <w:b/>
              </w:rPr>
            </w:pPr>
            <w:r w:rsidRPr="00C7208A">
              <w:rPr>
                <w:rFonts w:ascii="Arial" w:hAnsi="Arial" w:cs="Arial"/>
                <w:b/>
              </w:rPr>
              <w:t>multe activități de piață</w:t>
            </w:r>
          </w:p>
        </w:tc>
        <w:tc>
          <w:tcPr>
            <w:tcW w:w="7560" w:type="dxa"/>
          </w:tcPr>
          <w:p w:rsidR="004C19DD" w:rsidRPr="00C7208A" w:rsidRDefault="004C19DD" w:rsidP="00F07105">
            <w:pPr>
              <w:spacing w:after="0"/>
              <w:jc w:val="center"/>
              <w:rPr>
                <w:rFonts w:ascii="Arial" w:hAnsi="Arial" w:cs="Arial"/>
                <w:b/>
              </w:rPr>
            </w:pPr>
            <w:r w:rsidRPr="00C7208A">
              <w:rPr>
                <w:rFonts w:ascii="Arial" w:hAnsi="Arial" w:cs="Arial"/>
                <w:b/>
              </w:rPr>
              <w:t>Activitățile de piață care vor fi suspendate</w:t>
            </w:r>
          </w:p>
        </w:tc>
      </w:tr>
      <w:tr w:rsidR="004C19DD" w:rsidRPr="004C19DD" w:rsidTr="00A42208">
        <w:trPr>
          <w:jc w:val="center"/>
        </w:trPr>
        <w:tc>
          <w:tcPr>
            <w:tcW w:w="5688" w:type="dxa"/>
          </w:tcPr>
          <w:p w:rsidR="004C19DD" w:rsidRPr="004C19DD" w:rsidRDefault="004C19DD" w:rsidP="00F07105">
            <w:pPr>
              <w:spacing w:after="0"/>
              <w:jc w:val="both"/>
              <w:rPr>
                <w:rFonts w:ascii="Arial" w:hAnsi="Arial" w:cs="Arial"/>
              </w:rPr>
            </w:pPr>
            <w:r w:rsidRPr="004C19DD">
              <w:rPr>
                <w:rFonts w:ascii="Arial" w:hAnsi="Arial" w:cs="Arial"/>
              </w:rPr>
              <w:t>Sistemul de transport este în stare de colaps</w:t>
            </w:r>
          </w:p>
        </w:tc>
        <w:tc>
          <w:tcPr>
            <w:tcW w:w="7560" w:type="dxa"/>
          </w:tcPr>
          <w:p w:rsidR="004C19DD" w:rsidRPr="004C19DD" w:rsidRDefault="004C19DD" w:rsidP="00F07105">
            <w:pPr>
              <w:spacing w:after="0"/>
              <w:jc w:val="both"/>
              <w:rPr>
                <w:rFonts w:ascii="Arial" w:hAnsi="Arial" w:cs="Arial"/>
              </w:rPr>
            </w:pPr>
            <w:r w:rsidRPr="004C19DD">
              <w:rPr>
                <w:rFonts w:ascii="Arial" w:hAnsi="Arial" w:cs="Arial"/>
              </w:rPr>
              <w:t>Toate activitățile de piață vor fi suspendate imediat ce 50% din consum este nealimentat</w:t>
            </w:r>
          </w:p>
        </w:tc>
      </w:tr>
      <w:tr w:rsidR="004C19DD" w:rsidRPr="004C19DD" w:rsidTr="00A42208">
        <w:trPr>
          <w:jc w:val="center"/>
        </w:trPr>
        <w:tc>
          <w:tcPr>
            <w:tcW w:w="5688" w:type="dxa"/>
          </w:tcPr>
          <w:p w:rsidR="004C19DD" w:rsidRPr="004C19DD" w:rsidRDefault="004C19DD" w:rsidP="00F07105">
            <w:pPr>
              <w:spacing w:after="0"/>
              <w:jc w:val="both"/>
              <w:rPr>
                <w:rFonts w:ascii="Arial" w:hAnsi="Arial" w:cs="Arial"/>
              </w:rPr>
            </w:pPr>
            <w:r w:rsidRPr="004C19DD">
              <w:rPr>
                <w:rFonts w:ascii="Arial" w:hAnsi="Arial" w:cs="Arial"/>
              </w:rPr>
              <w:t xml:space="preserve">OTS a epuizat toate opțiunile oferite de piață și continuarea activitățilorde piață în starea de urgență </w:t>
            </w:r>
          </w:p>
          <w:p w:rsidR="004C19DD" w:rsidRPr="004C19DD" w:rsidRDefault="004C19DD" w:rsidP="00F07105">
            <w:pPr>
              <w:spacing w:after="0"/>
              <w:jc w:val="both"/>
              <w:rPr>
                <w:rFonts w:ascii="Arial" w:hAnsi="Arial" w:cs="Arial"/>
              </w:rPr>
            </w:pPr>
            <w:r w:rsidRPr="004C19DD">
              <w:rPr>
                <w:rFonts w:ascii="Arial" w:hAnsi="Arial" w:cs="Arial"/>
              </w:rPr>
              <w:t xml:space="preserve">ar deteriora una sau mai multedintre condițiile prevăzute la articolul 18 alineatul (3) din </w:t>
            </w:r>
          </w:p>
          <w:p w:rsidR="004C19DD" w:rsidRPr="004C19DD" w:rsidRDefault="004C19DD" w:rsidP="00F07105">
            <w:pPr>
              <w:spacing w:after="0"/>
              <w:jc w:val="both"/>
              <w:rPr>
                <w:rFonts w:ascii="Arial" w:hAnsi="Arial" w:cs="Arial"/>
              </w:rPr>
            </w:pPr>
            <w:r w:rsidRPr="004C19DD">
              <w:rPr>
                <w:rFonts w:ascii="Arial" w:hAnsi="Arial" w:cs="Arial"/>
              </w:rPr>
              <w:t>Regulamentul (UE) 2017/1485</w:t>
            </w:r>
          </w:p>
        </w:tc>
        <w:tc>
          <w:tcPr>
            <w:tcW w:w="7560" w:type="dxa"/>
          </w:tcPr>
          <w:p w:rsidR="004C19DD" w:rsidRPr="004C19DD" w:rsidRDefault="004C19DD" w:rsidP="00F07105">
            <w:pPr>
              <w:spacing w:after="0"/>
              <w:jc w:val="both"/>
              <w:rPr>
                <w:rFonts w:ascii="Arial" w:hAnsi="Arial" w:cs="Arial"/>
              </w:rPr>
            </w:pPr>
            <w:r w:rsidRPr="004C19DD">
              <w:rPr>
                <w:rFonts w:ascii="Arial" w:hAnsi="Arial" w:cs="Arial"/>
              </w:rPr>
              <w:t>În cazul în care OTS identifică că o anumită activitate de pia</w:t>
            </w:r>
            <w:r w:rsidRPr="004C19DD">
              <w:rPr>
                <w:rFonts w:ascii="Cambria Math" w:hAnsi="Cambria Math" w:cs="Cambria Math"/>
              </w:rPr>
              <w:t>ț</w:t>
            </w:r>
            <w:r w:rsidRPr="004C19DD">
              <w:rPr>
                <w:rFonts w:ascii="Arial" w:hAnsi="Arial" w:cs="Arial"/>
              </w:rPr>
              <w:t>ă poate deteriora starea de urgen</w:t>
            </w:r>
            <w:r w:rsidRPr="004C19DD">
              <w:rPr>
                <w:rFonts w:ascii="Cambria Math" w:hAnsi="Cambria Math" w:cs="Cambria Math"/>
              </w:rPr>
              <w:t>ț</w:t>
            </w:r>
            <w:r w:rsidRPr="004C19DD">
              <w:rPr>
                <w:rFonts w:ascii="Arial" w:hAnsi="Arial" w:cs="Arial"/>
              </w:rPr>
              <w:t>ă, OTS va decide stoparea</w:t>
            </w:r>
            <w:r w:rsidR="00927CA3">
              <w:rPr>
                <w:rFonts w:ascii="Arial" w:hAnsi="Arial" w:cs="Arial"/>
              </w:rPr>
              <w:t xml:space="preserve"> </w:t>
            </w:r>
            <w:r w:rsidRPr="004C19DD">
              <w:rPr>
                <w:rFonts w:ascii="Arial" w:hAnsi="Arial" w:cs="Arial"/>
              </w:rPr>
              <w:t>acelei activi</w:t>
            </w:r>
            <w:r>
              <w:rPr>
                <w:rFonts w:ascii="Arial" w:hAnsi="Arial" w:cs="Arial"/>
              </w:rPr>
              <w:t>t</w:t>
            </w:r>
            <w:r w:rsidRPr="004C19DD">
              <w:rPr>
                <w:rFonts w:ascii="Arial" w:hAnsi="Arial" w:cs="Arial"/>
              </w:rPr>
              <w:t>ă</w:t>
            </w:r>
            <w:r w:rsidRPr="004C19DD">
              <w:rPr>
                <w:rFonts w:ascii="Cambria Math" w:hAnsi="Cambria Math" w:cs="Cambria Math"/>
              </w:rPr>
              <w:t>ț</w:t>
            </w:r>
            <w:r w:rsidRPr="004C19DD">
              <w:rPr>
                <w:rFonts w:ascii="Arial" w:hAnsi="Arial" w:cs="Arial"/>
              </w:rPr>
              <w:t xml:space="preserve">i. </w:t>
            </w:r>
          </w:p>
        </w:tc>
      </w:tr>
      <w:tr w:rsidR="004C19DD" w:rsidRPr="004C19DD" w:rsidTr="00A42208">
        <w:trPr>
          <w:jc w:val="center"/>
        </w:trPr>
        <w:tc>
          <w:tcPr>
            <w:tcW w:w="5688" w:type="dxa"/>
          </w:tcPr>
          <w:p w:rsidR="004C19DD" w:rsidRPr="004C19DD" w:rsidRDefault="004C19DD" w:rsidP="00F07105">
            <w:pPr>
              <w:spacing w:after="0"/>
              <w:jc w:val="both"/>
              <w:rPr>
                <w:rFonts w:ascii="Arial" w:hAnsi="Arial" w:cs="Arial"/>
              </w:rPr>
            </w:pPr>
            <w:r w:rsidRPr="004C19DD">
              <w:rPr>
                <w:rFonts w:ascii="Arial" w:hAnsi="Arial" w:cs="Arial"/>
              </w:rPr>
              <w:t xml:space="preserve">Continuarea activităților de piață ar scădea în mod semnificativ eficacitatea procesului de restaurare </w:t>
            </w:r>
          </w:p>
          <w:p w:rsidR="004C19DD" w:rsidRPr="004C19DD" w:rsidRDefault="004C19DD" w:rsidP="00F07105">
            <w:pPr>
              <w:spacing w:after="0"/>
              <w:jc w:val="both"/>
              <w:rPr>
                <w:rFonts w:ascii="Arial" w:hAnsi="Arial" w:cs="Arial"/>
              </w:rPr>
            </w:pPr>
            <w:r w:rsidRPr="004C19DD">
              <w:rPr>
                <w:rFonts w:ascii="Arial" w:hAnsi="Arial" w:cs="Arial"/>
              </w:rPr>
              <w:t>a stării normale sau de alertă</w:t>
            </w:r>
          </w:p>
        </w:tc>
        <w:tc>
          <w:tcPr>
            <w:tcW w:w="7560" w:type="dxa"/>
          </w:tcPr>
          <w:p w:rsidR="004C19DD" w:rsidRPr="004C19DD" w:rsidRDefault="004C19DD" w:rsidP="00F07105">
            <w:pPr>
              <w:spacing w:after="0"/>
              <w:jc w:val="both"/>
              <w:rPr>
                <w:rFonts w:ascii="Arial" w:hAnsi="Arial" w:cs="Arial"/>
              </w:rPr>
            </w:pPr>
            <w:r>
              <w:rPr>
                <w:rFonts w:ascii="Arial" w:hAnsi="Arial" w:cs="Arial"/>
              </w:rPr>
              <w:t>Pe perioada de</w:t>
            </w:r>
            <w:r w:rsidR="00C7208A">
              <w:rPr>
                <w:rFonts w:ascii="Arial" w:hAnsi="Arial" w:cs="Arial"/>
              </w:rPr>
              <w:t xml:space="preserve"> </w:t>
            </w:r>
            <w:r>
              <w:rPr>
                <w:rFonts w:ascii="Arial" w:hAnsi="Arial" w:cs="Arial"/>
              </w:rPr>
              <w:t>restaurare a sistemului după starea de colaps, toate activitățile de piață vor fi suspendate.</w:t>
            </w:r>
          </w:p>
        </w:tc>
      </w:tr>
      <w:tr w:rsidR="004C19DD" w:rsidRPr="004C19DD" w:rsidTr="00A42208">
        <w:trPr>
          <w:jc w:val="center"/>
        </w:trPr>
        <w:tc>
          <w:tcPr>
            <w:tcW w:w="5688" w:type="dxa"/>
          </w:tcPr>
          <w:p w:rsidR="004C19DD" w:rsidRPr="004C19DD" w:rsidRDefault="004C19DD" w:rsidP="00F07105">
            <w:pPr>
              <w:spacing w:after="0"/>
              <w:jc w:val="both"/>
              <w:rPr>
                <w:rFonts w:ascii="Arial" w:hAnsi="Arial" w:cs="Arial"/>
              </w:rPr>
            </w:pPr>
            <w:r w:rsidRPr="004C19DD">
              <w:rPr>
                <w:rFonts w:ascii="Arial" w:hAnsi="Arial" w:cs="Arial"/>
              </w:rPr>
              <w:t>Instrumentele și mijloacele decomunicare de care au nevoie OTS pentru a facilita activitățile de piață nu sunt disponibile</w:t>
            </w:r>
          </w:p>
        </w:tc>
        <w:tc>
          <w:tcPr>
            <w:tcW w:w="7560" w:type="dxa"/>
          </w:tcPr>
          <w:p w:rsidR="004C19DD" w:rsidRPr="004C19DD" w:rsidRDefault="004C19DD" w:rsidP="00F07105">
            <w:pPr>
              <w:spacing w:after="0"/>
              <w:jc w:val="both"/>
              <w:rPr>
                <w:rFonts w:ascii="Arial" w:hAnsi="Arial" w:cs="Arial"/>
              </w:rPr>
            </w:pPr>
            <w:r>
              <w:rPr>
                <w:rFonts w:ascii="Arial" w:hAnsi="Arial" w:cs="Arial"/>
              </w:rPr>
              <w:t>Activitățile de piață afectate vor fi suspendate dacă mijloacele de comunicare ale OTS pentru facilitarea activi</w:t>
            </w:r>
            <w:r w:rsidR="00AE6558">
              <w:rPr>
                <w:rFonts w:ascii="Arial" w:hAnsi="Arial" w:cs="Arial"/>
              </w:rPr>
              <w:t>t</w:t>
            </w:r>
            <w:r>
              <w:rPr>
                <w:rFonts w:ascii="Arial" w:hAnsi="Arial" w:cs="Arial"/>
              </w:rPr>
              <w:t>ăților de piață nu sunt disponibile pentru cel puțin 30 minute.</w:t>
            </w:r>
          </w:p>
        </w:tc>
      </w:tr>
    </w:tbl>
    <w:p w:rsidR="00DB116E" w:rsidRDefault="00DB116E" w:rsidP="00F07105">
      <w:pPr>
        <w:spacing w:after="0"/>
        <w:jc w:val="both"/>
      </w:pPr>
    </w:p>
    <w:p w:rsidR="00DD0078" w:rsidRDefault="00DD0078" w:rsidP="00F07105">
      <w:pPr>
        <w:spacing w:after="0"/>
        <w:jc w:val="both"/>
      </w:pPr>
    </w:p>
    <w:sectPr w:rsidR="00DD0078" w:rsidSect="00C439E3">
      <w:headerReference w:type="first" r:id="rId13"/>
      <w:pgSz w:w="16838" w:h="11906" w:orient="landscape"/>
      <w:pgMar w:top="1411" w:right="1411" w:bottom="1411" w:left="1411"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43F" w:rsidRDefault="00D0143F" w:rsidP="00D94ACA">
      <w:pPr>
        <w:spacing w:after="0" w:line="240" w:lineRule="auto"/>
      </w:pPr>
      <w:r>
        <w:separator/>
      </w:r>
    </w:p>
  </w:endnote>
  <w:endnote w:type="continuationSeparator" w:id="0">
    <w:p w:rsidR="00D0143F" w:rsidRDefault="00D0143F" w:rsidP="00D94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25E" w:rsidRPr="004B6AF2" w:rsidRDefault="00F2425E" w:rsidP="00D94ACA">
    <w:pPr>
      <w:pStyle w:val="Footer"/>
    </w:pPr>
    <w:r>
      <w:rPr>
        <w:rStyle w:val="PageNumber"/>
      </w:rPr>
      <w:fldChar w:fldCharType="begin"/>
    </w:r>
    <w:r>
      <w:rPr>
        <w:rStyle w:val="PageNumber"/>
      </w:rPr>
      <w:instrText xml:space="preserve"> PAGE </w:instrText>
    </w:r>
    <w:r>
      <w:rPr>
        <w:rStyle w:val="PageNumber"/>
      </w:rPr>
      <w:fldChar w:fldCharType="separate"/>
    </w:r>
    <w:r w:rsidR="00C36CD3">
      <w:rPr>
        <w:rStyle w:val="PageNumber"/>
        <w:noProof/>
      </w:rPr>
      <w:t>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25E" w:rsidRDefault="00F2425E" w:rsidP="00D94ACA">
    <w:pPr>
      <w:pStyle w:val="Footer"/>
      <w:ind w:left="-360" w:hanging="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43F" w:rsidRDefault="00D0143F" w:rsidP="00D94ACA">
      <w:pPr>
        <w:spacing w:after="0" w:line="240" w:lineRule="auto"/>
      </w:pPr>
      <w:r>
        <w:separator/>
      </w:r>
    </w:p>
  </w:footnote>
  <w:footnote w:type="continuationSeparator" w:id="0">
    <w:p w:rsidR="00D0143F" w:rsidRDefault="00D0143F" w:rsidP="00D94A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25E" w:rsidRDefault="00F2425E" w:rsidP="00D94ACA">
    <w:pPr>
      <w:pStyle w:val="Header"/>
      <w:tabs>
        <w:tab w:val="left" w:pos="9720"/>
      </w:tabs>
      <w:ind w:left="-1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25E" w:rsidRPr="00927CA3" w:rsidRDefault="00F2425E" w:rsidP="00927CA3">
    <w:pPr>
      <w:pStyle w:val="Header"/>
    </w:pPr>
    <w:r>
      <w:rPr>
        <w:noProof/>
        <w:lang w:bidi="ar-SA"/>
      </w:rPr>
      <w:drawing>
        <wp:inline distT="0" distB="0" distL="0" distR="0" wp14:anchorId="11EE56DC" wp14:editId="7F86F409">
          <wp:extent cx="5760720" cy="1156353"/>
          <wp:effectExtent l="0" t="0" r="0" b="0"/>
          <wp:docPr id="1" name="Picture 1" descr="antet-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56353"/>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25E" w:rsidRPr="00927CA3" w:rsidRDefault="00F2425E" w:rsidP="00927CA3">
    <w:pPr>
      <w:pStyle w:val="Header"/>
    </w:pPr>
    <w:r>
      <w:t>Anexa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280A"/>
    <w:multiLevelType w:val="hybridMultilevel"/>
    <w:tmpl w:val="C8E221AE"/>
    <w:lvl w:ilvl="0" w:tplc="820ED1A2">
      <w:start w:val="1"/>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56804FC"/>
    <w:multiLevelType w:val="hybridMultilevel"/>
    <w:tmpl w:val="ACD85E0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AC264E1"/>
    <w:multiLevelType w:val="hybridMultilevel"/>
    <w:tmpl w:val="ACD85E0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C1B0D2C"/>
    <w:multiLevelType w:val="hybridMultilevel"/>
    <w:tmpl w:val="AC1E91E0"/>
    <w:lvl w:ilvl="0" w:tplc="FC6A0F26">
      <w:start w:val="1"/>
      <w:numFmt w:val="lowerLetter"/>
      <w:lvlText w:val="(%1)"/>
      <w:lvlJc w:val="left"/>
      <w:pPr>
        <w:ind w:left="750" w:hanging="39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1A2296E"/>
    <w:multiLevelType w:val="hybridMultilevel"/>
    <w:tmpl w:val="A61C276C"/>
    <w:lvl w:ilvl="0" w:tplc="736C8F5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2062DA2"/>
    <w:multiLevelType w:val="hybridMultilevel"/>
    <w:tmpl w:val="07FCA65E"/>
    <w:lvl w:ilvl="0" w:tplc="8780A58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133A4D30"/>
    <w:multiLevelType w:val="hybridMultilevel"/>
    <w:tmpl w:val="46E08E26"/>
    <w:lvl w:ilvl="0" w:tplc="8780A58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141A6A97"/>
    <w:multiLevelType w:val="hybridMultilevel"/>
    <w:tmpl w:val="332A37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90A17"/>
    <w:multiLevelType w:val="hybridMultilevel"/>
    <w:tmpl w:val="EBD026F2"/>
    <w:lvl w:ilvl="0" w:tplc="8780A58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nsid w:val="1A3D5C04"/>
    <w:multiLevelType w:val="hybridMultilevel"/>
    <w:tmpl w:val="9B9424FA"/>
    <w:lvl w:ilvl="0" w:tplc="390015F4">
      <w:start w:val="1"/>
      <w:numFmt w:val="decimal"/>
      <w:lvlText w:val="%1."/>
      <w:lvlJc w:val="left"/>
      <w:pPr>
        <w:ind w:left="1428" w:hanging="360"/>
      </w:pPr>
      <w:rPr>
        <w:rFonts w:hint="default"/>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0">
    <w:nsid w:val="1DE879CD"/>
    <w:multiLevelType w:val="hybridMultilevel"/>
    <w:tmpl w:val="606EB8BE"/>
    <w:lvl w:ilvl="0" w:tplc="0418000F">
      <w:start w:val="1"/>
      <w:numFmt w:val="decimal"/>
      <w:lvlText w:val="%1."/>
      <w:lvlJc w:val="left"/>
      <w:pPr>
        <w:ind w:left="720" w:hanging="360"/>
      </w:pPr>
      <w:rPr>
        <w:rFonts w:hint="default"/>
      </w:rPr>
    </w:lvl>
    <w:lvl w:ilvl="1" w:tplc="F02C8BC4">
      <w:start w:val="1"/>
      <w:numFmt w:val="lowerLetter"/>
      <w:lvlText w:val="(%2)"/>
      <w:lvlJc w:val="left"/>
      <w:pPr>
        <w:ind w:left="1440" w:hanging="360"/>
      </w:pPr>
      <w:rPr>
        <w:rFonts w:ascii="Arial" w:hAnsi="Arial" w:cs="Arial"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FEE153B"/>
    <w:multiLevelType w:val="hybridMultilevel"/>
    <w:tmpl w:val="F53EED06"/>
    <w:lvl w:ilvl="0" w:tplc="C0368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nsid w:val="203E147E"/>
    <w:multiLevelType w:val="hybridMultilevel"/>
    <w:tmpl w:val="6F06AF68"/>
    <w:lvl w:ilvl="0" w:tplc="8780A588">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3">
    <w:nsid w:val="22DA2CE5"/>
    <w:multiLevelType w:val="hybridMultilevel"/>
    <w:tmpl w:val="64DA6E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29124BA5"/>
    <w:multiLevelType w:val="hybridMultilevel"/>
    <w:tmpl w:val="6F06AF68"/>
    <w:lvl w:ilvl="0" w:tplc="8780A588">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5">
    <w:nsid w:val="2B3F56DA"/>
    <w:multiLevelType w:val="hybridMultilevel"/>
    <w:tmpl w:val="98BA9F2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33087A6A"/>
    <w:multiLevelType w:val="hybridMultilevel"/>
    <w:tmpl w:val="5546E5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35AC42C0"/>
    <w:multiLevelType w:val="hybridMultilevel"/>
    <w:tmpl w:val="CFF43C7E"/>
    <w:lvl w:ilvl="0" w:tplc="35C678AE">
      <w:start w:val="1"/>
      <w:numFmt w:val="decimal"/>
      <w:lvlText w:val="%1."/>
      <w:lvlJc w:val="left"/>
      <w:pPr>
        <w:ind w:left="720" w:hanging="360"/>
      </w:pPr>
      <w:rPr>
        <w:rFonts w:ascii="Arial" w:eastAsia="Times New Roman" w:hAnsi="Arial" w:cs="Aria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374B701F"/>
    <w:multiLevelType w:val="hybridMultilevel"/>
    <w:tmpl w:val="200A63A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37F45353"/>
    <w:multiLevelType w:val="hybridMultilevel"/>
    <w:tmpl w:val="6606709A"/>
    <w:lvl w:ilvl="0" w:tplc="005AD740">
      <w:start w:val="1"/>
      <w:numFmt w:val="decimal"/>
      <w:lvlText w:val="%1."/>
      <w:lvlJc w:val="left"/>
      <w:pPr>
        <w:ind w:left="420" w:hanging="360"/>
      </w:pPr>
      <w:rPr>
        <w:rFonts w:ascii="Arial" w:hAnsi="Arial" w:cs="Arial"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20">
    <w:nsid w:val="37FB63B6"/>
    <w:multiLevelType w:val="hybridMultilevel"/>
    <w:tmpl w:val="27C4F6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388F1848"/>
    <w:multiLevelType w:val="hybridMultilevel"/>
    <w:tmpl w:val="CFF43C7E"/>
    <w:lvl w:ilvl="0" w:tplc="35C678AE">
      <w:start w:val="1"/>
      <w:numFmt w:val="decimal"/>
      <w:lvlText w:val="%1."/>
      <w:lvlJc w:val="left"/>
      <w:pPr>
        <w:ind w:left="720" w:hanging="360"/>
      </w:pPr>
      <w:rPr>
        <w:rFonts w:ascii="Arial" w:eastAsia="Times New Roman" w:hAnsi="Arial" w:cs="Aria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3C147E15"/>
    <w:multiLevelType w:val="hybridMultilevel"/>
    <w:tmpl w:val="3E6C2E6C"/>
    <w:lvl w:ilvl="0" w:tplc="8780A588">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3F9F05AC"/>
    <w:multiLevelType w:val="hybridMultilevel"/>
    <w:tmpl w:val="CE8A2600"/>
    <w:lvl w:ilvl="0" w:tplc="8780A58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
    <w:nsid w:val="442F0BA1"/>
    <w:multiLevelType w:val="hybridMultilevel"/>
    <w:tmpl w:val="52C859C8"/>
    <w:lvl w:ilvl="0" w:tplc="A3BA8DC6">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5">
    <w:nsid w:val="452B4035"/>
    <w:multiLevelType w:val="hybridMultilevel"/>
    <w:tmpl w:val="E38C003A"/>
    <w:lvl w:ilvl="0" w:tplc="8780A588">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4D614406"/>
    <w:multiLevelType w:val="hybridMultilevel"/>
    <w:tmpl w:val="4A74CD8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4DCA0999"/>
    <w:multiLevelType w:val="hybridMultilevel"/>
    <w:tmpl w:val="2BE8CF9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5B89688E"/>
    <w:multiLevelType w:val="hybridMultilevel"/>
    <w:tmpl w:val="5B74CEAA"/>
    <w:lvl w:ilvl="0" w:tplc="DC3C6BC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64D05DBD"/>
    <w:multiLevelType w:val="hybridMultilevel"/>
    <w:tmpl w:val="6AE8B036"/>
    <w:lvl w:ilvl="0" w:tplc="EA86B93A">
      <w:start w:val="1"/>
      <w:numFmt w:val="decimal"/>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30">
    <w:nsid w:val="72305F8D"/>
    <w:multiLevelType w:val="hybridMultilevel"/>
    <w:tmpl w:val="A864930C"/>
    <w:lvl w:ilvl="0" w:tplc="8780A58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nsid w:val="79AB5AB7"/>
    <w:multiLevelType w:val="hybridMultilevel"/>
    <w:tmpl w:val="FF588D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24"/>
  </w:num>
  <w:num w:numId="3">
    <w:abstractNumId w:val="21"/>
  </w:num>
  <w:num w:numId="4">
    <w:abstractNumId w:val="12"/>
  </w:num>
  <w:num w:numId="5">
    <w:abstractNumId w:val="9"/>
  </w:num>
  <w:num w:numId="6">
    <w:abstractNumId w:val="13"/>
  </w:num>
  <w:num w:numId="7">
    <w:abstractNumId w:val="30"/>
  </w:num>
  <w:num w:numId="8">
    <w:abstractNumId w:val="5"/>
  </w:num>
  <w:num w:numId="9">
    <w:abstractNumId w:val="2"/>
  </w:num>
  <w:num w:numId="10">
    <w:abstractNumId w:val="8"/>
  </w:num>
  <w:num w:numId="11">
    <w:abstractNumId w:val="28"/>
  </w:num>
  <w:num w:numId="12">
    <w:abstractNumId w:val="18"/>
  </w:num>
  <w:num w:numId="13">
    <w:abstractNumId w:val="26"/>
  </w:num>
  <w:num w:numId="14">
    <w:abstractNumId w:val="11"/>
  </w:num>
  <w:num w:numId="15">
    <w:abstractNumId w:val="31"/>
  </w:num>
  <w:num w:numId="16">
    <w:abstractNumId w:val="0"/>
  </w:num>
  <w:num w:numId="17">
    <w:abstractNumId w:val="23"/>
  </w:num>
  <w:num w:numId="18">
    <w:abstractNumId w:val="25"/>
  </w:num>
  <w:num w:numId="19">
    <w:abstractNumId w:val="16"/>
  </w:num>
  <w:num w:numId="20">
    <w:abstractNumId w:val="3"/>
  </w:num>
  <w:num w:numId="21">
    <w:abstractNumId w:val="27"/>
  </w:num>
  <w:num w:numId="22">
    <w:abstractNumId w:val="10"/>
  </w:num>
  <w:num w:numId="23">
    <w:abstractNumId w:val="20"/>
  </w:num>
  <w:num w:numId="24">
    <w:abstractNumId w:val="15"/>
  </w:num>
  <w:num w:numId="25">
    <w:abstractNumId w:val="29"/>
  </w:num>
  <w:num w:numId="26">
    <w:abstractNumId w:val="19"/>
  </w:num>
  <w:num w:numId="27">
    <w:abstractNumId w:val="22"/>
  </w:num>
  <w:num w:numId="28">
    <w:abstractNumId w:val="17"/>
  </w:num>
  <w:num w:numId="29">
    <w:abstractNumId w:val="1"/>
  </w:num>
  <w:num w:numId="30">
    <w:abstractNumId w:val="6"/>
  </w:num>
  <w:num w:numId="31">
    <w:abstractNumId w:val="14"/>
  </w:num>
  <w:num w:numId="32">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042"/>
    <w:rsid w:val="0000038C"/>
    <w:rsid w:val="000215A3"/>
    <w:rsid w:val="00021F17"/>
    <w:rsid w:val="000221F8"/>
    <w:rsid w:val="00025AA0"/>
    <w:rsid w:val="000338A8"/>
    <w:rsid w:val="000423EE"/>
    <w:rsid w:val="00051F73"/>
    <w:rsid w:val="00053970"/>
    <w:rsid w:val="00060815"/>
    <w:rsid w:val="00067731"/>
    <w:rsid w:val="00092981"/>
    <w:rsid w:val="000A584B"/>
    <w:rsid w:val="000B143F"/>
    <w:rsid w:val="000B3875"/>
    <w:rsid w:val="000B4FE4"/>
    <w:rsid w:val="000C1203"/>
    <w:rsid w:val="000D4417"/>
    <w:rsid w:val="000D5BCB"/>
    <w:rsid w:val="000E0008"/>
    <w:rsid w:val="000E0FEA"/>
    <w:rsid w:val="000F27E6"/>
    <w:rsid w:val="001022AA"/>
    <w:rsid w:val="0010440F"/>
    <w:rsid w:val="00115700"/>
    <w:rsid w:val="001259B0"/>
    <w:rsid w:val="00130C1B"/>
    <w:rsid w:val="0013510A"/>
    <w:rsid w:val="0015168C"/>
    <w:rsid w:val="00156874"/>
    <w:rsid w:val="00160B21"/>
    <w:rsid w:val="0016316A"/>
    <w:rsid w:val="00165177"/>
    <w:rsid w:val="001656CA"/>
    <w:rsid w:val="001664F5"/>
    <w:rsid w:val="00173F80"/>
    <w:rsid w:val="001749D1"/>
    <w:rsid w:val="00187F02"/>
    <w:rsid w:val="00193208"/>
    <w:rsid w:val="001B7B50"/>
    <w:rsid w:val="001B7C13"/>
    <w:rsid w:val="001C032B"/>
    <w:rsid w:val="001C5648"/>
    <w:rsid w:val="001C5C45"/>
    <w:rsid w:val="001C6AFC"/>
    <w:rsid w:val="001E3B91"/>
    <w:rsid w:val="001F0E4D"/>
    <w:rsid w:val="002076BB"/>
    <w:rsid w:val="00243D80"/>
    <w:rsid w:val="00262914"/>
    <w:rsid w:val="00266745"/>
    <w:rsid w:val="00271501"/>
    <w:rsid w:val="00281042"/>
    <w:rsid w:val="002812F2"/>
    <w:rsid w:val="002835E8"/>
    <w:rsid w:val="0029181B"/>
    <w:rsid w:val="0029669C"/>
    <w:rsid w:val="00297B5A"/>
    <w:rsid w:val="002A2CEF"/>
    <w:rsid w:val="002B795A"/>
    <w:rsid w:val="002D4A2E"/>
    <w:rsid w:val="002E243F"/>
    <w:rsid w:val="002F089C"/>
    <w:rsid w:val="002F7917"/>
    <w:rsid w:val="00302210"/>
    <w:rsid w:val="0030506B"/>
    <w:rsid w:val="00315A14"/>
    <w:rsid w:val="003161AF"/>
    <w:rsid w:val="00324CCD"/>
    <w:rsid w:val="003504E5"/>
    <w:rsid w:val="0035668D"/>
    <w:rsid w:val="00370278"/>
    <w:rsid w:val="003859E0"/>
    <w:rsid w:val="003901E8"/>
    <w:rsid w:val="003B2EEA"/>
    <w:rsid w:val="003B467B"/>
    <w:rsid w:val="003B7A31"/>
    <w:rsid w:val="003C1483"/>
    <w:rsid w:val="003E368D"/>
    <w:rsid w:val="003E5270"/>
    <w:rsid w:val="003E578A"/>
    <w:rsid w:val="00400699"/>
    <w:rsid w:val="0041290F"/>
    <w:rsid w:val="00412F46"/>
    <w:rsid w:val="004135B1"/>
    <w:rsid w:val="004148D2"/>
    <w:rsid w:val="0043162F"/>
    <w:rsid w:val="0043410C"/>
    <w:rsid w:val="00443917"/>
    <w:rsid w:val="00444F47"/>
    <w:rsid w:val="00454342"/>
    <w:rsid w:val="00454587"/>
    <w:rsid w:val="00465291"/>
    <w:rsid w:val="00476539"/>
    <w:rsid w:val="00482074"/>
    <w:rsid w:val="00485803"/>
    <w:rsid w:val="004C19DD"/>
    <w:rsid w:val="004D551B"/>
    <w:rsid w:val="004E1788"/>
    <w:rsid w:val="004E7D00"/>
    <w:rsid w:val="00505DF7"/>
    <w:rsid w:val="00534ADE"/>
    <w:rsid w:val="00537603"/>
    <w:rsid w:val="00544A21"/>
    <w:rsid w:val="0056392A"/>
    <w:rsid w:val="005838B7"/>
    <w:rsid w:val="00591770"/>
    <w:rsid w:val="00593F15"/>
    <w:rsid w:val="00594029"/>
    <w:rsid w:val="0059675A"/>
    <w:rsid w:val="005A2AFD"/>
    <w:rsid w:val="005A5453"/>
    <w:rsid w:val="005B03AE"/>
    <w:rsid w:val="005B2B44"/>
    <w:rsid w:val="005C5B5D"/>
    <w:rsid w:val="005F4401"/>
    <w:rsid w:val="005F5DA2"/>
    <w:rsid w:val="00616229"/>
    <w:rsid w:val="0062367E"/>
    <w:rsid w:val="00624A58"/>
    <w:rsid w:val="00626F7B"/>
    <w:rsid w:val="00642775"/>
    <w:rsid w:val="0065224C"/>
    <w:rsid w:val="006714DE"/>
    <w:rsid w:val="006876D5"/>
    <w:rsid w:val="006979D3"/>
    <w:rsid w:val="006A4E95"/>
    <w:rsid w:val="006B4BE6"/>
    <w:rsid w:val="006B4EB9"/>
    <w:rsid w:val="006B64C5"/>
    <w:rsid w:val="006C485B"/>
    <w:rsid w:val="006E0128"/>
    <w:rsid w:val="006E0A99"/>
    <w:rsid w:val="006E4788"/>
    <w:rsid w:val="006F59D9"/>
    <w:rsid w:val="007113EC"/>
    <w:rsid w:val="00711E5D"/>
    <w:rsid w:val="007174CC"/>
    <w:rsid w:val="0074077A"/>
    <w:rsid w:val="00770B38"/>
    <w:rsid w:val="0077263E"/>
    <w:rsid w:val="0077287E"/>
    <w:rsid w:val="00773A55"/>
    <w:rsid w:val="007902D0"/>
    <w:rsid w:val="007A078B"/>
    <w:rsid w:val="007B32EE"/>
    <w:rsid w:val="007C04F6"/>
    <w:rsid w:val="007C6721"/>
    <w:rsid w:val="007E05BD"/>
    <w:rsid w:val="007E3BBD"/>
    <w:rsid w:val="007F0419"/>
    <w:rsid w:val="007F1B11"/>
    <w:rsid w:val="007F4D21"/>
    <w:rsid w:val="0080032F"/>
    <w:rsid w:val="008144D4"/>
    <w:rsid w:val="008175D4"/>
    <w:rsid w:val="008202B2"/>
    <w:rsid w:val="00834A8E"/>
    <w:rsid w:val="008353FC"/>
    <w:rsid w:val="00836433"/>
    <w:rsid w:val="00850E1D"/>
    <w:rsid w:val="0086188B"/>
    <w:rsid w:val="008869CE"/>
    <w:rsid w:val="00896A8B"/>
    <w:rsid w:val="008A6932"/>
    <w:rsid w:val="008B1340"/>
    <w:rsid w:val="008D7620"/>
    <w:rsid w:val="008F78CA"/>
    <w:rsid w:val="009108AF"/>
    <w:rsid w:val="009228E5"/>
    <w:rsid w:val="00926E74"/>
    <w:rsid w:val="009273DC"/>
    <w:rsid w:val="00927CA3"/>
    <w:rsid w:val="00932A26"/>
    <w:rsid w:val="00935436"/>
    <w:rsid w:val="00940284"/>
    <w:rsid w:val="009463F9"/>
    <w:rsid w:val="00960397"/>
    <w:rsid w:val="0097434F"/>
    <w:rsid w:val="00974928"/>
    <w:rsid w:val="00975F49"/>
    <w:rsid w:val="009763B6"/>
    <w:rsid w:val="00982EAA"/>
    <w:rsid w:val="009854CB"/>
    <w:rsid w:val="00986E6F"/>
    <w:rsid w:val="00987F7E"/>
    <w:rsid w:val="009907B8"/>
    <w:rsid w:val="009A17CB"/>
    <w:rsid w:val="009A760D"/>
    <w:rsid w:val="009B54A7"/>
    <w:rsid w:val="009C4451"/>
    <w:rsid w:val="009D4A24"/>
    <w:rsid w:val="009D77FE"/>
    <w:rsid w:val="009F701B"/>
    <w:rsid w:val="00A01A2E"/>
    <w:rsid w:val="00A06D85"/>
    <w:rsid w:val="00A06F8A"/>
    <w:rsid w:val="00A10880"/>
    <w:rsid w:val="00A1330B"/>
    <w:rsid w:val="00A15CA3"/>
    <w:rsid w:val="00A22973"/>
    <w:rsid w:val="00A235CC"/>
    <w:rsid w:val="00A23D32"/>
    <w:rsid w:val="00A273E2"/>
    <w:rsid w:val="00A42208"/>
    <w:rsid w:val="00A46987"/>
    <w:rsid w:val="00A51DB0"/>
    <w:rsid w:val="00A5283E"/>
    <w:rsid w:val="00A54B58"/>
    <w:rsid w:val="00A56AD5"/>
    <w:rsid w:val="00A734AC"/>
    <w:rsid w:val="00A8684A"/>
    <w:rsid w:val="00A87088"/>
    <w:rsid w:val="00A96F30"/>
    <w:rsid w:val="00A97C7F"/>
    <w:rsid w:val="00AB6CAA"/>
    <w:rsid w:val="00AE3CD1"/>
    <w:rsid w:val="00AE6558"/>
    <w:rsid w:val="00AF6014"/>
    <w:rsid w:val="00B02E5D"/>
    <w:rsid w:val="00B03339"/>
    <w:rsid w:val="00B05CDE"/>
    <w:rsid w:val="00B069CB"/>
    <w:rsid w:val="00B240BD"/>
    <w:rsid w:val="00B31269"/>
    <w:rsid w:val="00B40513"/>
    <w:rsid w:val="00B41EFF"/>
    <w:rsid w:val="00B4368F"/>
    <w:rsid w:val="00B45B08"/>
    <w:rsid w:val="00B634CE"/>
    <w:rsid w:val="00B710D8"/>
    <w:rsid w:val="00B7220B"/>
    <w:rsid w:val="00BB591C"/>
    <w:rsid w:val="00BC7E4D"/>
    <w:rsid w:val="00BD1AB6"/>
    <w:rsid w:val="00BD615E"/>
    <w:rsid w:val="00C031AA"/>
    <w:rsid w:val="00C057F9"/>
    <w:rsid w:val="00C32F6D"/>
    <w:rsid w:val="00C36CD3"/>
    <w:rsid w:val="00C439E3"/>
    <w:rsid w:val="00C47445"/>
    <w:rsid w:val="00C47F0B"/>
    <w:rsid w:val="00C51BC5"/>
    <w:rsid w:val="00C54F98"/>
    <w:rsid w:val="00C678FF"/>
    <w:rsid w:val="00C7208A"/>
    <w:rsid w:val="00C82E30"/>
    <w:rsid w:val="00C84124"/>
    <w:rsid w:val="00CB03CA"/>
    <w:rsid w:val="00CC7772"/>
    <w:rsid w:val="00CD4A28"/>
    <w:rsid w:val="00D0143F"/>
    <w:rsid w:val="00D232B8"/>
    <w:rsid w:val="00D23F36"/>
    <w:rsid w:val="00D256F0"/>
    <w:rsid w:val="00D26856"/>
    <w:rsid w:val="00D3264C"/>
    <w:rsid w:val="00D42DA1"/>
    <w:rsid w:val="00D67EDE"/>
    <w:rsid w:val="00D863B8"/>
    <w:rsid w:val="00D94ACA"/>
    <w:rsid w:val="00D9620E"/>
    <w:rsid w:val="00DB116E"/>
    <w:rsid w:val="00DB2DEB"/>
    <w:rsid w:val="00DC2FBF"/>
    <w:rsid w:val="00DC4B33"/>
    <w:rsid w:val="00DC5E80"/>
    <w:rsid w:val="00DD0078"/>
    <w:rsid w:val="00DD0257"/>
    <w:rsid w:val="00DD6DA2"/>
    <w:rsid w:val="00E01010"/>
    <w:rsid w:val="00E02053"/>
    <w:rsid w:val="00E0755F"/>
    <w:rsid w:val="00E164BF"/>
    <w:rsid w:val="00E20C75"/>
    <w:rsid w:val="00E2245A"/>
    <w:rsid w:val="00E33B92"/>
    <w:rsid w:val="00E41BA3"/>
    <w:rsid w:val="00E4446E"/>
    <w:rsid w:val="00E5088F"/>
    <w:rsid w:val="00E602AC"/>
    <w:rsid w:val="00E71184"/>
    <w:rsid w:val="00E85C07"/>
    <w:rsid w:val="00EC56F0"/>
    <w:rsid w:val="00ED4B2A"/>
    <w:rsid w:val="00ED5018"/>
    <w:rsid w:val="00EE5920"/>
    <w:rsid w:val="00EF7E3B"/>
    <w:rsid w:val="00F010AE"/>
    <w:rsid w:val="00F046AF"/>
    <w:rsid w:val="00F07105"/>
    <w:rsid w:val="00F2425E"/>
    <w:rsid w:val="00F32E20"/>
    <w:rsid w:val="00F34BBD"/>
    <w:rsid w:val="00F5284E"/>
    <w:rsid w:val="00F52A07"/>
    <w:rsid w:val="00F53BAB"/>
    <w:rsid w:val="00F61FEF"/>
    <w:rsid w:val="00F73376"/>
    <w:rsid w:val="00F96244"/>
    <w:rsid w:val="00F9736E"/>
    <w:rsid w:val="00FA25E1"/>
    <w:rsid w:val="00FA4444"/>
    <w:rsid w:val="00FB27D9"/>
    <w:rsid w:val="00FC1108"/>
    <w:rsid w:val="00FD2111"/>
    <w:rsid w:val="00FE4BD2"/>
    <w:rsid w:val="00FF7C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907"/>
    <w:pPr>
      <w:spacing w:after="200" w:line="276" w:lineRule="auto"/>
    </w:pPr>
    <w:rPr>
      <w:rFonts w:eastAsia="Times New Roman"/>
      <w:sz w:val="22"/>
      <w:szCs w:val="22"/>
      <w:lang w:val="en-US" w:eastAsia="en-US" w:bidi="en-US"/>
    </w:rPr>
  </w:style>
  <w:style w:type="paragraph" w:styleId="Heading1">
    <w:name w:val="heading 1"/>
    <w:basedOn w:val="Normal"/>
    <w:next w:val="Normal"/>
    <w:link w:val="Heading1Char"/>
    <w:uiPriority w:val="9"/>
    <w:qFormat/>
    <w:rsid w:val="009228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03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F528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32B3"/>
    <w:pPr>
      <w:tabs>
        <w:tab w:val="center" w:pos="4536"/>
        <w:tab w:val="right" w:pos="9072"/>
      </w:tabs>
      <w:spacing w:after="0" w:line="240" w:lineRule="auto"/>
    </w:pPr>
  </w:style>
  <w:style w:type="character" w:customStyle="1" w:styleId="HeaderChar">
    <w:name w:val="Header Char"/>
    <w:basedOn w:val="DefaultParagraphFont"/>
    <w:rsid w:val="005732B3"/>
    <w:rPr>
      <w:rFonts w:cs="Times New Roman"/>
    </w:rPr>
  </w:style>
  <w:style w:type="paragraph" w:styleId="Footer">
    <w:name w:val="footer"/>
    <w:basedOn w:val="Normal"/>
    <w:semiHidden/>
    <w:rsid w:val="005732B3"/>
    <w:pPr>
      <w:tabs>
        <w:tab w:val="center" w:pos="4536"/>
        <w:tab w:val="right" w:pos="9072"/>
      </w:tabs>
      <w:spacing w:after="0" w:line="240" w:lineRule="auto"/>
    </w:pPr>
  </w:style>
  <w:style w:type="character" w:customStyle="1" w:styleId="FooterChar">
    <w:name w:val="Footer Char"/>
    <w:basedOn w:val="DefaultParagraphFont"/>
    <w:rsid w:val="005732B3"/>
    <w:rPr>
      <w:rFonts w:cs="Times New Roman"/>
    </w:rPr>
  </w:style>
  <w:style w:type="paragraph" w:styleId="BalloonText">
    <w:name w:val="Balloon Text"/>
    <w:basedOn w:val="Normal"/>
    <w:semiHidden/>
    <w:rsid w:val="005732B3"/>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5732B3"/>
    <w:rPr>
      <w:rFonts w:ascii="Tahoma" w:hAnsi="Tahoma" w:cs="Tahoma"/>
      <w:sz w:val="16"/>
    </w:rPr>
  </w:style>
  <w:style w:type="paragraph" w:styleId="ListParagraph">
    <w:name w:val="List Paragraph"/>
    <w:aliases w:val="heading 2"/>
    <w:basedOn w:val="Normal"/>
    <w:next w:val="Normal"/>
    <w:link w:val="ListParagraphChar"/>
    <w:qFormat/>
    <w:rsid w:val="005B03AE"/>
    <w:pPr>
      <w:ind w:left="720"/>
      <w:contextualSpacing/>
    </w:pPr>
    <w:rPr>
      <w:rFonts w:asciiTheme="majorHAnsi" w:hAnsiTheme="majorHAnsi"/>
    </w:rPr>
  </w:style>
  <w:style w:type="character" w:styleId="PageNumber">
    <w:name w:val="page number"/>
    <w:basedOn w:val="DefaultParagraphFont"/>
    <w:rsid w:val="005C5ABC"/>
  </w:style>
  <w:style w:type="character" w:customStyle="1" w:styleId="Heading1Char">
    <w:name w:val="Heading 1 Char"/>
    <w:basedOn w:val="DefaultParagraphFont"/>
    <w:link w:val="Heading1"/>
    <w:uiPriority w:val="9"/>
    <w:rsid w:val="009228E5"/>
    <w:rPr>
      <w:rFonts w:asciiTheme="majorHAnsi" w:eastAsiaTheme="majorEastAsia" w:hAnsiTheme="majorHAnsi" w:cstheme="majorBidi"/>
      <w:b/>
      <w:bCs/>
      <w:color w:val="365F91" w:themeColor="accent1" w:themeShade="BF"/>
      <w:sz w:val="28"/>
      <w:szCs w:val="28"/>
      <w:lang w:val="en-US" w:eastAsia="en-US" w:bidi="en-US"/>
    </w:rPr>
  </w:style>
  <w:style w:type="paragraph" w:styleId="Title">
    <w:name w:val="Title"/>
    <w:basedOn w:val="Normal"/>
    <w:next w:val="Normal"/>
    <w:link w:val="TitleChar"/>
    <w:uiPriority w:val="10"/>
    <w:qFormat/>
    <w:rsid w:val="009228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28E5"/>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TOCHeading">
    <w:name w:val="TOC Heading"/>
    <w:basedOn w:val="Heading1"/>
    <w:next w:val="Normal"/>
    <w:uiPriority w:val="39"/>
    <w:semiHidden/>
    <w:unhideWhenUsed/>
    <w:qFormat/>
    <w:rsid w:val="005B03AE"/>
    <w:pPr>
      <w:outlineLvl w:val="9"/>
    </w:pPr>
    <w:rPr>
      <w:lang w:eastAsia="ja-JP" w:bidi="ar-SA"/>
    </w:rPr>
  </w:style>
  <w:style w:type="paragraph" w:styleId="TOC1">
    <w:name w:val="toc 1"/>
    <w:basedOn w:val="Normal"/>
    <w:next w:val="Normal"/>
    <w:autoRedefine/>
    <w:uiPriority w:val="39"/>
    <w:unhideWhenUsed/>
    <w:rsid w:val="00262914"/>
    <w:pPr>
      <w:tabs>
        <w:tab w:val="right" w:leader="dot" w:pos="9062"/>
      </w:tabs>
      <w:spacing w:after="100"/>
    </w:pPr>
  </w:style>
  <w:style w:type="character" w:styleId="Hyperlink">
    <w:name w:val="Hyperlink"/>
    <w:basedOn w:val="DefaultParagraphFont"/>
    <w:uiPriority w:val="99"/>
    <w:unhideWhenUsed/>
    <w:rsid w:val="005B03AE"/>
    <w:rPr>
      <w:color w:val="0000FF" w:themeColor="hyperlink"/>
      <w:u w:val="single"/>
    </w:rPr>
  </w:style>
  <w:style w:type="character" w:customStyle="1" w:styleId="ListParagraphChar">
    <w:name w:val="List Paragraph Char"/>
    <w:aliases w:val="heading 2 Char"/>
    <w:basedOn w:val="DefaultParagraphFont"/>
    <w:link w:val="ListParagraph"/>
    <w:rsid w:val="005B03AE"/>
    <w:rPr>
      <w:rFonts w:asciiTheme="majorHAnsi" w:eastAsia="Times New Roman" w:hAnsiTheme="majorHAnsi"/>
      <w:sz w:val="22"/>
      <w:szCs w:val="22"/>
      <w:lang w:val="en-US" w:eastAsia="en-US" w:bidi="en-US"/>
    </w:rPr>
  </w:style>
  <w:style w:type="character" w:customStyle="1" w:styleId="Heading2Char">
    <w:name w:val="Heading 2 Char"/>
    <w:basedOn w:val="DefaultParagraphFont"/>
    <w:link w:val="Heading2"/>
    <w:uiPriority w:val="9"/>
    <w:semiHidden/>
    <w:rsid w:val="005B03AE"/>
    <w:rPr>
      <w:rFonts w:asciiTheme="majorHAnsi" w:eastAsiaTheme="majorEastAsia" w:hAnsiTheme="majorHAnsi" w:cstheme="majorBidi"/>
      <w:b/>
      <w:bCs/>
      <w:color w:val="4F81BD" w:themeColor="accent1"/>
      <w:sz w:val="26"/>
      <w:szCs w:val="26"/>
      <w:lang w:val="en-US" w:eastAsia="en-US" w:bidi="en-US"/>
    </w:rPr>
  </w:style>
  <w:style w:type="character" w:customStyle="1" w:styleId="Heading4Char">
    <w:name w:val="Heading 4 Char"/>
    <w:basedOn w:val="DefaultParagraphFont"/>
    <w:link w:val="Heading4"/>
    <w:uiPriority w:val="9"/>
    <w:semiHidden/>
    <w:rsid w:val="00F5284E"/>
    <w:rPr>
      <w:rFonts w:asciiTheme="majorHAnsi" w:eastAsiaTheme="majorEastAsia" w:hAnsiTheme="majorHAnsi" w:cstheme="majorBidi"/>
      <w:b/>
      <w:bCs/>
      <w:i/>
      <w:iCs/>
      <w:color w:val="4F81BD" w:themeColor="accent1"/>
      <w:sz w:val="22"/>
      <w:szCs w:val="22"/>
      <w:lang w:val="en-US" w:eastAsia="en-US" w:bidi="en-US"/>
    </w:rPr>
  </w:style>
  <w:style w:type="character" w:styleId="CommentReference">
    <w:name w:val="annotation reference"/>
    <w:basedOn w:val="DefaultParagraphFont"/>
    <w:uiPriority w:val="99"/>
    <w:semiHidden/>
    <w:unhideWhenUsed/>
    <w:rsid w:val="00D9620E"/>
    <w:rPr>
      <w:sz w:val="16"/>
      <w:szCs w:val="16"/>
    </w:rPr>
  </w:style>
  <w:style w:type="paragraph" w:styleId="CommentText">
    <w:name w:val="annotation text"/>
    <w:basedOn w:val="Normal"/>
    <w:link w:val="CommentTextChar"/>
    <w:uiPriority w:val="99"/>
    <w:semiHidden/>
    <w:unhideWhenUsed/>
    <w:rsid w:val="00D9620E"/>
    <w:pPr>
      <w:spacing w:line="240" w:lineRule="auto"/>
    </w:pPr>
    <w:rPr>
      <w:sz w:val="20"/>
      <w:szCs w:val="20"/>
    </w:rPr>
  </w:style>
  <w:style w:type="character" w:customStyle="1" w:styleId="CommentTextChar">
    <w:name w:val="Comment Text Char"/>
    <w:basedOn w:val="DefaultParagraphFont"/>
    <w:link w:val="CommentText"/>
    <w:uiPriority w:val="99"/>
    <w:semiHidden/>
    <w:rsid w:val="00D9620E"/>
    <w:rPr>
      <w:rFonts w:eastAsia="Times New Roman"/>
      <w:lang w:val="en-US" w:eastAsia="en-US" w:bidi="en-US"/>
    </w:rPr>
  </w:style>
  <w:style w:type="paragraph" w:styleId="CommentSubject">
    <w:name w:val="annotation subject"/>
    <w:basedOn w:val="CommentText"/>
    <w:next w:val="CommentText"/>
    <w:link w:val="CommentSubjectChar"/>
    <w:uiPriority w:val="99"/>
    <w:semiHidden/>
    <w:unhideWhenUsed/>
    <w:rsid w:val="00D9620E"/>
    <w:rPr>
      <w:b/>
      <w:bCs/>
    </w:rPr>
  </w:style>
  <w:style w:type="character" w:customStyle="1" w:styleId="CommentSubjectChar">
    <w:name w:val="Comment Subject Char"/>
    <w:basedOn w:val="CommentTextChar"/>
    <w:link w:val="CommentSubject"/>
    <w:uiPriority w:val="99"/>
    <w:semiHidden/>
    <w:rsid w:val="00D9620E"/>
    <w:rPr>
      <w:rFonts w:eastAsia="Times New Roman"/>
      <w:b/>
      <w:bCs/>
      <w:lang w:val="en-US" w:eastAsia="en-US" w:bidi="en-US"/>
    </w:rPr>
  </w:style>
  <w:style w:type="table" w:styleId="TableGrid">
    <w:name w:val="Table Grid"/>
    <w:basedOn w:val="TableNormal"/>
    <w:uiPriority w:val="59"/>
    <w:rsid w:val="00C4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907"/>
    <w:pPr>
      <w:spacing w:after="200" w:line="276" w:lineRule="auto"/>
    </w:pPr>
    <w:rPr>
      <w:rFonts w:eastAsia="Times New Roman"/>
      <w:sz w:val="22"/>
      <w:szCs w:val="22"/>
      <w:lang w:val="en-US" w:eastAsia="en-US" w:bidi="en-US"/>
    </w:rPr>
  </w:style>
  <w:style w:type="paragraph" w:styleId="Heading1">
    <w:name w:val="heading 1"/>
    <w:basedOn w:val="Normal"/>
    <w:next w:val="Normal"/>
    <w:link w:val="Heading1Char"/>
    <w:uiPriority w:val="9"/>
    <w:qFormat/>
    <w:rsid w:val="009228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03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F528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32B3"/>
    <w:pPr>
      <w:tabs>
        <w:tab w:val="center" w:pos="4536"/>
        <w:tab w:val="right" w:pos="9072"/>
      </w:tabs>
      <w:spacing w:after="0" w:line="240" w:lineRule="auto"/>
    </w:pPr>
  </w:style>
  <w:style w:type="character" w:customStyle="1" w:styleId="HeaderChar">
    <w:name w:val="Header Char"/>
    <w:basedOn w:val="DefaultParagraphFont"/>
    <w:rsid w:val="005732B3"/>
    <w:rPr>
      <w:rFonts w:cs="Times New Roman"/>
    </w:rPr>
  </w:style>
  <w:style w:type="paragraph" w:styleId="Footer">
    <w:name w:val="footer"/>
    <w:basedOn w:val="Normal"/>
    <w:semiHidden/>
    <w:rsid w:val="005732B3"/>
    <w:pPr>
      <w:tabs>
        <w:tab w:val="center" w:pos="4536"/>
        <w:tab w:val="right" w:pos="9072"/>
      </w:tabs>
      <w:spacing w:after="0" w:line="240" w:lineRule="auto"/>
    </w:pPr>
  </w:style>
  <w:style w:type="character" w:customStyle="1" w:styleId="FooterChar">
    <w:name w:val="Footer Char"/>
    <w:basedOn w:val="DefaultParagraphFont"/>
    <w:rsid w:val="005732B3"/>
    <w:rPr>
      <w:rFonts w:cs="Times New Roman"/>
    </w:rPr>
  </w:style>
  <w:style w:type="paragraph" w:styleId="BalloonText">
    <w:name w:val="Balloon Text"/>
    <w:basedOn w:val="Normal"/>
    <w:semiHidden/>
    <w:rsid w:val="005732B3"/>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5732B3"/>
    <w:rPr>
      <w:rFonts w:ascii="Tahoma" w:hAnsi="Tahoma" w:cs="Tahoma"/>
      <w:sz w:val="16"/>
    </w:rPr>
  </w:style>
  <w:style w:type="paragraph" w:styleId="ListParagraph">
    <w:name w:val="List Paragraph"/>
    <w:aliases w:val="heading 2"/>
    <w:basedOn w:val="Normal"/>
    <w:next w:val="Normal"/>
    <w:link w:val="ListParagraphChar"/>
    <w:qFormat/>
    <w:rsid w:val="005B03AE"/>
    <w:pPr>
      <w:ind w:left="720"/>
      <w:contextualSpacing/>
    </w:pPr>
    <w:rPr>
      <w:rFonts w:asciiTheme="majorHAnsi" w:hAnsiTheme="majorHAnsi"/>
    </w:rPr>
  </w:style>
  <w:style w:type="character" w:styleId="PageNumber">
    <w:name w:val="page number"/>
    <w:basedOn w:val="DefaultParagraphFont"/>
    <w:rsid w:val="005C5ABC"/>
  </w:style>
  <w:style w:type="character" w:customStyle="1" w:styleId="Heading1Char">
    <w:name w:val="Heading 1 Char"/>
    <w:basedOn w:val="DefaultParagraphFont"/>
    <w:link w:val="Heading1"/>
    <w:uiPriority w:val="9"/>
    <w:rsid w:val="009228E5"/>
    <w:rPr>
      <w:rFonts w:asciiTheme="majorHAnsi" w:eastAsiaTheme="majorEastAsia" w:hAnsiTheme="majorHAnsi" w:cstheme="majorBidi"/>
      <w:b/>
      <w:bCs/>
      <w:color w:val="365F91" w:themeColor="accent1" w:themeShade="BF"/>
      <w:sz w:val="28"/>
      <w:szCs w:val="28"/>
      <w:lang w:val="en-US" w:eastAsia="en-US" w:bidi="en-US"/>
    </w:rPr>
  </w:style>
  <w:style w:type="paragraph" w:styleId="Title">
    <w:name w:val="Title"/>
    <w:basedOn w:val="Normal"/>
    <w:next w:val="Normal"/>
    <w:link w:val="TitleChar"/>
    <w:uiPriority w:val="10"/>
    <w:qFormat/>
    <w:rsid w:val="009228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28E5"/>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TOCHeading">
    <w:name w:val="TOC Heading"/>
    <w:basedOn w:val="Heading1"/>
    <w:next w:val="Normal"/>
    <w:uiPriority w:val="39"/>
    <w:semiHidden/>
    <w:unhideWhenUsed/>
    <w:qFormat/>
    <w:rsid w:val="005B03AE"/>
    <w:pPr>
      <w:outlineLvl w:val="9"/>
    </w:pPr>
    <w:rPr>
      <w:lang w:eastAsia="ja-JP" w:bidi="ar-SA"/>
    </w:rPr>
  </w:style>
  <w:style w:type="paragraph" w:styleId="TOC1">
    <w:name w:val="toc 1"/>
    <w:basedOn w:val="Normal"/>
    <w:next w:val="Normal"/>
    <w:autoRedefine/>
    <w:uiPriority w:val="39"/>
    <w:unhideWhenUsed/>
    <w:rsid w:val="00262914"/>
    <w:pPr>
      <w:tabs>
        <w:tab w:val="right" w:leader="dot" w:pos="9062"/>
      </w:tabs>
      <w:spacing w:after="100"/>
    </w:pPr>
  </w:style>
  <w:style w:type="character" w:styleId="Hyperlink">
    <w:name w:val="Hyperlink"/>
    <w:basedOn w:val="DefaultParagraphFont"/>
    <w:uiPriority w:val="99"/>
    <w:unhideWhenUsed/>
    <w:rsid w:val="005B03AE"/>
    <w:rPr>
      <w:color w:val="0000FF" w:themeColor="hyperlink"/>
      <w:u w:val="single"/>
    </w:rPr>
  </w:style>
  <w:style w:type="character" w:customStyle="1" w:styleId="ListParagraphChar">
    <w:name w:val="List Paragraph Char"/>
    <w:aliases w:val="heading 2 Char"/>
    <w:basedOn w:val="DefaultParagraphFont"/>
    <w:link w:val="ListParagraph"/>
    <w:rsid w:val="005B03AE"/>
    <w:rPr>
      <w:rFonts w:asciiTheme="majorHAnsi" w:eastAsia="Times New Roman" w:hAnsiTheme="majorHAnsi"/>
      <w:sz w:val="22"/>
      <w:szCs w:val="22"/>
      <w:lang w:val="en-US" w:eastAsia="en-US" w:bidi="en-US"/>
    </w:rPr>
  </w:style>
  <w:style w:type="character" w:customStyle="1" w:styleId="Heading2Char">
    <w:name w:val="Heading 2 Char"/>
    <w:basedOn w:val="DefaultParagraphFont"/>
    <w:link w:val="Heading2"/>
    <w:uiPriority w:val="9"/>
    <w:semiHidden/>
    <w:rsid w:val="005B03AE"/>
    <w:rPr>
      <w:rFonts w:asciiTheme="majorHAnsi" w:eastAsiaTheme="majorEastAsia" w:hAnsiTheme="majorHAnsi" w:cstheme="majorBidi"/>
      <w:b/>
      <w:bCs/>
      <w:color w:val="4F81BD" w:themeColor="accent1"/>
      <w:sz w:val="26"/>
      <w:szCs w:val="26"/>
      <w:lang w:val="en-US" w:eastAsia="en-US" w:bidi="en-US"/>
    </w:rPr>
  </w:style>
  <w:style w:type="character" w:customStyle="1" w:styleId="Heading4Char">
    <w:name w:val="Heading 4 Char"/>
    <w:basedOn w:val="DefaultParagraphFont"/>
    <w:link w:val="Heading4"/>
    <w:uiPriority w:val="9"/>
    <w:semiHidden/>
    <w:rsid w:val="00F5284E"/>
    <w:rPr>
      <w:rFonts w:asciiTheme="majorHAnsi" w:eastAsiaTheme="majorEastAsia" w:hAnsiTheme="majorHAnsi" w:cstheme="majorBidi"/>
      <w:b/>
      <w:bCs/>
      <w:i/>
      <w:iCs/>
      <w:color w:val="4F81BD" w:themeColor="accent1"/>
      <w:sz w:val="22"/>
      <w:szCs w:val="22"/>
      <w:lang w:val="en-US" w:eastAsia="en-US" w:bidi="en-US"/>
    </w:rPr>
  </w:style>
  <w:style w:type="character" w:styleId="CommentReference">
    <w:name w:val="annotation reference"/>
    <w:basedOn w:val="DefaultParagraphFont"/>
    <w:uiPriority w:val="99"/>
    <w:semiHidden/>
    <w:unhideWhenUsed/>
    <w:rsid w:val="00D9620E"/>
    <w:rPr>
      <w:sz w:val="16"/>
      <w:szCs w:val="16"/>
    </w:rPr>
  </w:style>
  <w:style w:type="paragraph" w:styleId="CommentText">
    <w:name w:val="annotation text"/>
    <w:basedOn w:val="Normal"/>
    <w:link w:val="CommentTextChar"/>
    <w:uiPriority w:val="99"/>
    <w:semiHidden/>
    <w:unhideWhenUsed/>
    <w:rsid w:val="00D9620E"/>
    <w:pPr>
      <w:spacing w:line="240" w:lineRule="auto"/>
    </w:pPr>
    <w:rPr>
      <w:sz w:val="20"/>
      <w:szCs w:val="20"/>
    </w:rPr>
  </w:style>
  <w:style w:type="character" w:customStyle="1" w:styleId="CommentTextChar">
    <w:name w:val="Comment Text Char"/>
    <w:basedOn w:val="DefaultParagraphFont"/>
    <w:link w:val="CommentText"/>
    <w:uiPriority w:val="99"/>
    <w:semiHidden/>
    <w:rsid w:val="00D9620E"/>
    <w:rPr>
      <w:rFonts w:eastAsia="Times New Roman"/>
      <w:lang w:val="en-US" w:eastAsia="en-US" w:bidi="en-US"/>
    </w:rPr>
  </w:style>
  <w:style w:type="paragraph" w:styleId="CommentSubject">
    <w:name w:val="annotation subject"/>
    <w:basedOn w:val="CommentText"/>
    <w:next w:val="CommentText"/>
    <w:link w:val="CommentSubjectChar"/>
    <w:uiPriority w:val="99"/>
    <w:semiHidden/>
    <w:unhideWhenUsed/>
    <w:rsid w:val="00D9620E"/>
    <w:rPr>
      <w:b/>
      <w:bCs/>
    </w:rPr>
  </w:style>
  <w:style w:type="character" w:customStyle="1" w:styleId="CommentSubjectChar">
    <w:name w:val="Comment Subject Char"/>
    <w:basedOn w:val="CommentTextChar"/>
    <w:link w:val="CommentSubject"/>
    <w:uiPriority w:val="99"/>
    <w:semiHidden/>
    <w:rsid w:val="00D9620E"/>
    <w:rPr>
      <w:rFonts w:eastAsia="Times New Roman"/>
      <w:b/>
      <w:bCs/>
      <w:lang w:val="en-US" w:eastAsia="en-US" w:bidi="en-US"/>
    </w:rPr>
  </w:style>
  <w:style w:type="table" w:styleId="TableGrid">
    <w:name w:val="Table Grid"/>
    <w:basedOn w:val="TableNormal"/>
    <w:uiPriority w:val="59"/>
    <w:rsid w:val="00C4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88987">
      <w:bodyDiv w:val="1"/>
      <w:marLeft w:val="0"/>
      <w:marRight w:val="0"/>
      <w:marTop w:val="0"/>
      <w:marBottom w:val="0"/>
      <w:divBdr>
        <w:top w:val="none" w:sz="0" w:space="0" w:color="auto"/>
        <w:left w:val="none" w:sz="0" w:space="0" w:color="auto"/>
        <w:bottom w:val="none" w:sz="0" w:space="0" w:color="auto"/>
        <w:right w:val="none" w:sz="0" w:space="0" w:color="auto"/>
      </w:divBdr>
    </w:div>
    <w:div w:id="167672261">
      <w:bodyDiv w:val="1"/>
      <w:marLeft w:val="0"/>
      <w:marRight w:val="0"/>
      <w:marTop w:val="0"/>
      <w:marBottom w:val="0"/>
      <w:divBdr>
        <w:top w:val="none" w:sz="0" w:space="0" w:color="auto"/>
        <w:left w:val="none" w:sz="0" w:space="0" w:color="auto"/>
        <w:bottom w:val="none" w:sz="0" w:space="0" w:color="auto"/>
        <w:right w:val="none" w:sz="0" w:space="0" w:color="auto"/>
      </w:divBdr>
      <w:divsChild>
        <w:div w:id="329990402">
          <w:marLeft w:val="0"/>
          <w:marRight w:val="0"/>
          <w:marTop w:val="0"/>
          <w:marBottom w:val="0"/>
          <w:divBdr>
            <w:top w:val="none" w:sz="0" w:space="0" w:color="auto"/>
            <w:left w:val="none" w:sz="0" w:space="0" w:color="auto"/>
            <w:bottom w:val="none" w:sz="0" w:space="0" w:color="auto"/>
            <w:right w:val="none" w:sz="0" w:space="0" w:color="auto"/>
          </w:divBdr>
          <w:divsChild>
            <w:div w:id="591402349">
              <w:marLeft w:val="0"/>
              <w:marRight w:val="0"/>
              <w:marTop w:val="0"/>
              <w:marBottom w:val="0"/>
              <w:divBdr>
                <w:top w:val="dashed" w:sz="2" w:space="0" w:color="FFFFFF"/>
                <w:left w:val="dashed" w:sz="2" w:space="0" w:color="FFFFFF"/>
                <w:bottom w:val="dashed" w:sz="2" w:space="0" w:color="FFFFFF"/>
                <w:right w:val="dashed" w:sz="2" w:space="0" w:color="FFFFFF"/>
              </w:divBdr>
              <w:divsChild>
                <w:div w:id="427698877">
                  <w:marLeft w:val="0"/>
                  <w:marRight w:val="0"/>
                  <w:marTop w:val="0"/>
                  <w:marBottom w:val="0"/>
                  <w:divBdr>
                    <w:top w:val="dashed" w:sz="2" w:space="0" w:color="FFFFFF"/>
                    <w:left w:val="dashed" w:sz="2" w:space="0" w:color="FFFFFF"/>
                    <w:bottom w:val="dashed" w:sz="2" w:space="0" w:color="FFFFFF"/>
                    <w:right w:val="dashed" w:sz="2" w:space="0" w:color="FFFFFF"/>
                  </w:divBdr>
                  <w:divsChild>
                    <w:div w:id="2032536501">
                      <w:marLeft w:val="0"/>
                      <w:marRight w:val="0"/>
                      <w:marTop w:val="0"/>
                      <w:marBottom w:val="0"/>
                      <w:divBdr>
                        <w:top w:val="dashed" w:sz="2" w:space="0" w:color="FFFFFF"/>
                        <w:left w:val="dashed" w:sz="2" w:space="0" w:color="FFFFFF"/>
                        <w:bottom w:val="dashed" w:sz="2" w:space="0" w:color="FFFFFF"/>
                        <w:right w:val="dashed" w:sz="2" w:space="0" w:color="FFFFFF"/>
                      </w:divBdr>
                      <w:divsChild>
                        <w:div w:id="392778611">
                          <w:marLeft w:val="0"/>
                          <w:marRight w:val="0"/>
                          <w:marTop w:val="0"/>
                          <w:marBottom w:val="0"/>
                          <w:divBdr>
                            <w:top w:val="dashed" w:sz="2" w:space="0" w:color="FFFFFF"/>
                            <w:left w:val="dashed" w:sz="2" w:space="0" w:color="FFFFFF"/>
                            <w:bottom w:val="dashed" w:sz="2" w:space="0" w:color="FFFFFF"/>
                            <w:right w:val="dashed" w:sz="2" w:space="0" w:color="FFFFFF"/>
                          </w:divBdr>
                          <w:divsChild>
                            <w:div w:id="15551914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415791063">
      <w:bodyDiv w:val="1"/>
      <w:marLeft w:val="0"/>
      <w:marRight w:val="0"/>
      <w:marTop w:val="0"/>
      <w:marBottom w:val="0"/>
      <w:divBdr>
        <w:top w:val="none" w:sz="0" w:space="0" w:color="auto"/>
        <w:left w:val="none" w:sz="0" w:space="0" w:color="auto"/>
        <w:bottom w:val="none" w:sz="0" w:space="0" w:color="auto"/>
        <w:right w:val="none" w:sz="0" w:space="0" w:color="auto"/>
      </w:divBdr>
    </w:div>
    <w:div w:id="501704839">
      <w:bodyDiv w:val="1"/>
      <w:marLeft w:val="0"/>
      <w:marRight w:val="0"/>
      <w:marTop w:val="0"/>
      <w:marBottom w:val="0"/>
      <w:divBdr>
        <w:top w:val="none" w:sz="0" w:space="0" w:color="auto"/>
        <w:left w:val="none" w:sz="0" w:space="0" w:color="auto"/>
        <w:bottom w:val="none" w:sz="0" w:space="0" w:color="auto"/>
        <w:right w:val="none" w:sz="0" w:space="0" w:color="auto"/>
      </w:divBdr>
    </w:div>
    <w:div w:id="735975440">
      <w:bodyDiv w:val="1"/>
      <w:marLeft w:val="0"/>
      <w:marRight w:val="0"/>
      <w:marTop w:val="0"/>
      <w:marBottom w:val="0"/>
      <w:divBdr>
        <w:top w:val="none" w:sz="0" w:space="0" w:color="auto"/>
        <w:left w:val="none" w:sz="0" w:space="0" w:color="auto"/>
        <w:bottom w:val="none" w:sz="0" w:space="0" w:color="auto"/>
        <w:right w:val="none" w:sz="0" w:space="0" w:color="auto"/>
      </w:divBdr>
    </w:div>
    <w:div w:id="773356444">
      <w:bodyDiv w:val="1"/>
      <w:marLeft w:val="0"/>
      <w:marRight w:val="0"/>
      <w:marTop w:val="0"/>
      <w:marBottom w:val="0"/>
      <w:divBdr>
        <w:top w:val="none" w:sz="0" w:space="0" w:color="auto"/>
        <w:left w:val="none" w:sz="0" w:space="0" w:color="auto"/>
        <w:bottom w:val="none" w:sz="0" w:space="0" w:color="auto"/>
        <w:right w:val="none" w:sz="0" w:space="0" w:color="auto"/>
      </w:divBdr>
    </w:div>
    <w:div w:id="925117410">
      <w:bodyDiv w:val="1"/>
      <w:marLeft w:val="0"/>
      <w:marRight w:val="0"/>
      <w:marTop w:val="0"/>
      <w:marBottom w:val="0"/>
      <w:divBdr>
        <w:top w:val="none" w:sz="0" w:space="0" w:color="auto"/>
        <w:left w:val="none" w:sz="0" w:space="0" w:color="auto"/>
        <w:bottom w:val="none" w:sz="0" w:space="0" w:color="auto"/>
        <w:right w:val="none" w:sz="0" w:space="0" w:color="auto"/>
      </w:divBdr>
    </w:div>
    <w:div w:id="1431659621">
      <w:bodyDiv w:val="1"/>
      <w:marLeft w:val="0"/>
      <w:marRight w:val="0"/>
      <w:marTop w:val="0"/>
      <w:marBottom w:val="0"/>
      <w:divBdr>
        <w:top w:val="none" w:sz="0" w:space="0" w:color="auto"/>
        <w:left w:val="none" w:sz="0" w:space="0" w:color="auto"/>
        <w:bottom w:val="none" w:sz="0" w:space="0" w:color="auto"/>
        <w:right w:val="none" w:sz="0" w:space="0" w:color="auto"/>
      </w:divBdr>
    </w:div>
    <w:div w:id="1539124854">
      <w:bodyDiv w:val="1"/>
      <w:marLeft w:val="0"/>
      <w:marRight w:val="0"/>
      <w:marTop w:val="0"/>
      <w:marBottom w:val="0"/>
      <w:divBdr>
        <w:top w:val="none" w:sz="0" w:space="0" w:color="auto"/>
        <w:left w:val="none" w:sz="0" w:space="0" w:color="auto"/>
        <w:bottom w:val="none" w:sz="0" w:space="0" w:color="auto"/>
        <w:right w:val="none" w:sz="0" w:space="0" w:color="auto"/>
      </w:divBdr>
      <w:divsChild>
        <w:div w:id="2029988669">
          <w:marLeft w:val="0"/>
          <w:marRight w:val="0"/>
          <w:marTop w:val="0"/>
          <w:marBottom w:val="0"/>
          <w:divBdr>
            <w:top w:val="none" w:sz="0" w:space="0" w:color="auto"/>
            <w:left w:val="none" w:sz="0" w:space="0" w:color="auto"/>
            <w:bottom w:val="none" w:sz="0" w:space="0" w:color="auto"/>
            <w:right w:val="none" w:sz="0" w:space="0" w:color="auto"/>
          </w:divBdr>
          <w:divsChild>
            <w:div w:id="774791852">
              <w:marLeft w:val="0"/>
              <w:marRight w:val="0"/>
              <w:marTop w:val="0"/>
              <w:marBottom w:val="0"/>
              <w:divBdr>
                <w:top w:val="dashed" w:sz="2" w:space="0" w:color="FFFFFF"/>
                <w:left w:val="dashed" w:sz="2" w:space="0" w:color="FFFFFF"/>
                <w:bottom w:val="dashed" w:sz="2" w:space="0" w:color="FFFFFF"/>
                <w:right w:val="dashed" w:sz="2" w:space="0" w:color="FFFFFF"/>
              </w:divBdr>
              <w:divsChild>
                <w:div w:id="774012861">
                  <w:marLeft w:val="0"/>
                  <w:marRight w:val="0"/>
                  <w:marTop w:val="0"/>
                  <w:marBottom w:val="0"/>
                  <w:divBdr>
                    <w:top w:val="dashed" w:sz="2" w:space="0" w:color="FFFFFF"/>
                    <w:left w:val="dashed" w:sz="2" w:space="0" w:color="FFFFFF"/>
                    <w:bottom w:val="dashed" w:sz="2" w:space="0" w:color="FFFFFF"/>
                    <w:right w:val="dashed" w:sz="2" w:space="0" w:color="FFFFFF"/>
                  </w:divBdr>
                  <w:divsChild>
                    <w:div w:id="2120640280">
                      <w:marLeft w:val="0"/>
                      <w:marRight w:val="0"/>
                      <w:marTop w:val="0"/>
                      <w:marBottom w:val="0"/>
                      <w:divBdr>
                        <w:top w:val="dashed" w:sz="2" w:space="0" w:color="FFFFFF"/>
                        <w:left w:val="dashed" w:sz="2" w:space="0" w:color="FFFFFF"/>
                        <w:bottom w:val="dashed" w:sz="2" w:space="0" w:color="FFFFFF"/>
                        <w:right w:val="dashed" w:sz="2" w:space="0" w:color="FFFFFF"/>
                      </w:divBdr>
                      <w:divsChild>
                        <w:div w:id="1476027859">
                          <w:marLeft w:val="0"/>
                          <w:marRight w:val="0"/>
                          <w:marTop w:val="0"/>
                          <w:marBottom w:val="0"/>
                          <w:divBdr>
                            <w:top w:val="dashed" w:sz="2" w:space="0" w:color="FFFFFF"/>
                            <w:left w:val="dashed" w:sz="2" w:space="0" w:color="FFFFFF"/>
                            <w:bottom w:val="dashed" w:sz="2" w:space="0" w:color="FFFFFF"/>
                            <w:right w:val="dashed" w:sz="2" w:space="0" w:color="FFFFFF"/>
                          </w:divBdr>
                          <w:divsChild>
                            <w:div w:id="11033762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NR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6348E-EB5F-45D3-B1C7-22B07CF94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243</TotalTime>
  <Pages>13</Pages>
  <Words>3982</Words>
  <Characters>22701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26630</CharactersWithSpaces>
  <SharedDoc>false</SharedDoc>
  <HLinks>
    <vt:vector size="12" baseType="variant">
      <vt:variant>
        <vt:i4>5308435</vt:i4>
      </vt:variant>
      <vt:variant>
        <vt:i4>1569</vt:i4>
      </vt:variant>
      <vt:variant>
        <vt:i4>1028</vt:i4>
      </vt:variant>
      <vt:variant>
        <vt:i4>1</vt:i4>
      </vt:variant>
      <vt:variant>
        <vt:lpwstr>antet-05</vt:lpwstr>
      </vt:variant>
      <vt:variant>
        <vt:lpwstr/>
      </vt:variant>
      <vt:variant>
        <vt:i4>5308432</vt:i4>
      </vt:variant>
      <vt:variant>
        <vt:i4>1572</vt:i4>
      </vt:variant>
      <vt:variant>
        <vt:i4>1032</vt:i4>
      </vt:variant>
      <vt:variant>
        <vt:i4>1</vt:i4>
      </vt:variant>
      <vt:variant>
        <vt:lpwstr>antet-06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 Anton</dc:creator>
  <cp:lastModifiedBy>TEL</cp:lastModifiedBy>
  <cp:revision>8</cp:revision>
  <cp:lastPrinted>2018-03-23T07:30:00Z</cp:lastPrinted>
  <dcterms:created xsi:type="dcterms:W3CDTF">2018-11-21T07:57:00Z</dcterms:created>
  <dcterms:modified xsi:type="dcterms:W3CDTF">2018-11-21T12:01:00Z</dcterms:modified>
</cp:coreProperties>
</file>