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CF3BE2" w14:textId="429F6221" w:rsidR="00657D6D" w:rsidRPr="00552188" w:rsidRDefault="00657D6D" w:rsidP="0034066E">
      <w:pPr>
        <w:widowControl w:val="0"/>
        <w:spacing w:after="0" w:line="240" w:lineRule="auto"/>
        <w:ind w:left="7200" w:firstLine="720"/>
        <w:jc w:val="both"/>
        <w:rPr>
          <w:rFonts w:ascii="Arial" w:eastAsia="Times New Roman" w:hAnsi="Arial" w:cs="Arial"/>
          <w:sz w:val="24"/>
          <w:szCs w:val="24"/>
          <w:lang w:val="pt-BR"/>
        </w:rPr>
      </w:pPr>
      <w:r w:rsidRPr="00552188">
        <w:rPr>
          <w:rFonts w:ascii="Arial" w:eastAsia="Times New Roman" w:hAnsi="Arial" w:cs="Arial"/>
          <w:sz w:val="24"/>
          <w:szCs w:val="24"/>
          <w:lang w:val="pt-BR"/>
        </w:rPr>
        <w:t xml:space="preserve">Nr. </w:t>
      </w:r>
      <w:r w:rsidR="00C65B36">
        <w:rPr>
          <w:rFonts w:ascii="Arial" w:eastAsia="Times New Roman" w:hAnsi="Arial" w:cs="Arial"/>
          <w:sz w:val="24"/>
          <w:szCs w:val="24"/>
          <w:lang w:val="pt-BR"/>
        </w:rPr>
        <w:t>55753/23.12.2021</w:t>
      </w:r>
      <w:bookmarkStart w:id="0" w:name="_GoBack"/>
      <w:bookmarkEnd w:id="0"/>
    </w:p>
    <w:p w14:paraId="27BA8558" w14:textId="77777777" w:rsidR="00CF4E01" w:rsidRPr="00C123FA" w:rsidRDefault="00CF4E01" w:rsidP="00CF4E01">
      <w:pPr>
        <w:widowControl w:val="0"/>
        <w:spacing w:after="0"/>
        <w:jc w:val="center"/>
        <w:rPr>
          <w:rFonts w:ascii="Arial" w:eastAsia="Times New Roman" w:hAnsi="Arial" w:cs="Arial"/>
          <w:b/>
          <w:sz w:val="24"/>
          <w:szCs w:val="24"/>
          <w:lang w:val="pt-BR"/>
        </w:rPr>
      </w:pPr>
      <w:r w:rsidRPr="00C123FA">
        <w:rPr>
          <w:rFonts w:ascii="Arial" w:eastAsia="Times New Roman" w:hAnsi="Arial" w:cs="Arial"/>
          <w:b/>
          <w:sz w:val="24"/>
          <w:szCs w:val="24"/>
          <w:lang w:val="pt-BR"/>
        </w:rPr>
        <w:t>SE APROBĂ,</w:t>
      </w:r>
    </w:p>
    <w:p w14:paraId="399A465A" w14:textId="77777777" w:rsidR="00CF4E01" w:rsidRPr="00C123FA" w:rsidRDefault="00CF4E01" w:rsidP="00CF4E01">
      <w:pPr>
        <w:widowControl w:val="0"/>
        <w:spacing w:after="0"/>
        <w:jc w:val="center"/>
        <w:rPr>
          <w:rFonts w:ascii="Arial" w:eastAsia="Times New Roman" w:hAnsi="Arial" w:cs="Arial"/>
          <w:b/>
          <w:sz w:val="24"/>
          <w:szCs w:val="24"/>
          <w:lang w:val="pt-BR"/>
        </w:rPr>
      </w:pPr>
      <w:r w:rsidRPr="00C123FA">
        <w:rPr>
          <w:rFonts w:ascii="Arial" w:eastAsia="Times New Roman" w:hAnsi="Arial" w:cs="Arial"/>
          <w:b/>
          <w:sz w:val="24"/>
          <w:szCs w:val="24"/>
          <w:lang w:val="pt-BR"/>
        </w:rPr>
        <w:t>DIRECTORAT</w:t>
      </w:r>
    </w:p>
    <w:p w14:paraId="6E89CC2D" w14:textId="77777777" w:rsidR="00CF4E01" w:rsidRPr="00693D2B" w:rsidRDefault="00CF4E01" w:rsidP="00CF4E01">
      <w:pPr>
        <w:widowControl w:val="0"/>
        <w:spacing w:after="0" w:line="240" w:lineRule="auto"/>
        <w:jc w:val="center"/>
        <w:rPr>
          <w:rFonts w:ascii="Arial" w:eastAsia="Times New Roman" w:hAnsi="Arial" w:cs="Arial"/>
          <w:b/>
          <w:sz w:val="16"/>
          <w:szCs w:val="16"/>
          <w:lang w:val="pt-BR"/>
        </w:rPr>
      </w:pPr>
    </w:p>
    <w:p w14:paraId="376AC040" w14:textId="77777777" w:rsidR="00CF4E01" w:rsidRDefault="00CF4E01" w:rsidP="00CF4E01">
      <w:pPr>
        <w:widowControl w:val="0"/>
        <w:spacing w:after="0"/>
        <w:jc w:val="center"/>
        <w:rPr>
          <w:rFonts w:ascii="Arial" w:eastAsia="Times New Roman" w:hAnsi="Arial" w:cs="Arial"/>
          <w:b/>
          <w:sz w:val="24"/>
          <w:szCs w:val="24"/>
          <w:lang w:val="pt-BR"/>
        </w:rPr>
      </w:pPr>
      <w:r>
        <w:rPr>
          <w:rFonts w:ascii="Arial" w:eastAsia="Times New Roman" w:hAnsi="Arial" w:cs="Arial"/>
          <w:b/>
          <w:sz w:val="24"/>
          <w:szCs w:val="24"/>
          <w:lang w:val="pt-BR"/>
        </w:rPr>
        <w:t>Președinte</w:t>
      </w:r>
    </w:p>
    <w:p w14:paraId="4278A44F" w14:textId="77777777" w:rsidR="00120640" w:rsidRDefault="00CF4E01" w:rsidP="00CF4E01">
      <w:pPr>
        <w:widowControl w:val="0"/>
        <w:spacing w:after="0"/>
        <w:jc w:val="center"/>
        <w:rPr>
          <w:rFonts w:ascii="Arial" w:eastAsia="Times New Roman" w:hAnsi="Arial" w:cs="Arial"/>
          <w:b/>
          <w:sz w:val="24"/>
          <w:szCs w:val="24"/>
          <w:lang w:val="pt-BR"/>
        </w:rPr>
      </w:pPr>
      <w:r>
        <w:rPr>
          <w:rFonts w:ascii="Arial" w:eastAsia="Times New Roman" w:hAnsi="Arial" w:cs="Arial"/>
          <w:b/>
          <w:sz w:val="24"/>
          <w:szCs w:val="24"/>
          <w:lang w:val="pt-BR"/>
        </w:rPr>
        <w:t xml:space="preserve">Bogdan </w:t>
      </w:r>
    </w:p>
    <w:p w14:paraId="155E324A" w14:textId="294439E6" w:rsidR="00CF4E01" w:rsidRDefault="00CF4E01" w:rsidP="00CF4E01">
      <w:pPr>
        <w:widowControl w:val="0"/>
        <w:spacing w:after="0"/>
        <w:jc w:val="center"/>
        <w:rPr>
          <w:rFonts w:ascii="Arial" w:eastAsia="Times New Roman" w:hAnsi="Arial" w:cs="Arial"/>
          <w:b/>
          <w:sz w:val="24"/>
          <w:szCs w:val="24"/>
          <w:lang w:val="pt-BR"/>
        </w:rPr>
      </w:pPr>
      <w:r>
        <w:rPr>
          <w:rFonts w:ascii="Arial" w:eastAsia="Times New Roman" w:hAnsi="Arial" w:cs="Arial"/>
          <w:b/>
          <w:sz w:val="24"/>
          <w:szCs w:val="24"/>
          <w:lang w:val="pt-BR"/>
        </w:rPr>
        <w:t>TONCESCU</w:t>
      </w:r>
    </w:p>
    <w:p w14:paraId="59BC0EF5" w14:textId="77777777" w:rsidR="00CF4E01" w:rsidRDefault="00CF4E01" w:rsidP="00CF4E01">
      <w:pPr>
        <w:widowControl w:val="0"/>
        <w:spacing w:after="0"/>
        <w:jc w:val="center"/>
        <w:rPr>
          <w:rFonts w:ascii="Arial" w:eastAsia="Times New Roman" w:hAnsi="Arial" w:cs="Arial"/>
          <w:b/>
          <w:sz w:val="24"/>
          <w:szCs w:val="24"/>
          <w:lang w:val="pt-BR"/>
        </w:rPr>
      </w:pPr>
    </w:p>
    <w:p w14:paraId="1B024E0A" w14:textId="77777777" w:rsidR="00120640" w:rsidRPr="00C123FA" w:rsidRDefault="00120640" w:rsidP="00CF4E01">
      <w:pPr>
        <w:widowControl w:val="0"/>
        <w:spacing w:after="0"/>
        <w:jc w:val="center"/>
        <w:rPr>
          <w:rFonts w:ascii="Arial" w:eastAsia="Times New Roman" w:hAnsi="Arial" w:cs="Arial"/>
          <w:b/>
          <w:sz w:val="24"/>
          <w:szCs w:val="24"/>
          <w:lang w:val="pt-BR"/>
        </w:rPr>
      </w:pPr>
    </w:p>
    <w:tbl>
      <w:tblPr>
        <w:tblW w:w="10628" w:type="dxa"/>
        <w:jc w:val="center"/>
        <w:tblLook w:val="04A0" w:firstRow="1" w:lastRow="0" w:firstColumn="1" w:lastColumn="0" w:noHBand="0" w:noVBand="1"/>
      </w:tblPr>
      <w:tblGrid>
        <w:gridCol w:w="2683"/>
        <w:gridCol w:w="2439"/>
        <w:gridCol w:w="2659"/>
        <w:gridCol w:w="2847"/>
      </w:tblGrid>
      <w:tr w:rsidR="00CF4E01" w:rsidRPr="00294FB4" w14:paraId="502785F6" w14:textId="77777777" w:rsidTr="00C9496F">
        <w:trPr>
          <w:trHeight w:val="283"/>
          <w:jc w:val="center"/>
        </w:trPr>
        <w:tc>
          <w:tcPr>
            <w:tcW w:w="2683" w:type="dxa"/>
          </w:tcPr>
          <w:p w14:paraId="1E96B12F" w14:textId="77777777" w:rsidR="00CF4E01" w:rsidRPr="00C123FA" w:rsidRDefault="00CF4E01" w:rsidP="00C9496F">
            <w:pPr>
              <w:spacing w:after="0"/>
              <w:jc w:val="center"/>
              <w:rPr>
                <w:rFonts w:ascii="Arial" w:eastAsia="Times New Roman" w:hAnsi="Arial" w:cs="Arial"/>
                <w:b/>
                <w:sz w:val="24"/>
                <w:szCs w:val="24"/>
                <w:lang w:val="it-IT"/>
              </w:rPr>
            </w:pPr>
            <w:r>
              <w:rPr>
                <w:rFonts w:ascii="Arial" w:eastAsia="Times New Roman" w:hAnsi="Arial" w:cs="Arial"/>
                <w:b/>
                <w:sz w:val="24"/>
                <w:szCs w:val="24"/>
                <w:lang w:val="it-IT"/>
              </w:rPr>
              <w:t>Membru Directorat</w:t>
            </w:r>
          </w:p>
        </w:tc>
        <w:tc>
          <w:tcPr>
            <w:tcW w:w="2439" w:type="dxa"/>
          </w:tcPr>
          <w:p w14:paraId="16182C4C" w14:textId="77777777" w:rsidR="00CF4E01" w:rsidRPr="00C123FA" w:rsidRDefault="00CF4E01" w:rsidP="00C9496F">
            <w:pPr>
              <w:spacing w:after="0"/>
              <w:jc w:val="center"/>
              <w:rPr>
                <w:rFonts w:ascii="Arial" w:eastAsia="Times New Roman" w:hAnsi="Arial" w:cs="Arial"/>
                <w:b/>
                <w:sz w:val="24"/>
                <w:szCs w:val="24"/>
                <w:lang w:val="it-IT"/>
              </w:rPr>
            </w:pPr>
            <w:r w:rsidRPr="00C123FA">
              <w:rPr>
                <w:rFonts w:ascii="Arial" w:eastAsia="Times New Roman" w:hAnsi="Arial" w:cs="Arial"/>
                <w:b/>
                <w:sz w:val="24"/>
                <w:szCs w:val="24"/>
                <w:lang w:val="it-IT"/>
              </w:rPr>
              <w:t>Membru Directorat</w:t>
            </w:r>
          </w:p>
        </w:tc>
        <w:tc>
          <w:tcPr>
            <w:tcW w:w="2659" w:type="dxa"/>
            <w:shd w:val="clear" w:color="auto" w:fill="auto"/>
            <w:vAlign w:val="center"/>
          </w:tcPr>
          <w:p w14:paraId="38681961" w14:textId="77777777" w:rsidR="00CF4E01" w:rsidRPr="00C123FA" w:rsidRDefault="00CF4E01" w:rsidP="00C9496F">
            <w:pPr>
              <w:spacing w:after="0"/>
              <w:jc w:val="center"/>
              <w:rPr>
                <w:rFonts w:ascii="Arial" w:eastAsia="Times New Roman" w:hAnsi="Arial" w:cs="Arial"/>
                <w:b/>
                <w:sz w:val="24"/>
                <w:szCs w:val="24"/>
                <w:lang w:val="it-IT"/>
              </w:rPr>
            </w:pPr>
            <w:r w:rsidRPr="00C123FA">
              <w:rPr>
                <w:rFonts w:ascii="Arial" w:eastAsia="Times New Roman" w:hAnsi="Arial" w:cs="Arial"/>
                <w:b/>
                <w:sz w:val="24"/>
                <w:szCs w:val="24"/>
                <w:lang w:val="it-IT"/>
              </w:rPr>
              <w:t>Membru Directorat</w:t>
            </w:r>
          </w:p>
        </w:tc>
        <w:tc>
          <w:tcPr>
            <w:tcW w:w="2847" w:type="dxa"/>
            <w:shd w:val="clear" w:color="auto" w:fill="auto"/>
            <w:vAlign w:val="center"/>
          </w:tcPr>
          <w:p w14:paraId="0CA279CE" w14:textId="77777777" w:rsidR="00CF4E01" w:rsidRPr="00C123FA" w:rsidRDefault="00CF4E01" w:rsidP="00C9496F">
            <w:pPr>
              <w:spacing w:after="0"/>
              <w:jc w:val="center"/>
              <w:rPr>
                <w:rFonts w:ascii="Arial" w:eastAsia="Times New Roman" w:hAnsi="Arial" w:cs="Arial"/>
                <w:b/>
                <w:sz w:val="24"/>
                <w:szCs w:val="24"/>
                <w:lang w:val="it-IT"/>
              </w:rPr>
            </w:pPr>
            <w:r w:rsidRPr="00C123FA">
              <w:rPr>
                <w:rFonts w:ascii="Arial" w:eastAsia="Times New Roman" w:hAnsi="Arial" w:cs="Arial"/>
                <w:b/>
                <w:sz w:val="24"/>
                <w:szCs w:val="24"/>
                <w:lang w:val="it-IT"/>
              </w:rPr>
              <w:t>Membru Directorat</w:t>
            </w:r>
          </w:p>
        </w:tc>
      </w:tr>
      <w:tr w:rsidR="00CF4E01" w:rsidRPr="00294FB4" w14:paraId="355A3561" w14:textId="77777777" w:rsidTr="00C9496F">
        <w:trPr>
          <w:trHeight w:val="543"/>
          <w:jc w:val="center"/>
        </w:trPr>
        <w:tc>
          <w:tcPr>
            <w:tcW w:w="2683" w:type="dxa"/>
          </w:tcPr>
          <w:p w14:paraId="174B1C11" w14:textId="77777777" w:rsidR="00CF4E01" w:rsidRDefault="00CF4E01" w:rsidP="00C9496F">
            <w:pPr>
              <w:spacing w:after="0"/>
              <w:jc w:val="center"/>
              <w:rPr>
                <w:rFonts w:ascii="Arial" w:eastAsia="Times New Roman" w:hAnsi="Arial" w:cs="Arial"/>
                <w:b/>
                <w:sz w:val="24"/>
                <w:szCs w:val="24"/>
                <w:lang w:val="it-IT"/>
              </w:rPr>
            </w:pPr>
            <w:r>
              <w:rPr>
                <w:rFonts w:ascii="Arial" w:eastAsia="Times New Roman" w:hAnsi="Arial" w:cs="Arial"/>
                <w:b/>
                <w:sz w:val="24"/>
                <w:szCs w:val="24"/>
                <w:lang w:val="it-IT"/>
              </w:rPr>
              <w:t xml:space="preserve">Ionuț – Bogdan </w:t>
            </w:r>
          </w:p>
          <w:p w14:paraId="378068A8" w14:textId="77777777" w:rsidR="00CF4E01" w:rsidRPr="00D807F8" w:rsidRDefault="00CF4E01" w:rsidP="00C9496F">
            <w:pPr>
              <w:spacing w:after="0"/>
              <w:jc w:val="center"/>
              <w:rPr>
                <w:rFonts w:ascii="Arial" w:eastAsia="Times New Roman" w:hAnsi="Arial" w:cs="Arial"/>
                <w:b/>
                <w:sz w:val="24"/>
                <w:szCs w:val="24"/>
                <w:lang w:val="it-IT"/>
              </w:rPr>
            </w:pPr>
            <w:r>
              <w:rPr>
                <w:rFonts w:ascii="Arial" w:eastAsia="Times New Roman" w:hAnsi="Arial" w:cs="Arial"/>
                <w:b/>
                <w:sz w:val="24"/>
                <w:szCs w:val="24"/>
                <w:lang w:val="it-IT"/>
              </w:rPr>
              <w:t>GRECIA</w:t>
            </w:r>
          </w:p>
        </w:tc>
        <w:tc>
          <w:tcPr>
            <w:tcW w:w="2439" w:type="dxa"/>
          </w:tcPr>
          <w:p w14:paraId="543BBC83" w14:textId="77777777" w:rsidR="00CF4E01" w:rsidRDefault="00CF4E01" w:rsidP="00C9496F">
            <w:pPr>
              <w:spacing w:after="0"/>
              <w:jc w:val="center"/>
              <w:rPr>
                <w:rFonts w:ascii="Arial" w:eastAsia="Times New Roman" w:hAnsi="Arial" w:cs="Arial"/>
                <w:b/>
                <w:sz w:val="24"/>
                <w:szCs w:val="24"/>
                <w:lang w:val="it-IT"/>
              </w:rPr>
            </w:pPr>
            <w:r>
              <w:rPr>
                <w:rFonts w:ascii="Arial" w:eastAsia="Times New Roman" w:hAnsi="Arial" w:cs="Arial"/>
                <w:b/>
                <w:sz w:val="24"/>
                <w:szCs w:val="24"/>
                <w:lang w:val="it-IT"/>
              </w:rPr>
              <w:t xml:space="preserve">Adrian </w:t>
            </w:r>
          </w:p>
          <w:p w14:paraId="12BBD25F" w14:textId="77777777" w:rsidR="00CF4E01" w:rsidRDefault="00CF4E01" w:rsidP="00C9496F">
            <w:pPr>
              <w:spacing w:after="0"/>
              <w:jc w:val="center"/>
              <w:rPr>
                <w:rFonts w:ascii="Arial" w:eastAsia="Times New Roman" w:hAnsi="Arial" w:cs="Arial"/>
                <w:b/>
                <w:sz w:val="24"/>
                <w:szCs w:val="24"/>
                <w:lang w:val="it-IT"/>
              </w:rPr>
            </w:pPr>
            <w:r>
              <w:rPr>
                <w:rFonts w:ascii="Arial" w:eastAsia="Times New Roman" w:hAnsi="Arial" w:cs="Arial"/>
                <w:b/>
                <w:sz w:val="24"/>
                <w:szCs w:val="24"/>
                <w:lang w:val="it-IT"/>
              </w:rPr>
              <w:t>MORARU</w:t>
            </w:r>
          </w:p>
        </w:tc>
        <w:tc>
          <w:tcPr>
            <w:tcW w:w="2659" w:type="dxa"/>
            <w:shd w:val="clear" w:color="auto" w:fill="auto"/>
            <w:vAlign w:val="center"/>
          </w:tcPr>
          <w:p w14:paraId="4A8245C0" w14:textId="77777777" w:rsidR="00CF4E01" w:rsidRPr="0073262C" w:rsidRDefault="00CF4E01" w:rsidP="00C9496F">
            <w:pPr>
              <w:spacing w:after="0"/>
              <w:jc w:val="center"/>
              <w:rPr>
                <w:rFonts w:ascii="Arial" w:eastAsia="Times New Roman" w:hAnsi="Arial" w:cs="Arial"/>
                <w:b/>
                <w:sz w:val="24"/>
                <w:szCs w:val="24"/>
                <w:lang w:val="it-IT"/>
              </w:rPr>
            </w:pPr>
            <w:r>
              <w:rPr>
                <w:rFonts w:ascii="Arial" w:eastAsia="Times New Roman" w:hAnsi="Arial" w:cs="Arial"/>
                <w:b/>
                <w:sz w:val="24"/>
                <w:szCs w:val="24"/>
                <w:lang w:val="it-IT"/>
              </w:rPr>
              <w:t>Cătălin – Constantin NADOLU</w:t>
            </w:r>
          </w:p>
        </w:tc>
        <w:tc>
          <w:tcPr>
            <w:tcW w:w="2847" w:type="dxa"/>
            <w:shd w:val="clear" w:color="auto" w:fill="auto"/>
            <w:vAlign w:val="center"/>
          </w:tcPr>
          <w:p w14:paraId="02BABC48" w14:textId="77777777" w:rsidR="00CF4E01" w:rsidRDefault="00CF4E01" w:rsidP="00C9496F">
            <w:pPr>
              <w:spacing w:after="0"/>
              <w:jc w:val="center"/>
              <w:rPr>
                <w:rFonts w:ascii="Arial" w:eastAsia="Times New Roman" w:hAnsi="Arial" w:cs="Arial"/>
                <w:b/>
                <w:sz w:val="24"/>
                <w:szCs w:val="24"/>
                <w:lang w:val="it-IT"/>
              </w:rPr>
            </w:pPr>
            <w:r>
              <w:rPr>
                <w:rFonts w:ascii="Arial" w:eastAsia="Times New Roman" w:hAnsi="Arial" w:cs="Arial"/>
                <w:b/>
                <w:sz w:val="24"/>
                <w:szCs w:val="24"/>
                <w:lang w:val="it-IT"/>
              </w:rPr>
              <w:t>Marius Viorel</w:t>
            </w:r>
          </w:p>
          <w:p w14:paraId="50D5CE5A" w14:textId="77777777" w:rsidR="00CF4E01" w:rsidRPr="0073262C" w:rsidRDefault="00CF4E01" w:rsidP="00C9496F">
            <w:pPr>
              <w:spacing w:after="0"/>
              <w:jc w:val="center"/>
              <w:rPr>
                <w:rFonts w:ascii="Arial" w:eastAsia="Times New Roman" w:hAnsi="Arial" w:cs="Arial"/>
                <w:b/>
                <w:sz w:val="24"/>
                <w:szCs w:val="24"/>
                <w:lang w:val="it-IT"/>
              </w:rPr>
            </w:pPr>
            <w:r w:rsidRPr="001E6744">
              <w:rPr>
                <w:rFonts w:ascii="Arial" w:eastAsia="Times New Roman" w:hAnsi="Arial" w:cs="Arial"/>
                <w:b/>
                <w:sz w:val="24"/>
                <w:szCs w:val="24"/>
                <w:lang w:val="it-IT"/>
              </w:rPr>
              <w:t>STANCIU</w:t>
            </w:r>
          </w:p>
        </w:tc>
      </w:tr>
    </w:tbl>
    <w:p w14:paraId="2D7B4862" w14:textId="77777777" w:rsidR="00B96450" w:rsidRPr="00A7506A" w:rsidRDefault="00B96450" w:rsidP="00A74108">
      <w:pPr>
        <w:widowControl w:val="0"/>
        <w:spacing w:after="0" w:line="240" w:lineRule="auto"/>
        <w:jc w:val="center"/>
        <w:rPr>
          <w:rFonts w:ascii="Arial" w:eastAsia="Times New Roman" w:hAnsi="Arial" w:cs="Arial"/>
          <w:b/>
          <w:sz w:val="24"/>
          <w:szCs w:val="24"/>
          <w:lang w:val="pt-BR"/>
        </w:rPr>
      </w:pPr>
    </w:p>
    <w:p w14:paraId="250122ED" w14:textId="77777777" w:rsidR="00B96450" w:rsidRPr="00A7506A" w:rsidRDefault="00B96450" w:rsidP="00B96450">
      <w:pPr>
        <w:widowControl w:val="0"/>
        <w:spacing w:after="0" w:line="240" w:lineRule="auto"/>
        <w:rPr>
          <w:rFonts w:ascii="Arial" w:hAnsi="Arial" w:cs="Arial"/>
          <w:b/>
          <w:sz w:val="24"/>
          <w:szCs w:val="24"/>
          <w:lang w:val="ro-RO"/>
        </w:rPr>
      </w:pPr>
    </w:p>
    <w:p w14:paraId="2DAEDE0E" w14:textId="77777777" w:rsidR="00973506" w:rsidRPr="00A7506A" w:rsidRDefault="00973506" w:rsidP="00A74108">
      <w:pPr>
        <w:widowControl w:val="0"/>
        <w:spacing w:after="0" w:line="240" w:lineRule="auto"/>
        <w:jc w:val="center"/>
        <w:rPr>
          <w:rFonts w:ascii="Arial" w:hAnsi="Arial" w:cs="Arial"/>
          <w:b/>
          <w:sz w:val="24"/>
          <w:szCs w:val="24"/>
          <w:lang w:val="ro-RO"/>
        </w:rPr>
      </w:pPr>
      <w:r w:rsidRPr="00A7506A">
        <w:rPr>
          <w:rFonts w:ascii="Arial" w:hAnsi="Arial" w:cs="Arial"/>
          <w:b/>
          <w:sz w:val="24"/>
          <w:szCs w:val="24"/>
          <w:lang w:val="ro-RO"/>
        </w:rPr>
        <w:t>PROCEDURĂ OPERAŢIONALĂ</w:t>
      </w:r>
    </w:p>
    <w:p w14:paraId="28898E10" w14:textId="77777777" w:rsidR="00973506" w:rsidRPr="00A7506A" w:rsidRDefault="00973506" w:rsidP="00A74108">
      <w:pPr>
        <w:widowControl w:val="0"/>
        <w:spacing w:after="0" w:line="240" w:lineRule="auto"/>
        <w:jc w:val="center"/>
        <w:rPr>
          <w:rFonts w:ascii="Arial" w:hAnsi="Arial" w:cs="Arial"/>
          <w:b/>
          <w:sz w:val="24"/>
          <w:szCs w:val="24"/>
          <w:lang w:val="ro-RO"/>
        </w:rPr>
      </w:pPr>
    </w:p>
    <w:p w14:paraId="4A73CB0F" w14:textId="63C4EA64" w:rsidR="00DF5AD1" w:rsidRPr="00A7506A" w:rsidRDefault="00B27DC6" w:rsidP="00A74108">
      <w:pPr>
        <w:widowControl w:val="0"/>
        <w:spacing w:after="0" w:line="240" w:lineRule="auto"/>
        <w:jc w:val="center"/>
        <w:rPr>
          <w:rFonts w:ascii="Arial" w:eastAsia="Times New Roman" w:hAnsi="Arial" w:cs="Arial"/>
          <w:b/>
          <w:bCs/>
          <w:sz w:val="24"/>
          <w:szCs w:val="24"/>
          <w:lang w:val="fr-FR"/>
        </w:rPr>
      </w:pPr>
      <w:r w:rsidRPr="00A7506A">
        <w:rPr>
          <w:rFonts w:ascii="Arial" w:eastAsia="Times New Roman" w:hAnsi="Arial" w:cs="Arial"/>
          <w:b/>
          <w:bCs/>
          <w:sz w:val="24"/>
          <w:szCs w:val="24"/>
          <w:lang w:val="fr-FR"/>
        </w:rPr>
        <w:t>MONITORIZAREA FUNCŢIONĂRII PIEŢELOR DIN RESPONSABILITATEA OTS</w:t>
      </w:r>
    </w:p>
    <w:p w14:paraId="1460F05F" w14:textId="77777777" w:rsidR="00B27DC6" w:rsidRPr="00A7506A" w:rsidRDefault="00B27DC6" w:rsidP="00A74108">
      <w:pPr>
        <w:widowControl w:val="0"/>
        <w:spacing w:after="0" w:line="240" w:lineRule="auto"/>
        <w:jc w:val="center"/>
        <w:rPr>
          <w:rFonts w:ascii="Arial" w:hAnsi="Arial" w:cs="Arial"/>
          <w:b/>
          <w:sz w:val="24"/>
          <w:szCs w:val="24"/>
          <w:lang w:val="ro-RO"/>
        </w:rPr>
      </w:pPr>
    </w:p>
    <w:p w14:paraId="31DE1275" w14:textId="5472FA2E" w:rsidR="00B27DC6" w:rsidRPr="00A7506A" w:rsidRDefault="00B27DC6" w:rsidP="00A74108">
      <w:pPr>
        <w:widowControl w:val="0"/>
        <w:spacing w:after="0" w:line="240" w:lineRule="auto"/>
        <w:ind w:left="7200"/>
        <w:rPr>
          <w:rFonts w:ascii="Arial" w:eastAsia="Times New Roman" w:hAnsi="Arial" w:cs="Arial"/>
          <w:sz w:val="24"/>
          <w:szCs w:val="24"/>
          <w:lang w:val="ro-RO"/>
        </w:rPr>
      </w:pPr>
      <w:r w:rsidRPr="00C444BA">
        <w:rPr>
          <w:rFonts w:ascii="Arial" w:eastAsia="Times New Roman" w:hAnsi="Arial" w:cs="Arial"/>
          <w:sz w:val="24"/>
          <w:szCs w:val="24"/>
          <w:lang w:val="ro-RO"/>
        </w:rPr>
        <w:t>C</w:t>
      </w:r>
      <w:r w:rsidR="00E71F30" w:rsidRPr="00C444BA">
        <w:rPr>
          <w:rFonts w:ascii="Arial" w:eastAsia="Times New Roman" w:hAnsi="Arial" w:cs="Arial"/>
          <w:sz w:val="24"/>
          <w:szCs w:val="24"/>
          <w:lang w:val="ro-RO"/>
        </w:rPr>
        <w:t>od</w:t>
      </w:r>
      <w:r w:rsidRPr="00C444BA">
        <w:rPr>
          <w:rFonts w:ascii="Arial" w:eastAsia="Times New Roman" w:hAnsi="Arial" w:cs="Arial"/>
          <w:sz w:val="24"/>
          <w:szCs w:val="24"/>
          <w:lang w:val="ro-RO"/>
        </w:rPr>
        <w:t xml:space="preserve">: </w:t>
      </w:r>
      <w:r w:rsidRPr="00A7506A">
        <w:rPr>
          <w:rFonts w:ascii="Arial" w:eastAsia="Times New Roman" w:hAnsi="Arial" w:cs="Arial"/>
          <w:sz w:val="24"/>
          <w:szCs w:val="24"/>
          <w:lang w:val="ro-RO"/>
        </w:rPr>
        <w:t>TEL-07.V OS – DN/265</w:t>
      </w:r>
    </w:p>
    <w:p w14:paraId="65EA155A" w14:textId="5F0E8AB4" w:rsidR="00657D6D" w:rsidRPr="00A7506A" w:rsidRDefault="00035DA5" w:rsidP="00A74108">
      <w:pPr>
        <w:widowControl w:val="0"/>
        <w:spacing w:after="0" w:line="240" w:lineRule="auto"/>
        <w:ind w:left="7200"/>
        <w:rPr>
          <w:rFonts w:ascii="Arial" w:eastAsia="Times New Roman" w:hAnsi="Arial" w:cs="Arial"/>
          <w:sz w:val="24"/>
          <w:szCs w:val="24"/>
          <w:lang w:val="ro-RO"/>
        </w:rPr>
      </w:pPr>
      <w:r w:rsidRPr="00A7506A">
        <w:rPr>
          <w:rFonts w:ascii="Arial" w:eastAsia="Times New Roman" w:hAnsi="Arial" w:cs="Arial"/>
          <w:sz w:val="24"/>
          <w:szCs w:val="24"/>
          <w:lang w:val="ro-RO"/>
        </w:rPr>
        <w:t>Ediț</w:t>
      </w:r>
      <w:r w:rsidR="00657D6D" w:rsidRPr="00A7506A">
        <w:rPr>
          <w:rFonts w:ascii="Arial" w:eastAsia="Times New Roman" w:hAnsi="Arial" w:cs="Arial"/>
          <w:sz w:val="24"/>
          <w:szCs w:val="24"/>
          <w:lang w:val="ro-RO"/>
        </w:rPr>
        <w:t xml:space="preserve">ia: </w:t>
      </w:r>
      <w:r w:rsidR="00E21E85">
        <w:rPr>
          <w:rFonts w:ascii="Arial" w:eastAsia="Times New Roman" w:hAnsi="Arial" w:cs="Arial"/>
          <w:sz w:val="24"/>
          <w:szCs w:val="24"/>
          <w:lang w:val="ro-RO"/>
        </w:rPr>
        <w:t xml:space="preserve">   </w:t>
      </w:r>
      <w:r w:rsidR="00181BDF" w:rsidRPr="00A7506A">
        <w:rPr>
          <w:rFonts w:ascii="Arial" w:eastAsia="Times New Roman" w:hAnsi="Arial" w:cs="Arial"/>
          <w:sz w:val="24"/>
          <w:szCs w:val="24"/>
          <w:lang w:val="ro-RO"/>
        </w:rPr>
        <w:t>I</w:t>
      </w:r>
    </w:p>
    <w:p w14:paraId="74E965D8" w14:textId="15CA69C4" w:rsidR="00587DE1" w:rsidRPr="00A7506A" w:rsidRDefault="00857403" w:rsidP="006F0C71">
      <w:pPr>
        <w:widowControl w:val="0"/>
        <w:spacing w:after="0" w:line="240" w:lineRule="auto"/>
        <w:ind w:left="6480" w:firstLine="720"/>
        <w:rPr>
          <w:rFonts w:ascii="Arial" w:eastAsia="Times New Roman" w:hAnsi="Arial" w:cs="Arial"/>
          <w:sz w:val="24"/>
          <w:szCs w:val="24"/>
          <w:lang w:val="ro-RO"/>
        </w:rPr>
      </w:pPr>
      <w:r w:rsidRPr="00A7506A">
        <w:rPr>
          <w:rFonts w:ascii="Arial" w:eastAsia="Times New Roman" w:hAnsi="Arial" w:cs="Arial"/>
          <w:sz w:val="24"/>
          <w:szCs w:val="24"/>
          <w:lang w:val="ro-RO"/>
        </w:rPr>
        <w:t xml:space="preserve">Revizie: </w:t>
      </w:r>
      <w:r w:rsidR="005367C8">
        <w:rPr>
          <w:rFonts w:ascii="Arial" w:eastAsia="Times New Roman" w:hAnsi="Arial" w:cs="Arial"/>
          <w:sz w:val="24"/>
          <w:szCs w:val="24"/>
          <w:lang w:val="ro-RO"/>
        </w:rPr>
        <w:t>1</w:t>
      </w:r>
    </w:p>
    <w:p w14:paraId="304D5B83" w14:textId="77777777" w:rsidR="00657D6D" w:rsidRPr="00A7506A" w:rsidRDefault="00657D6D" w:rsidP="00A74108">
      <w:pPr>
        <w:widowControl w:val="0"/>
        <w:spacing w:after="0" w:line="240" w:lineRule="auto"/>
        <w:ind w:left="6480" w:firstLine="720"/>
        <w:rPr>
          <w:rFonts w:ascii="Arial" w:eastAsia="Times New Roman" w:hAnsi="Arial" w:cs="Arial"/>
          <w:sz w:val="24"/>
          <w:szCs w:val="24"/>
          <w:lang w:val="ro-R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
        <w:gridCol w:w="1693"/>
        <w:gridCol w:w="2430"/>
        <w:gridCol w:w="2552"/>
        <w:gridCol w:w="1134"/>
        <w:gridCol w:w="1532"/>
      </w:tblGrid>
      <w:tr w:rsidR="005011F0" w:rsidRPr="005011F0" w14:paraId="4B0872B5" w14:textId="77777777" w:rsidTr="00CF4E01">
        <w:trPr>
          <w:jc w:val="center"/>
        </w:trPr>
        <w:tc>
          <w:tcPr>
            <w:tcW w:w="804" w:type="dxa"/>
            <w:shd w:val="clear" w:color="auto" w:fill="auto"/>
          </w:tcPr>
          <w:p w14:paraId="22BC8782" w14:textId="77777777" w:rsidR="00657D6D" w:rsidRPr="005011F0" w:rsidRDefault="00657D6D" w:rsidP="00A74108">
            <w:pPr>
              <w:widowControl w:val="0"/>
              <w:spacing w:after="0" w:line="240" w:lineRule="auto"/>
              <w:ind w:right="142"/>
              <w:rPr>
                <w:rFonts w:ascii="Arial" w:eastAsia="Times New Roman" w:hAnsi="Arial" w:cs="Arial"/>
                <w:sz w:val="24"/>
                <w:szCs w:val="24"/>
                <w:lang w:val="ro-RO"/>
              </w:rPr>
            </w:pPr>
            <w:r w:rsidRPr="005011F0">
              <w:rPr>
                <w:rFonts w:ascii="Arial" w:eastAsia="Times New Roman" w:hAnsi="Arial" w:cs="Arial"/>
                <w:sz w:val="24"/>
                <w:szCs w:val="24"/>
                <w:lang w:val="ro-RO"/>
              </w:rPr>
              <w:t>Nr.</w:t>
            </w:r>
          </w:p>
          <w:p w14:paraId="35A754AD" w14:textId="77777777" w:rsidR="00657D6D" w:rsidRPr="009C5261" w:rsidRDefault="00657D6D" w:rsidP="00A74108">
            <w:pPr>
              <w:widowControl w:val="0"/>
              <w:spacing w:after="0" w:line="240" w:lineRule="auto"/>
              <w:ind w:right="142"/>
              <w:rPr>
                <w:rFonts w:ascii="Arial" w:eastAsia="Times New Roman" w:hAnsi="Arial" w:cs="Arial"/>
                <w:sz w:val="24"/>
                <w:szCs w:val="24"/>
                <w:lang w:val="ro-RO"/>
              </w:rPr>
            </w:pPr>
            <w:r w:rsidRPr="009C5261">
              <w:rPr>
                <w:rFonts w:ascii="Arial" w:eastAsia="Times New Roman" w:hAnsi="Arial" w:cs="Arial"/>
                <w:sz w:val="24"/>
                <w:szCs w:val="24"/>
                <w:lang w:val="ro-RO"/>
              </w:rPr>
              <w:t>Crt.</w:t>
            </w:r>
          </w:p>
        </w:tc>
        <w:tc>
          <w:tcPr>
            <w:tcW w:w="1693" w:type="dxa"/>
            <w:shd w:val="clear" w:color="auto" w:fill="auto"/>
          </w:tcPr>
          <w:p w14:paraId="6F685181" w14:textId="77777777" w:rsidR="00657D6D" w:rsidRPr="00010A48" w:rsidRDefault="00657D6D" w:rsidP="00A74108">
            <w:pPr>
              <w:widowControl w:val="0"/>
              <w:spacing w:after="0" w:line="240" w:lineRule="auto"/>
              <w:ind w:right="142"/>
              <w:rPr>
                <w:rFonts w:ascii="Arial" w:eastAsia="Times New Roman" w:hAnsi="Arial" w:cs="Arial"/>
                <w:sz w:val="24"/>
                <w:szCs w:val="24"/>
                <w:lang w:val="ro-RO"/>
              </w:rPr>
            </w:pPr>
            <w:r w:rsidRPr="00010A48">
              <w:rPr>
                <w:rFonts w:ascii="Arial" w:eastAsia="Times New Roman" w:hAnsi="Arial" w:cs="Arial"/>
                <w:sz w:val="24"/>
                <w:szCs w:val="24"/>
                <w:lang w:val="ro-RO"/>
              </w:rPr>
              <w:t>Elemente privind responsabilii</w:t>
            </w:r>
          </w:p>
        </w:tc>
        <w:tc>
          <w:tcPr>
            <w:tcW w:w="2430" w:type="dxa"/>
            <w:shd w:val="clear" w:color="auto" w:fill="auto"/>
          </w:tcPr>
          <w:p w14:paraId="100BA7D8" w14:textId="7685A7DC" w:rsidR="00657D6D" w:rsidRPr="005011F0" w:rsidRDefault="00657D6D" w:rsidP="00A74108">
            <w:pPr>
              <w:widowControl w:val="0"/>
              <w:spacing w:after="0" w:line="240" w:lineRule="auto"/>
              <w:ind w:right="142"/>
              <w:rPr>
                <w:rFonts w:ascii="Arial" w:eastAsia="Times New Roman" w:hAnsi="Arial" w:cs="Arial"/>
                <w:sz w:val="24"/>
                <w:szCs w:val="24"/>
                <w:lang w:val="ro-RO"/>
              </w:rPr>
            </w:pPr>
            <w:r w:rsidRPr="00010A48">
              <w:rPr>
                <w:rFonts w:ascii="Arial" w:eastAsia="Times New Roman" w:hAnsi="Arial" w:cs="Arial"/>
                <w:sz w:val="24"/>
                <w:szCs w:val="24"/>
                <w:lang w:val="ro-RO"/>
              </w:rPr>
              <w:t xml:space="preserve">Prenume </w:t>
            </w:r>
            <w:r w:rsidR="007C640D" w:rsidRPr="005011F0">
              <w:rPr>
                <w:rFonts w:ascii="Arial" w:eastAsia="Times New Roman" w:hAnsi="Arial" w:cs="Arial"/>
                <w:sz w:val="24"/>
                <w:szCs w:val="24"/>
                <w:lang w:val="ro-RO"/>
              </w:rPr>
              <w:t>ș</w:t>
            </w:r>
            <w:r w:rsidRPr="005011F0">
              <w:rPr>
                <w:rFonts w:ascii="Arial" w:eastAsia="Times New Roman" w:hAnsi="Arial" w:cs="Arial"/>
                <w:sz w:val="24"/>
                <w:szCs w:val="24"/>
                <w:lang w:val="ro-RO"/>
              </w:rPr>
              <w:t>i Nume</w:t>
            </w:r>
          </w:p>
        </w:tc>
        <w:tc>
          <w:tcPr>
            <w:tcW w:w="2552" w:type="dxa"/>
            <w:shd w:val="clear" w:color="auto" w:fill="auto"/>
          </w:tcPr>
          <w:p w14:paraId="2A32C530" w14:textId="1E7CFAA8" w:rsidR="00657D6D" w:rsidRPr="005011F0" w:rsidRDefault="00657D6D" w:rsidP="00A74108">
            <w:pPr>
              <w:widowControl w:val="0"/>
              <w:spacing w:after="0" w:line="240" w:lineRule="auto"/>
              <w:ind w:right="142"/>
              <w:rPr>
                <w:rFonts w:ascii="Arial" w:eastAsia="Times New Roman" w:hAnsi="Arial" w:cs="Arial"/>
                <w:sz w:val="24"/>
                <w:szCs w:val="24"/>
                <w:lang w:val="ro-RO"/>
              </w:rPr>
            </w:pPr>
            <w:r w:rsidRPr="005011F0">
              <w:rPr>
                <w:rFonts w:ascii="Arial" w:eastAsia="Times New Roman" w:hAnsi="Arial" w:cs="Arial"/>
                <w:sz w:val="24"/>
                <w:szCs w:val="24"/>
                <w:lang w:val="ro-RO"/>
              </w:rPr>
              <w:t>Func</w:t>
            </w:r>
            <w:r w:rsidR="007C640D" w:rsidRPr="005011F0">
              <w:rPr>
                <w:rFonts w:ascii="Arial" w:eastAsia="Times New Roman" w:hAnsi="Arial" w:cs="Arial"/>
                <w:sz w:val="24"/>
                <w:szCs w:val="24"/>
                <w:lang w:val="ro-RO"/>
              </w:rPr>
              <w:t>ț</w:t>
            </w:r>
            <w:r w:rsidRPr="005011F0">
              <w:rPr>
                <w:rFonts w:ascii="Arial" w:eastAsia="Times New Roman" w:hAnsi="Arial" w:cs="Arial"/>
                <w:sz w:val="24"/>
                <w:szCs w:val="24"/>
                <w:lang w:val="ro-RO"/>
              </w:rPr>
              <w:t>ia</w:t>
            </w:r>
          </w:p>
        </w:tc>
        <w:tc>
          <w:tcPr>
            <w:tcW w:w="1134" w:type="dxa"/>
            <w:shd w:val="clear" w:color="auto" w:fill="auto"/>
          </w:tcPr>
          <w:p w14:paraId="78C3935B" w14:textId="77777777" w:rsidR="00657D6D" w:rsidRPr="005011F0" w:rsidRDefault="00657D6D" w:rsidP="00A74108">
            <w:pPr>
              <w:widowControl w:val="0"/>
              <w:spacing w:after="0" w:line="240" w:lineRule="auto"/>
              <w:ind w:right="142"/>
              <w:rPr>
                <w:rFonts w:ascii="Arial" w:eastAsia="Times New Roman" w:hAnsi="Arial" w:cs="Arial"/>
                <w:sz w:val="24"/>
                <w:szCs w:val="24"/>
                <w:lang w:val="ro-RO"/>
              </w:rPr>
            </w:pPr>
            <w:r w:rsidRPr="005011F0">
              <w:rPr>
                <w:rFonts w:ascii="Arial" w:eastAsia="Times New Roman" w:hAnsi="Arial" w:cs="Arial"/>
                <w:sz w:val="24"/>
                <w:szCs w:val="24"/>
                <w:lang w:val="ro-RO"/>
              </w:rPr>
              <w:t>Data</w:t>
            </w:r>
          </w:p>
        </w:tc>
        <w:tc>
          <w:tcPr>
            <w:tcW w:w="1532" w:type="dxa"/>
            <w:shd w:val="clear" w:color="auto" w:fill="auto"/>
          </w:tcPr>
          <w:p w14:paraId="01F910DC" w14:textId="51A42499" w:rsidR="00657D6D" w:rsidRPr="005011F0" w:rsidRDefault="00657D6D" w:rsidP="00A74108">
            <w:pPr>
              <w:widowControl w:val="0"/>
              <w:spacing w:after="0" w:line="240" w:lineRule="auto"/>
              <w:ind w:right="142"/>
              <w:rPr>
                <w:rFonts w:ascii="Arial" w:eastAsia="Times New Roman" w:hAnsi="Arial" w:cs="Arial"/>
                <w:sz w:val="24"/>
                <w:szCs w:val="24"/>
                <w:lang w:val="ro-RO"/>
              </w:rPr>
            </w:pPr>
            <w:r w:rsidRPr="005011F0">
              <w:rPr>
                <w:rFonts w:ascii="Arial" w:eastAsia="Times New Roman" w:hAnsi="Arial" w:cs="Arial"/>
                <w:sz w:val="24"/>
                <w:szCs w:val="24"/>
                <w:lang w:val="ro-RO"/>
              </w:rPr>
              <w:t>Semn</w:t>
            </w:r>
            <w:r w:rsidR="007C640D" w:rsidRPr="005011F0">
              <w:rPr>
                <w:rFonts w:ascii="Arial" w:eastAsia="Times New Roman" w:hAnsi="Arial" w:cs="Arial"/>
                <w:sz w:val="24"/>
                <w:szCs w:val="24"/>
                <w:lang w:val="ro-RO"/>
              </w:rPr>
              <w:t>ă</w:t>
            </w:r>
            <w:r w:rsidRPr="005011F0">
              <w:rPr>
                <w:rFonts w:ascii="Arial" w:eastAsia="Times New Roman" w:hAnsi="Arial" w:cs="Arial"/>
                <w:sz w:val="24"/>
                <w:szCs w:val="24"/>
                <w:lang w:val="ro-RO"/>
              </w:rPr>
              <w:t>tura</w:t>
            </w:r>
          </w:p>
        </w:tc>
      </w:tr>
      <w:tr w:rsidR="00CF4E01" w:rsidRPr="005011F0" w14:paraId="07726083" w14:textId="77777777" w:rsidTr="00CF4E01">
        <w:trPr>
          <w:jc w:val="center"/>
        </w:trPr>
        <w:tc>
          <w:tcPr>
            <w:tcW w:w="804" w:type="dxa"/>
            <w:vMerge w:val="restart"/>
            <w:shd w:val="clear" w:color="auto" w:fill="auto"/>
          </w:tcPr>
          <w:p w14:paraId="1D5D1EAB" w14:textId="54701E30" w:rsidR="00CF4E01" w:rsidRPr="005011F0" w:rsidRDefault="00CF4E01" w:rsidP="00A74108">
            <w:pPr>
              <w:widowControl w:val="0"/>
              <w:spacing w:after="0" w:line="240" w:lineRule="auto"/>
              <w:rPr>
                <w:rFonts w:ascii="Arial" w:eastAsia="Times New Roman" w:hAnsi="Arial" w:cs="Arial"/>
                <w:sz w:val="24"/>
                <w:szCs w:val="24"/>
                <w:lang w:val="ro-RO"/>
              </w:rPr>
            </w:pPr>
            <w:r w:rsidRPr="005011F0">
              <w:rPr>
                <w:rFonts w:ascii="Arial" w:eastAsia="Times New Roman" w:hAnsi="Arial" w:cs="Arial"/>
                <w:sz w:val="24"/>
                <w:szCs w:val="24"/>
                <w:lang w:val="ro-RO"/>
              </w:rPr>
              <w:t>1.3</w:t>
            </w:r>
          </w:p>
        </w:tc>
        <w:tc>
          <w:tcPr>
            <w:tcW w:w="1693" w:type="dxa"/>
            <w:vMerge w:val="restart"/>
            <w:shd w:val="clear" w:color="auto" w:fill="auto"/>
          </w:tcPr>
          <w:p w14:paraId="186E401E" w14:textId="5E828A39" w:rsidR="00CF4E01" w:rsidRPr="005011F0" w:rsidRDefault="00CF4E01" w:rsidP="00A74108">
            <w:pPr>
              <w:widowControl w:val="0"/>
              <w:spacing w:after="0" w:line="240" w:lineRule="auto"/>
              <w:ind w:left="-250" w:firstLine="250"/>
              <w:rPr>
                <w:rFonts w:ascii="Arial" w:eastAsia="Times New Roman" w:hAnsi="Arial" w:cs="Arial"/>
                <w:sz w:val="24"/>
                <w:szCs w:val="24"/>
                <w:lang w:val="ro-RO"/>
              </w:rPr>
            </w:pPr>
            <w:r w:rsidRPr="005011F0">
              <w:rPr>
                <w:rFonts w:ascii="Arial" w:eastAsia="Times New Roman" w:hAnsi="Arial" w:cs="Arial"/>
                <w:sz w:val="24"/>
                <w:szCs w:val="24"/>
                <w:lang w:val="ro-RO"/>
              </w:rPr>
              <w:t>Avizat</w:t>
            </w:r>
          </w:p>
        </w:tc>
        <w:tc>
          <w:tcPr>
            <w:tcW w:w="2430" w:type="dxa"/>
            <w:shd w:val="clear" w:color="auto" w:fill="auto"/>
          </w:tcPr>
          <w:p w14:paraId="589E8900" w14:textId="73AD66A0" w:rsidR="00CF4E01" w:rsidRPr="009C5261" w:rsidRDefault="00CF4E01" w:rsidP="00A74108">
            <w:pPr>
              <w:widowControl w:val="0"/>
              <w:spacing w:after="0" w:line="240" w:lineRule="auto"/>
              <w:rPr>
                <w:rFonts w:ascii="Arial" w:eastAsia="Times New Roman" w:hAnsi="Arial" w:cs="Arial"/>
                <w:bCs/>
                <w:sz w:val="24"/>
                <w:szCs w:val="24"/>
              </w:rPr>
            </w:pPr>
            <w:r w:rsidRPr="0073262C">
              <w:rPr>
                <w:rFonts w:ascii="Arial" w:eastAsia="Times New Roman" w:hAnsi="Arial" w:cs="Arial"/>
                <w:sz w:val="24"/>
                <w:szCs w:val="24"/>
                <w:lang w:val="ro-RO"/>
              </w:rPr>
              <w:t>Virgiliu IVAN</w:t>
            </w:r>
          </w:p>
        </w:tc>
        <w:tc>
          <w:tcPr>
            <w:tcW w:w="2552" w:type="dxa"/>
            <w:shd w:val="clear" w:color="auto" w:fill="auto"/>
          </w:tcPr>
          <w:p w14:paraId="54FAB77D" w14:textId="2F650268" w:rsidR="00CF4E01" w:rsidRPr="005011F0" w:rsidRDefault="00CF4E01" w:rsidP="00896A58">
            <w:pPr>
              <w:widowControl w:val="0"/>
              <w:tabs>
                <w:tab w:val="left" w:pos="0"/>
              </w:tabs>
              <w:spacing w:after="0"/>
              <w:rPr>
                <w:rFonts w:ascii="Arial" w:eastAsia="Times New Roman" w:hAnsi="Arial" w:cs="Arial"/>
                <w:sz w:val="24"/>
                <w:szCs w:val="24"/>
                <w:lang w:val="ro-RO"/>
              </w:rPr>
            </w:pPr>
            <w:r w:rsidRPr="0073262C">
              <w:rPr>
                <w:rFonts w:ascii="Arial" w:eastAsia="Times New Roman" w:hAnsi="Arial" w:cs="Arial"/>
                <w:sz w:val="24"/>
                <w:szCs w:val="24"/>
                <w:lang w:val="ro-RO"/>
              </w:rPr>
              <w:t>Director UNO</w:t>
            </w:r>
            <w:r>
              <w:rPr>
                <w:rFonts w:ascii="Arial" w:eastAsia="Times New Roman" w:hAnsi="Arial" w:cs="Arial"/>
                <w:sz w:val="24"/>
                <w:szCs w:val="24"/>
                <w:lang w:val="ro-RO"/>
              </w:rPr>
              <w:t xml:space="preserve"> – </w:t>
            </w:r>
            <w:r w:rsidRPr="0073262C">
              <w:rPr>
                <w:rFonts w:ascii="Arial" w:eastAsia="Times New Roman" w:hAnsi="Arial" w:cs="Arial"/>
                <w:sz w:val="24"/>
                <w:szCs w:val="24"/>
                <w:lang w:val="ro-RO"/>
              </w:rPr>
              <w:t>DEN</w:t>
            </w:r>
          </w:p>
        </w:tc>
        <w:tc>
          <w:tcPr>
            <w:tcW w:w="1134" w:type="dxa"/>
            <w:shd w:val="clear" w:color="auto" w:fill="auto"/>
          </w:tcPr>
          <w:p w14:paraId="315E253B" w14:textId="77777777" w:rsidR="00CF4E01" w:rsidRPr="005011F0" w:rsidRDefault="00CF4E01" w:rsidP="00A74108">
            <w:pPr>
              <w:widowControl w:val="0"/>
              <w:spacing w:after="0" w:line="240" w:lineRule="auto"/>
              <w:rPr>
                <w:rFonts w:ascii="Arial" w:eastAsia="Times New Roman" w:hAnsi="Arial" w:cs="Arial"/>
                <w:sz w:val="24"/>
                <w:szCs w:val="24"/>
                <w:lang w:val="ro-RO"/>
              </w:rPr>
            </w:pPr>
          </w:p>
        </w:tc>
        <w:tc>
          <w:tcPr>
            <w:tcW w:w="1532" w:type="dxa"/>
            <w:shd w:val="clear" w:color="auto" w:fill="auto"/>
          </w:tcPr>
          <w:p w14:paraId="03C714B7" w14:textId="77777777" w:rsidR="00CF4E01" w:rsidRPr="005011F0" w:rsidRDefault="00CF4E01" w:rsidP="00A74108">
            <w:pPr>
              <w:widowControl w:val="0"/>
              <w:spacing w:after="0" w:line="240" w:lineRule="auto"/>
              <w:rPr>
                <w:rFonts w:ascii="Arial" w:eastAsia="Times New Roman" w:hAnsi="Arial" w:cs="Arial"/>
                <w:sz w:val="24"/>
                <w:szCs w:val="24"/>
                <w:lang w:val="ro-RO"/>
              </w:rPr>
            </w:pPr>
          </w:p>
        </w:tc>
      </w:tr>
      <w:tr w:rsidR="00CF4E01" w:rsidRPr="005011F0" w14:paraId="7DD9E90A" w14:textId="77777777" w:rsidTr="00CF4E01">
        <w:trPr>
          <w:jc w:val="center"/>
        </w:trPr>
        <w:tc>
          <w:tcPr>
            <w:tcW w:w="804" w:type="dxa"/>
            <w:vMerge/>
            <w:shd w:val="clear" w:color="auto" w:fill="auto"/>
          </w:tcPr>
          <w:p w14:paraId="49ED45A0" w14:textId="77777777" w:rsidR="00CF4E01" w:rsidRPr="005011F0" w:rsidRDefault="00CF4E01" w:rsidP="00A74108">
            <w:pPr>
              <w:widowControl w:val="0"/>
              <w:spacing w:after="0" w:line="240" w:lineRule="auto"/>
              <w:rPr>
                <w:rFonts w:ascii="Arial" w:eastAsia="Times New Roman" w:hAnsi="Arial" w:cs="Arial"/>
                <w:sz w:val="24"/>
                <w:szCs w:val="24"/>
                <w:lang w:val="ro-RO"/>
              </w:rPr>
            </w:pPr>
          </w:p>
        </w:tc>
        <w:tc>
          <w:tcPr>
            <w:tcW w:w="1693" w:type="dxa"/>
            <w:vMerge/>
            <w:shd w:val="clear" w:color="auto" w:fill="auto"/>
          </w:tcPr>
          <w:p w14:paraId="2E94E245" w14:textId="77777777" w:rsidR="00CF4E01" w:rsidRPr="005011F0" w:rsidRDefault="00CF4E01" w:rsidP="00A74108">
            <w:pPr>
              <w:widowControl w:val="0"/>
              <w:spacing w:after="0" w:line="240" w:lineRule="auto"/>
              <w:ind w:left="-250" w:firstLine="250"/>
              <w:rPr>
                <w:rFonts w:ascii="Arial" w:eastAsia="Times New Roman" w:hAnsi="Arial" w:cs="Arial"/>
                <w:sz w:val="24"/>
                <w:szCs w:val="24"/>
                <w:lang w:val="ro-RO"/>
              </w:rPr>
            </w:pPr>
          </w:p>
        </w:tc>
        <w:tc>
          <w:tcPr>
            <w:tcW w:w="2430" w:type="dxa"/>
            <w:shd w:val="clear" w:color="auto" w:fill="auto"/>
          </w:tcPr>
          <w:p w14:paraId="20B92E0F" w14:textId="6F20FF74" w:rsidR="00CF4E01" w:rsidRPr="005011F0" w:rsidRDefault="00CF4E01" w:rsidP="00A74108">
            <w:pPr>
              <w:widowControl w:val="0"/>
              <w:spacing w:after="0" w:line="240" w:lineRule="auto"/>
              <w:rPr>
                <w:rFonts w:ascii="Arial" w:eastAsia="Times New Roman" w:hAnsi="Arial" w:cs="Arial"/>
                <w:bCs/>
                <w:sz w:val="24"/>
                <w:szCs w:val="24"/>
              </w:rPr>
            </w:pPr>
            <w:r>
              <w:rPr>
                <w:rFonts w:ascii="Arial" w:eastAsia="Times New Roman" w:hAnsi="Arial" w:cs="Arial"/>
                <w:bCs/>
                <w:sz w:val="24"/>
                <w:szCs w:val="24"/>
              </w:rPr>
              <w:t>Cătălin SAVA</w:t>
            </w:r>
          </w:p>
        </w:tc>
        <w:tc>
          <w:tcPr>
            <w:tcW w:w="2552" w:type="dxa"/>
            <w:shd w:val="clear" w:color="auto" w:fill="auto"/>
          </w:tcPr>
          <w:p w14:paraId="7B28C9BE" w14:textId="5FF5068A" w:rsidR="00CF4E01" w:rsidRPr="005011F0" w:rsidRDefault="00CF4E01" w:rsidP="00A74108">
            <w:pPr>
              <w:widowControl w:val="0"/>
              <w:spacing w:after="0" w:line="240" w:lineRule="auto"/>
              <w:rPr>
                <w:rFonts w:ascii="Arial" w:eastAsia="Times New Roman" w:hAnsi="Arial" w:cs="Arial"/>
                <w:sz w:val="24"/>
                <w:szCs w:val="24"/>
                <w:lang w:val="ro-RO"/>
              </w:rPr>
            </w:pPr>
            <w:r>
              <w:rPr>
                <w:rFonts w:ascii="Arial" w:eastAsia="Times New Roman" w:hAnsi="Arial" w:cs="Arial"/>
                <w:bCs/>
                <w:sz w:val="24"/>
                <w:szCs w:val="24"/>
              </w:rPr>
              <w:t>Director UMICA</w:t>
            </w:r>
          </w:p>
        </w:tc>
        <w:tc>
          <w:tcPr>
            <w:tcW w:w="1134" w:type="dxa"/>
            <w:shd w:val="clear" w:color="auto" w:fill="auto"/>
          </w:tcPr>
          <w:p w14:paraId="66D0651F" w14:textId="77777777" w:rsidR="00CF4E01" w:rsidRPr="005011F0" w:rsidRDefault="00CF4E01" w:rsidP="00A74108">
            <w:pPr>
              <w:widowControl w:val="0"/>
              <w:spacing w:after="0" w:line="240" w:lineRule="auto"/>
              <w:rPr>
                <w:rFonts w:ascii="Arial" w:eastAsia="Times New Roman" w:hAnsi="Arial" w:cs="Arial"/>
                <w:sz w:val="24"/>
                <w:szCs w:val="24"/>
                <w:lang w:val="ro-RO"/>
              </w:rPr>
            </w:pPr>
          </w:p>
        </w:tc>
        <w:tc>
          <w:tcPr>
            <w:tcW w:w="1532" w:type="dxa"/>
            <w:shd w:val="clear" w:color="auto" w:fill="auto"/>
          </w:tcPr>
          <w:p w14:paraId="63C45411" w14:textId="77777777" w:rsidR="00CF4E01" w:rsidRPr="005011F0" w:rsidRDefault="00CF4E01" w:rsidP="00A74108">
            <w:pPr>
              <w:widowControl w:val="0"/>
              <w:spacing w:after="0" w:line="240" w:lineRule="auto"/>
              <w:rPr>
                <w:rFonts w:ascii="Arial" w:eastAsia="Times New Roman" w:hAnsi="Arial" w:cs="Arial"/>
                <w:sz w:val="24"/>
                <w:szCs w:val="24"/>
                <w:lang w:val="ro-RO"/>
              </w:rPr>
            </w:pPr>
          </w:p>
        </w:tc>
      </w:tr>
      <w:tr w:rsidR="00CF4E01" w:rsidRPr="005011F0" w14:paraId="6CA0A364" w14:textId="77777777" w:rsidTr="00CF4E01">
        <w:trPr>
          <w:jc w:val="center"/>
        </w:trPr>
        <w:tc>
          <w:tcPr>
            <w:tcW w:w="804" w:type="dxa"/>
            <w:vMerge/>
            <w:shd w:val="clear" w:color="auto" w:fill="auto"/>
          </w:tcPr>
          <w:p w14:paraId="717D5B6F" w14:textId="77777777" w:rsidR="00CF4E01" w:rsidRPr="005011F0" w:rsidRDefault="00CF4E01" w:rsidP="00A74108">
            <w:pPr>
              <w:widowControl w:val="0"/>
              <w:spacing w:after="0" w:line="240" w:lineRule="auto"/>
              <w:rPr>
                <w:rFonts w:ascii="Arial" w:eastAsia="Times New Roman" w:hAnsi="Arial" w:cs="Arial"/>
                <w:sz w:val="24"/>
                <w:szCs w:val="24"/>
                <w:lang w:val="ro-RO"/>
              </w:rPr>
            </w:pPr>
          </w:p>
        </w:tc>
        <w:tc>
          <w:tcPr>
            <w:tcW w:w="1693" w:type="dxa"/>
            <w:vMerge/>
            <w:shd w:val="clear" w:color="auto" w:fill="auto"/>
          </w:tcPr>
          <w:p w14:paraId="7129ABC1" w14:textId="77777777" w:rsidR="00CF4E01" w:rsidRPr="005011F0" w:rsidRDefault="00CF4E01" w:rsidP="00A74108">
            <w:pPr>
              <w:widowControl w:val="0"/>
              <w:spacing w:after="0" w:line="240" w:lineRule="auto"/>
              <w:ind w:left="-250" w:firstLine="250"/>
              <w:rPr>
                <w:rFonts w:ascii="Arial" w:eastAsia="Times New Roman" w:hAnsi="Arial" w:cs="Arial"/>
                <w:sz w:val="24"/>
                <w:szCs w:val="24"/>
                <w:lang w:val="ro-RO"/>
              </w:rPr>
            </w:pPr>
          </w:p>
        </w:tc>
        <w:tc>
          <w:tcPr>
            <w:tcW w:w="2430" w:type="dxa"/>
            <w:shd w:val="clear" w:color="auto" w:fill="auto"/>
          </w:tcPr>
          <w:p w14:paraId="66AF03AC" w14:textId="5608D0A5" w:rsidR="00CF4E01" w:rsidRPr="005011F0" w:rsidRDefault="00CF4E01" w:rsidP="00A74108">
            <w:pPr>
              <w:widowControl w:val="0"/>
              <w:spacing w:after="0" w:line="240" w:lineRule="auto"/>
              <w:rPr>
                <w:rFonts w:ascii="Arial" w:eastAsia="Times New Roman" w:hAnsi="Arial" w:cs="Arial"/>
                <w:bCs/>
                <w:sz w:val="24"/>
                <w:szCs w:val="24"/>
              </w:rPr>
            </w:pPr>
            <w:r>
              <w:rPr>
                <w:rFonts w:ascii="Arial" w:eastAsia="Times New Roman" w:hAnsi="Arial" w:cs="Arial"/>
                <w:bCs/>
                <w:sz w:val="24"/>
                <w:szCs w:val="24"/>
              </w:rPr>
              <w:t>Cristina Nicoleta PIRON</w:t>
            </w:r>
          </w:p>
        </w:tc>
        <w:tc>
          <w:tcPr>
            <w:tcW w:w="2552" w:type="dxa"/>
            <w:shd w:val="clear" w:color="auto" w:fill="auto"/>
          </w:tcPr>
          <w:p w14:paraId="632CC15D" w14:textId="2B393517" w:rsidR="00CF4E01" w:rsidRPr="005011F0" w:rsidRDefault="00CF4E01" w:rsidP="00A74108">
            <w:pPr>
              <w:widowControl w:val="0"/>
              <w:spacing w:after="0" w:line="240" w:lineRule="auto"/>
              <w:rPr>
                <w:rFonts w:ascii="Arial" w:eastAsia="Times New Roman" w:hAnsi="Arial" w:cs="Arial"/>
                <w:sz w:val="24"/>
                <w:szCs w:val="24"/>
                <w:lang w:val="ro-RO"/>
              </w:rPr>
            </w:pPr>
            <w:r>
              <w:rPr>
                <w:rFonts w:ascii="Arial" w:eastAsia="Times New Roman" w:hAnsi="Arial" w:cs="Arial"/>
                <w:sz w:val="24"/>
                <w:szCs w:val="24"/>
                <w:lang w:val="ro-RO"/>
              </w:rPr>
              <w:t xml:space="preserve">p. </w:t>
            </w:r>
            <w:r w:rsidRPr="00010A48">
              <w:rPr>
                <w:rFonts w:ascii="Arial" w:eastAsia="Times New Roman" w:hAnsi="Arial" w:cs="Arial"/>
                <w:sz w:val="24"/>
                <w:szCs w:val="24"/>
                <w:lang w:val="ro-RO"/>
              </w:rPr>
              <w:t xml:space="preserve">Director </w:t>
            </w:r>
            <w:r w:rsidRPr="00010A48">
              <w:rPr>
                <w:rFonts w:ascii="Arial" w:hAnsi="Arial" w:cs="Arial"/>
                <w:sz w:val="24"/>
                <w:szCs w:val="24"/>
                <w:lang w:val="ro-RO"/>
              </w:rPr>
              <w:t>DMIPCEIE</w:t>
            </w:r>
          </w:p>
        </w:tc>
        <w:tc>
          <w:tcPr>
            <w:tcW w:w="1134" w:type="dxa"/>
            <w:shd w:val="clear" w:color="auto" w:fill="auto"/>
          </w:tcPr>
          <w:p w14:paraId="4702EB7F" w14:textId="77777777" w:rsidR="00CF4E01" w:rsidRPr="005011F0" w:rsidRDefault="00CF4E01" w:rsidP="00A74108">
            <w:pPr>
              <w:widowControl w:val="0"/>
              <w:spacing w:after="0" w:line="240" w:lineRule="auto"/>
              <w:rPr>
                <w:rFonts w:ascii="Arial" w:eastAsia="Times New Roman" w:hAnsi="Arial" w:cs="Arial"/>
                <w:sz w:val="24"/>
                <w:szCs w:val="24"/>
                <w:lang w:val="ro-RO"/>
              </w:rPr>
            </w:pPr>
          </w:p>
        </w:tc>
        <w:tc>
          <w:tcPr>
            <w:tcW w:w="1532" w:type="dxa"/>
            <w:shd w:val="clear" w:color="auto" w:fill="auto"/>
          </w:tcPr>
          <w:p w14:paraId="56113164" w14:textId="77777777" w:rsidR="00CF4E01" w:rsidRPr="005011F0" w:rsidRDefault="00CF4E01" w:rsidP="00A74108">
            <w:pPr>
              <w:widowControl w:val="0"/>
              <w:spacing w:after="0" w:line="240" w:lineRule="auto"/>
              <w:rPr>
                <w:rFonts w:ascii="Arial" w:eastAsia="Times New Roman" w:hAnsi="Arial" w:cs="Arial"/>
                <w:sz w:val="24"/>
                <w:szCs w:val="24"/>
                <w:lang w:val="ro-RO"/>
              </w:rPr>
            </w:pPr>
          </w:p>
        </w:tc>
      </w:tr>
      <w:tr w:rsidR="00CF4E01" w:rsidRPr="005011F0" w14:paraId="0D1A4E19" w14:textId="77777777" w:rsidTr="00CF4E01">
        <w:trPr>
          <w:jc w:val="center"/>
        </w:trPr>
        <w:tc>
          <w:tcPr>
            <w:tcW w:w="804" w:type="dxa"/>
            <w:vMerge/>
            <w:shd w:val="clear" w:color="auto" w:fill="auto"/>
          </w:tcPr>
          <w:p w14:paraId="3CF3974A" w14:textId="77777777" w:rsidR="00CF4E01" w:rsidRPr="005011F0" w:rsidRDefault="00CF4E01" w:rsidP="00A74108">
            <w:pPr>
              <w:widowControl w:val="0"/>
              <w:spacing w:after="0" w:line="240" w:lineRule="auto"/>
              <w:rPr>
                <w:rFonts w:ascii="Arial" w:eastAsia="Times New Roman" w:hAnsi="Arial" w:cs="Arial"/>
                <w:sz w:val="24"/>
                <w:szCs w:val="24"/>
                <w:lang w:val="ro-RO"/>
              </w:rPr>
            </w:pPr>
          </w:p>
        </w:tc>
        <w:tc>
          <w:tcPr>
            <w:tcW w:w="1693" w:type="dxa"/>
            <w:vMerge/>
            <w:shd w:val="clear" w:color="auto" w:fill="auto"/>
          </w:tcPr>
          <w:p w14:paraId="67FFCE44" w14:textId="77777777" w:rsidR="00CF4E01" w:rsidRPr="005011F0" w:rsidRDefault="00CF4E01" w:rsidP="00A74108">
            <w:pPr>
              <w:widowControl w:val="0"/>
              <w:spacing w:after="0" w:line="240" w:lineRule="auto"/>
              <w:ind w:left="-250" w:firstLine="250"/>
              <w:rPr>
                <w:rFonts w:ascii="Arial" w:eastAsia="Times New Roman" w:hAnsi="Arial" w:cs="Arial"/>
                <w:sz w:val="24"/>
                <w:szCs w:val="24"/>
                <w:lang w:val="ro-RO"/>
              </w:rPr>
            </w:pPr>
          </w:p>
        </w:tc>
        <w:tc>
          <w:tcPr>
            <w:tcW w:w="2430" w:type="dxa"/>
            <w:shd w:val="clear" w:color="auto" w:fill="auto"/>
          </w:tcPr>
          <w:p w14:paraId="5B99057B" w14:textId="7065EFF8" w:rsidR="00CF4E01" w:rsidRPr="005011F0" w:rsidRDefault="00CF4E01" w:rsidP="00A74108">
            <w:pPr>
              <w:widowControl w:val="0"/>
              <w:spacing w:after="0" w:line="240" w:lineRule="auto"/>
              <w:rPr>
                <w:rFonts w:ascii="Arial" w:eastAsia="Times New Roman" w:hAnsi="Arial" w:cs="Arial"/>
                <w:sz w:val="24"/>
                <w:szCs w:val="24"/>
                <w:lang w:val="ro-RO"/>
              </w:rPr>
            </w:pPr>
            <w:r w:rsidRPr="009C5261">
              <w:rPr>
                <w:rFonts w:ascii="Arial" w:eastAsia="Times New Roman" w:hAnsi="Arial" w:cs="Arial"/>
                <w:bCs/>
                <w:sz w:val="24"/>
                <w:szCs w:val="24"/>
              </w:rPr>
              <w:t>Ion SMEEIANU</w:t>
            </w:r>
          </w:p>
        </w:tc>
        <w:tc>
          <w:tcPr>
            <w:tcW w:w="2552" w:type="dxa"/>
            <w:shd w:val="clear" w:color="auto" w:fill="auto"/>
          </w:tcPr>
          <w:p w14:paraId="1874266A" w14:textId="11B3F49C" w:rsidR="00CF4E01" w:rsidRPr="005011F0" w:rsidRDefault="00CF4E01" w:rsidP="00A74108">
            <w:pPr>
              <w:widowControl w:val="0"/>
              <w:spacing w:after="0" w:line="240" w:lineRule="auto"/>
              <w:rPr>
                <w:rFonts w:ascii="Arial" w:eastAsia="Times New Roman" w:hAnsi="Arial" w:cs="Arial"/>
                <w:sz w:val="24"/>
                <w:szCs w:val="24"/>
                <w:lang w:val="ro-RO"/>
              </w:rPr>
            </w:pPr>
            <w:r w:rsidRPr="005011F0">
              <w:rPr>
                <w:rFonts w:ascii="Arial" w:eastAsia="Times New Roman" w:hAnsi="Arial" w:cs="Arial"/>
                <w:sz w:val="24"/>
                <w:szCs w:val="24"/>
                <w:lang w:val="ro-RO"/>
              </w:rPr>
              <w:t>Inspector șef</w:t>
            </w:r>
          </w:p>
        </w:tc>
        <w:tc>
          <w:tcPr>
            <w:tcW w:w="1134" w:type="dxa"/>
            <w:shd w:val="clear" w:color="auto" w:fill="auto"/>
          </w:tcPr>
          <w:p w14:paraId="3AF2651C" w14:textId="77777777" w:rsidR="00CF4E01" w:rsidRPr="005011F0" w:rsidRDefault="00CF4E01" w:rsidP="00A74108">
            <w:pPr>
              <w:widowControl w:val="0"/>
              <w:spacing w:after="0" w:line="240" w:lineRule="auto"/>
              <w:rPr>
                <w:rFonts w:ascii="Arial" w:eastAsia="Times New Roman" w:hAnsi="Arial" w:cs="Arial"/>
                <w:sz w:val="24"/>
                <w:szCs w:val="24"/>
                <w:lang w:val="ro-RO"/>
              </w:rPr>
            </w:pPr>
          </w:p>
        </w:tc>
        <w:tc>
          <w:tcPr>
            <w:tcW w:w="1532" w:type="dxa"/>
            <w:shd w:val="clear" w:color="auto" w:fill="auto"/>
          </w:tcPr>
          <w:p w14:paraId="001DAA48" w14:textId="77777777" w:rsidR="00CF4E01" w:rsidRPr="005011F0" w:rsidRDefault="00CF4E01" w:rsidP="00A74108">
            <w:pPr>
              <w:widowControl w:val="0"/>
              <w:spacing w:after="0" w:line="240" w:lineRule="auto"/>
              <w:rPr>
                <w:rFonts w:ascii="Arial" w:eastAsia="Times New Roman" w:hAnsi="Arial" w:cs="Arial"/>
                <w:sz w:val="24"/>
                <w:szCs w:val="24"/>
                <w:lang w:val="ro-RO"/>
              </w:rPr>
            </w:pPr>
          </w:p>
        </w:tc>
      </w:tr>
      <w:tr w:rsidR="00CF4E01" w:rsidRPr="005011F0" w14:paraId="78E88087" w14:textId="77777777" w:rsidTr="00CF4E01">
        <w:trPr>
          <w:jc w:val="center"/>
        </w:trPr>
        <w:tc>
          <w:tcPr>
            <w:tcW w:w="804" w:type="dxa"/>
            <w:shd w:val="clear" w:color="auto" w:fill="auto"/>
          </w:tcPr>
          <w:p w14:paraId="2BCE0ECF" w14:textId="77777777" w:rsidR="00CF4E01" w:rsidRPr="005011F0" w:rsidRDefault="00CF4E01" w:rsidP="00A74108">
            <w:pPr>
              <w:widowControl w:val="0"/>
              <w:spacing w:after="0" w:line="240" w:lineRule="auto"/>
              <w:rPr>
                <w:rFonts w:ascii="Arial" w:eastAsia="Times New Roman" w:hAnsi="Arial" w:cs="Arial"/>
                <w:sz w:val="24"/>
                <w:szCs w:val="24"/>
                <w:lang w:val="ro-RO"/>
              </w:rPr>
            </w:pPr>
            <w:r w:rsidRPr="005011F0">
              <w:rPr>
                <w:rFonts w:ascii="Arial" w:eastAsia="Times New Roman" w:hAnsi="Arial" w:cs="Arial"/>
                <w:sz w:val="24"/>
                <w:szCs w:val="24"/>
                <w:lang w:val="ro-RO"/>
              </w:rPr>
              <w:t>1.2</w:t>
            </w:r>
          </w:p>
        </w:tc>
        <w:tc>
          <w:tcPr>
            <w:tcW w:w="1693" w:type="dxa"/>
            <w:shd w:val="clear" w:color="auto" w:fill="auto"/>
          </w:tcPr>
          <w:p w14:paraId="1B1ADD83" w14:textId="77777777" w:rsidR="00CF4E01" w:rsidRPr="009C5261" w:rsidRDefault="00CF4E01" w:rsidP="00A74108">
            <w:pPr>
              <w:widowControl w:val="0"/>
              <w:spacing w:after="0" w:line="240" w:lineRule="auto"/>
              <w:rPr>
                <w:rFonts w:ascii="Arial" w:eastAsia="Times New Roman" w:hAnsi="Arial" w:cs="Arial"/>
                <w:sz w:val="24"/>
                <w:szCs w:val="24"/>
                <w:lang w:val="ro-RO"/>
              </w:rPr>
            </w:pPr>
            <w:r w:rsidRPr="009C5261">
              <w:rPr>
                <w:rFonts w:ascii="Arial" w:eastAsia="Times New Roman" w:hAnsi="Arial" w:cs="Arial"/>
                <w:sz w:val="24"/>
                <w:szCs w:val="24"/>
                <w:lang w:val="ro-RO"/>
              </w:rPr>
              <w:t>Verificat</w:t>
            </w:r>
          </w:p>
        </w:tc>
        <w:tc>
          <w:tcPr>
            <w:tcW w:w="2430" w:type="dxa"/>
            <w:shd w:val="clear" w:color="auto" w:fill="auto"/>
          </w:tcPr>
          <w:p w14:paraId="70B0BAE9" w14:textId="039CCFD5" w:rsidR="00CF4E01" w:rsidRPr="00010A48" w:rsidRDefault="00CF4E01" w:rsidP="00A74108">
            <w:pPr>
              <w:widowControl w:val="0"/>
              <w:spacing w:after="0" w:line="240" w:lineRule="auto"/>
              <w:rPr>
                <w:rFonts w:ascii="Arial" w:eastAsia="Times New Roman" w:hAnsi="Arial" w:cs="Arial"/>
                <w:sz w:val="24"/>
                <w:szCs w:val="24"/>
                <w:lang w:val="ro-RO"/>
              </w:rPr>
            </w:pPr>
            <w:r w:rsidRPr="00010A48">
              <w:rPr>
                <w:rFonts w:ascii="Arial" w:eastAsia="Times New Roman" w:hAnsi="Arial" w:cs="Arial"/>
                <w:sz w:val="24"/>
                <w:szCs w:val="24"/>
                <w:lang w:val="ro-RO"/>
              </w:rPr>
              <w:t>Octavia – Valentina UNGUROIU</w:t>
            </w:r>
          </w:p>
        </w:tc>
        <w:tc>
          <w:tcPr>
            <w:tcW w:w="2552" w:type="dxa"/>
            <w:shd w:val="clear" w:color="auto" w:fill="auto"/>
          </w:tcPr>
          <w:p w14:paraId="46FF720F" w14:textId="2A43CFFA" w:rsidR="00CF4E01" w:rsidRPr="00010A48" w:rsidRDefault="00CF4E01" w:rsidP="001702E7">
            <w:pPr>
              <w:widowControl w:val="0"/>
              <w:spacing w:after="0" w:line="240" w:lineRule="auto"/>
              <w:rPr>
                <w:rFonts w:ascii="Arial" w:eastAsia="Times New Roman" w:hAnsi="Arial" w:cs="Arial"/>
                <w:sz w:val="24"/>
                <w:szCs w:val="24"/>
                <w:lang w:val="ro-RO"/>
              </w:rPr>
            </w:pPr>
            <w:r w:rsidRPr="00010A48">
              <w:rPr>
                <w:rFonts w:ascii="Arial" w:eastAsia="Times New Roman" w:hAnsi="Arial" w:cs="Arial"/>
                <w:sz w:val="24"/>
                <w:szCs w:val="24"/>
                <w:lang w:val="ro-RO"/>
              </w:rPr>
              <w:t>Manager energetic MP</w:t>
            </w:r>
          </w:p>
        </w:tc>
        <w:tc>
          <w:tcPr>
            <w:tcW w:w="1134" w:type="dxa"/>
            <w:shd w:val="clear" w:color="auto" w:fill="auto"/>
          </w:tcPr>
          <w:p w14:paraId="50C77533" w14:textId="77777777" w:rsidR="00CF4E01" w:rsidRPr="005011F0" w:rsidRDefault="00CF4E01" w:rsidP="00A74108">
            <w:pPr>
              <w:widowControl w:val="0"/>
              <w:spacing w:after="0" w:line="240" w:lineRule="auto"/>
              <w:rPr>
                <w:rFonts w:ascii="Arial" w:eastAsia="Times New Roman" w:hAnsi="Arial" w:cs="Arial"/>
                <w:sz w:val="24"/>
                <w:szCs w:val="24"/>
                <w:lang w:val="ro-RO"/>
              </w:rPr>
            </w:pPr>
          </w:p>
        </w:tc>
        <w:tc>
          <w:tcPr>
            <w:tcW w:w="1532" w:type="dxa"/>
            <w:shd w:val="clear" w:color="auto" w:fill="auto"/>
          </w:tcPr>
          <w:p w14:paraId="0EE817DF" w14:textId="77777777" w:rsidR="00CF4E01" w:rsidRPr="005011F0" w:rsidRDefault="00CF4E01" w:rsidP="00A74108">
            <w:pPr>
              <w:widowControl w:val="0"/>
              <w:spacing w:after="0" w:line="240" w:lineRule="auto"/>
              <w:rPr>
                <w:rFonts w:ascii="Arial" w:eastAsia="Times New Roman" w:hAnsi="Arial" w:cs="Arial"/>
                <w:sz w:val="24"/>
                <w:szCs w:val="24"/>
                <w:lang w:val="ro-RO"/>
              </w:rPr>
            </w:pPr>
          </w:p>
        </w:tc>
      </w:tr>
      <w:tr w:rsidR="00CF4E01" w:rsidRPr="005011F0" w14:paraId="5C5F96A7" w14:textId="77777777" w:rsidTr="00CF4E01">
        <w:trPr>
          <w:jc w:val="center"/>
        </w:trPr>
        <w:tc>
          <w:tcPr>
            <w:tcW w:w="804" w:type="dxa"/>
            <w:shd w:val="clear" w:color="auto" w:fill="auto"/>
          </w:tcPr>
          <w:p w14:paraId="0A97B5EE" w14:textId="77777777" w:rsidR="00CF4E01" w:rsidRPr="005011F0" w:rsidRDefault="00CF4E01" w:rsidP="00A74108">
            <w:pPr>
              <w:widowControl w:val="0"/>
              <w:spacing w:after="0" w:line="240" w:lineRule="auto"/>
              <w:rPr>
                <w:rFonts w:ascii="Arial" w:eastAsia="Times New Roman" w:hAnsi="Arial" w:cs="Arial"/>
                <w:sz w:val="24"/>
                <w:szCs w:val="24"/>
                <w:lang w:val="ro-RO"/>
              </w:rPr>
            </w:pPr>
            <w:r w:rsidRPr="005011F0">
              <w:rPr>
                <w:rFonts w:ascii="Arial" w:eastAsia="Times New Roman" w:hAnsi="Arial" w:cs="Arial"/>
                <w:sz w:val="24"/>
                <w:szCs w:val="24"/>
                <w:lang w:val="ro-RO"/>
              </w:rPr>
              <w:t>1.1</w:t>
            </w:r>
          </w:p>
        </w:tc>
        <w:tc>
          <w:tcPr>
            <w:tcW w:w="1693" w:type="dxa"/>
            <w:shd w:val="clear" w:color="auto" w:fill="auto"/>
          </w:tcPr>
          <w:p w14:paraId="792B1ABD" w14:textId="77777777" w:rsidR="00CF4E01" w:rsidRPr="009C5261" w:rsidRDefault="00CF4E01" w:rsidP="00A74108">
            <w:pPr>
              <w:widowControl w:val="0"/>
              <w:spacing w:after="0" w:line="240" w:lineRule="auto"/>
              <w:rPr>
                <w:rFonts w:ascii="Arial" w:eastAsia="Times New Roman" w:hAnsi="Arial" w:cs="Arial"/>
                <w:sz w:val="24"/>
                <w:szCs w:val="24"/>
                <w:lang w:val="ro-RO"/>
              </w:rPr>
            </w:pPr>
            <w:r w:rsidRPr="009C5261">
              <w:rPr>
                <w:rFonts w:ascii="Arial" w:eastAsia="Times New Roman" w:hAnsi="Arial" w:cs="Arial"/>
                <w:sz w:val="24"/>
                <w:szCs w:val="24"/>
                <w:lang w:val="ro-RO"/>
              </w:rPr>
              <w:t>Elaborat</w:t>
            </w:r>
          </w:p>
        </w:tc>
        <w:tc>
          <w:tcPr>
            <w:tcW w:w="2430" w:type="dxa"/>
            <w:shd w:val="clear" w:color="auto" w:fill="auto"/>
          </w:tcPr>
          <w:p w14:paraId="05ADB61B" w14:textId="492AECC6" w:rsidR="00CF4E01" w:rsidRPr="00010A48" w:rsidRDefault="00CF4E01" w:rsidP="00552188">
            <w:pPr>
              <w:widowControl w:val="0"/>
              <w:spacing w:after="0" w:line="240" w:lineRule="auto"/>
              <w:rPr>
                <w:rFonts w:ascii="Arial" w:eastAsia="Times New Roman" w:hAnsi="Arial" w:cs="Arial"/>
                <w:sz w:val="24"/>
                <w:szCs w:val="24"/>
                <w:lang w:val="ro-RO"/>
              </w:rPr>
            </w:pPr>
            <w:r w:rsidRPr="00010A48">
              <w:rPr>
                <w:rFonts w:ascii="Arial" w:eastAsia="Times New Roman" w:hAnsi="Arial" w:cs="Arial"/>
                <w:sz w:val="24"/>
                <w:szCs w:val="24"/>
                <w:lang w:val="ro-RO"/>
              </w:rPr>
              <w:t>Mihaela – Stanca PETRESCU</w:t>
            </w:r>
          </w:p>
        </w:tc>
        <w:tc>
          <w:tcPr>
            <w:tcW w:w="2552" w:type="dxa"/>
            <w:shd w:val="clear" w:color="auto" w:fill="auto"/>
          </w:tcPr>
          <w:p w14:paraId="50FD9754" w14:textId="082F311B" w:rsidR="00CF4E01" w:rsidRPr="005011F0" w:rsidRDefault="00CF4E01" w:rsidP="001702E7">
            <w:pPr>
              <w:widowControl w:val="0"/>
              <w:spacing w:after="0" w:line="240" w:lineRule="auto"/>
              <w:rPr>
                <w:rFonts w:ascii="Arial" w:eastAsia="Times New Roman" w:hAnsi="Arial" w:cs="Arial"/>
                <w:sz w:val="24"/>
                <w:szCs w:val="24"/>
                <w:lang w:val="ro-RO"/>
              </w:rPr>
            </w:pPr>
            <w:r>
              <w:rPr>
                <w:rFonts w:ascii="Arial" w:eastAsia="Times New Roman" w:hAnsi="Arial" w:cs="Arial"/>
                <w:sz w:val="24"/>
                <w:szCs w:val="24"/>
                <w:lang w:val="ro-RO"/>
              </w:rPr>
              <w:t>Expert</w:t>
            </w:r>
            <w:r w:rsidRPr="005011F0">
              <w:rPr>
                <w:rFonts w:ascii="Arial" w:eastAsia="Times New Roman" w:hAnsi="Arial" w:cs="Arial"/>
                <w:sz w:val="24"/>
                <w:szCs w:val="24"/>
                <w:lang w:val="ro-RO"/>
              </w:rPr>
              <w:t xml:space="preserve"> DEN</w:t>
            </w:r>
          </w:p>
          <w:p w14:paraId="42384763" w14:textId="3549344E" w:rsidR="00CF4E01" w:rsidRPr="005011F0" w:rsidRDefault="00CF4E01" w:rsidP="001702E7">
            <w:pPr>
              <w:widowControl w:val="0"/>
              <w:spacing w:after="0" w:line="240" w:lineRule="auto"/>
              <w:rPr>
                <w:rFonts w:ascii="Arial" w:eastAsia="Times New Roman" w:hAnsi="Arial" w:cs="Arial"/>
                <w:sz w:val="24"/>
                <w:szCs w:val="24"/>
                <w:lang w:val="ro-RO"/>
              </w:rPr>
            </w:pPr>
            <w:r w:rsidRPr="005011F0">
              <w:rPr>
                <w:rFonts w:ascii="Arial" w:eastAsia="Times New Roman" w:hAnsi="Arial" w:cs="Arial"/>
                <w:sz w:val="24"/>
                <w:szCs w:val="24"/>
                <w:lang w:val="ro-RO"/>
              </w:rPr>
              <w:t>MP</w:t>
            </w:r>
          </w:p>
          <w:p w14:paraId="742FDD95" w14:textId="00EDCCDF" w:rsidR="00CF4E01" w:rsidRPr="009C5261" w:rsidRDefault="00CF4E01" w:rsidP="001702E7">
            <w:pPr>
              <w:widowControl w:val="0"/>
              <w:spacing w:after="0" w:line="240" w:lineRule="auto"/>
              <w:rPr>
                <w:rFonts w:ascii="Arial" w:eastAsia="Times New Roman" w:hAnsi="Arial" w:cs="Arial"/>
                <w:sz w:val="24"/>
                <w:szCs w:val="24"/>
                <w:lang w:val="ro-RO"/>
              </w:rPr>
            </w:pPr>
          </w:p>
        </w:tc>
        <w:tc>
          <w:tcPr>
            <w:tcW w:w="1134" w:type="dxa"/>
            <w:shd w:val="clear" w:color="auto" w:fill="auto"/>
          </w:tcPr>
          <w:p w14:paraId="6B548AAC" w14:textId="77777777" w:rsidR="00CF4E01" w:rsidRPr="00010A48" w:rsidRDefault="00CF4E01" w:rsidP="00A74108">
            <w:pPr>
              <w:widowControl w:val="0"/>
              <w:spacing w:after="0" w:line="240" w:lineRule="auto"/>
              <w:rPr>
                <w:rFonts w:ascii="Arial" w:eastAsia="Times New Roman" w:hAnsi="Arial" w:cs="Arial"/>
                <w:sz w:val="24"/>
                <w:szCs w:val="24"/>
                <w:lang w:val="ro-RO"/>
              </w:rPr>
            </w:pPr>
          </w:p>
        </w:tc>
        <w:tc>
          <w:tcPr>
            <w:tcW w:w="1532" w:type="dxa"/>
            <w:shd w:val="clear" w:color="auto" w:fill="auto"/>
          </w:tcPr>
          <w:p w14:paraId="2558D7E8" w14:textId="77777777" w:rsidR="00CF4E01" w:rsidRPr="00010A48" w:rsidRDefault="00CF4E01" w:rsidP="00A74108">
            <w:pPr>
              <w:widowControl w:val="0"/>
              <w:spacing w:after="0" w:line="240" w:lineRule="auto"/>
              <w:rPr>
                <w:rFonts w:ascii="Arial" w:eastAsia="Times New Roman" w:hAnsi="Arial" w:cs="Arial"/>
                <w:sz w:val="24"/>
                <w:szCs w:val="24"/>
                <w:lang w:val="ro-RO"/>
              </w:rPr>
            </w:pPr>
          </w:p>
        </w:tc>
      </w:tr>
    </w:tbl>
    <w:p w14:paraId="5A23676C" w14:textId="77777777" w:rsidR="00657D6D" w:rsidRPr="00A7506A" w:rsidRDefault="00657D6D" w:rsidP="00A74108">
      <w:pPr>
        <w:widowControl w:val="0"/>
        <w:spacing w:after="0" w:line="240" w:lineRule="auto"/>
        <w:jc w:val="both"/>
        <w:rPr>
          <w:rFonts w:ascii="Arial" w:eastAsia="Times New Roman" w:hAnsi="Arial" w:cs="Arial"/>
          <w:b/>
          <w:sz w:val="24"/>
          <w:szCs w:val="24"/>
          <w:lang w:val="ro-RO"/>
        </w:rPr>
      </w:pPr>
    </w:p>
    <w:p w14:paraId="1B438383" w14:textId="77777777" w:rsidR="00657D6D" w:rsidRPr="00A7506A" w:rsidRDefault="00657D6D" w:rsidP="00A74108">
      <w:pPr>
        <w:widowControl w:val="0"/>
        <w:spacing w:after="0" w:line="240" w:lineRule="auto"/>
        <w:jc w:val="both"/>
        <w:rPr>
          <w:rFonts w:ascii="Arial" w:eastAsia="Times New Roman" w:hAnsi="Arial" w:cs="Arial"/>
          <w:b/>
          <w:sz w:val="24"/>
          <w:szCs w:val="24"/>
          <w:lang w:val="ro-RO"/>
        </w:rPr>
      </w:pPr>
      <w:r w:rsidRPr="00A7506A">
        <w:rPr>
          <w:rFonts w:ascii="Arial" w:eastAsia="Times New Roman" w:hAnsi="Arial" w:cs="Arial"/>
          <w:b/>
          <w:sz w:val="24"/>
          <w:szCs w:val="24"/>
          <w:lang w:val="ro-RO"/>
        </w:rPr>
        <w:t>Drept de proprietate</w:t>
      </w:r>
    </w:p>
    <w:p w14:paraId="0818F3F0" w14:textId="77777777" w:rsidR="00657D6D" w:rsidRPr="00A7506A" w:rsidRDefault="00657D6D" w:rsidP="00A74108">
      <w:pPr>
        <w:widowControl w:val="0"/>
        <w:spacing w:after="0" w:line="240" w:lineRule="auto"/>
        <w:ind w:left="1287"/>
        <w:jc w:val="both"/>
        <w:rPr>
          <w:rFonts w:ascii="Arial" w:eastAsia="Times New Roman" w:hAnsi="Arial" w:cs="Arial"/>
          <w:b/>
          <w:sz w:val="24"/>
          <w:szCs w:val="24"/>
          <w:lang w:val="ro-RO"/>
        </w:rPr>
      </w:pPr>
    </w:p>
    <w:p w14:paraId="4052EC45" w14:textId="77777777" w:rsidR="00657D6D" w:rsidRPr="00A7506A" w:rsidRDefault="00657D6D" w:rsidP="00A74108">
      <w:pPr>
        <w:widowControl w:val="0"/>
        <w:tabs>
          <w:tab w:val="left" w:pos="9214"/>
        </w:tabs>
        <w:spacing w:after="0" w:line="240" w:lineRule="auto"/>
        <w:ind w:left="426" w:right="4"/>
        <w:jc w:val="both"/>
        <w:rPr>
          <w:rFonts w:ascii="Arial" w:eastAsia="Times New Roman" w:hAnsi="Arial" w:cs="Arial"/>
          <w:sz w:val="24"/>
          <w:szCs w:val="24"/>
          <w:lang w:val="ro-RO"/>
        </w:rPr>
      </w:pPr>
      <w:r w:rsidRPr="00A7506A">
        <w:rPr>
          <w:rFonts w:ascii="Arial" w:eastAsia="Times New Roman" w:hAnsi="Arial" w:cs="Arial"/>
          <w:sz w:val="24"/>
          <w:szCs w:val="24"/>
          <w:lang w:val="ro-RO"/>
        </w:rPr>
        <w:t xml:space="preserve">Prezenta procedură este proprietatea </w:t>
      </w:r>
      <w:r w:rsidRPr="00A7506A">
        <w:rPr>
          <w:rFonts w:ascii="Arial" w:eastAsia="Times New Roman" w:hAnsi="Arial" w:cs="Arial"/>
          <w:b/>
          <w:sz w:val="24"/>
          <w:szCs w:val="24"/>
          <w:lang w:val="ro-RO"/>
        </w:rPr>
        <w:t xml:space="preserve">Companiei Naţionale de Transport al Energiei Electrice C.N.T.E.E. Transelectrica S.A. </w:t>
      </w:r>
      <w:r w:rsidRPr="00A7506A">
        <w:rPr>
          <w:rFonts w:ascii="Arial" w:eastAsia="Times New Roman" w:hAnsi="Arial" w:cs="Arial"/>
          <w:sz w:val="24"/>
          <w:szCs w:val="24"/>
          <w:lang w:val="ro-RO"/>
        </w:rPr>
        <w:t>Multiplicarea şi utilizarea parţială sau totală a acestui document este permisă numai cu acordul scris al conducerii C.N.T.E.E. Transelectrica S.A.</w:t>
      </w:r>
    </w:p>
    <w:p w14:paraId="01FBDDFB" w14:textId="77777777" w:rsidR="005011F0" w:rsidRDefault="005011F0" w:rsidP="00A74108">
      <w:pPr>
        <w:spacing w:after="0" w:line="240" w:lineRule="auto"/>
        <w:jc w:val="center"/>
        <w:rPr>
          <w:rFonts w:ascii="Arial" w:hAnsi="Arial" w:cs="Arial"/>
          <w:b/>
          <w:sz w:val="24"/>
          <w:szCs w:val="24"/>
        </w:rPr>
      </w:pPr>
    </w:p>
    <w:p w14:paraId="1467498F" w14:textId="01FA3A7B" w:rsidR="00FC5422" w:rsidRDefault="00120640" w:rsidP="00FC5422">
      <w:pPr>
        <w:spacing w:after="0" w:line="240" w:lineRule="auto"/>
        <w:jc w:val="center"/>
        <w:rPr>
          <w:rFonts w:ascii="Arial" w:hAnsi="Arial" w:cs="Arial"/>
          <w:b/>
          <w:sz w:val="24"/>
          <w:szCs w:val="24"/>
        </w:rPr>
      </w:pPr>
      <w:r>
        <w:rPr>
          <w:rFonts w:ascii="Arial" w:hAnsi="Arial" w:cs="Arial"/>
          <w:b/>
          <w:sz w:val="24"/>
          <w:szCs w:val="24"/>
        </w:rPr>
        <w:t>decembrie</w:t>
      </w:r>
      <w:r w:rsidR="005367C8" w:rsidRPr="00BE6DAC">
        <w:rPr>
          <w:rFonts w:ascii="Arial" w:hAnsi="Arial" w:cs="Arial"/>
          <w:b/>
          <w:sz w:val="24"/>
          <w:szCs w:val="24"/>
        </w:rPr>
        <w:t xml:space="preserve"> </w:t>
      </w:r>
      <w:r w:rsidR="005367C8">
        <w:rPr>
          <w:rFonts w:ascii="Arial" w:hAnsi="Arial" w:cs="Arial"/>
          <w:b/>
          <w:sz w:val="24"/>
          <w:szCs w:val="24"/>
        </w:rPr>
        <w:t>202</w:t>
      </w:r>
      <w:r w:rsidR="0073796A">
        <w:rPr>
          <w:rFonts w:ascii="Arial" w:hAnsi="Arial" w:cs="Arial"/>
          <w:b/>
          <w:sz w:val="24"/>
          <w:szCs w:val="24"/>
        </w:rPr>
        <w:t>1</w:t>
      </w:r>
    </w:p>
    <w:p w14:paraId="7F616D73" w14:textId="77777777" w:rsidR="00FC5422" w:rsidRPr="00FC5422" w:rsidRDefault="00FC5422" w:rsidP="00FC5422">
      <w:pPr>
        <w:spacing w:after="0" w:line="240" w:lineRule="auto"/>
        <w:jc w:val="center"/>
        <w:rPr>
          <w:rFonts w:ascii="Arial" w:hAnsi="Arial" w:cs="Arial"/>
          <w:b/>
          <w:sz w:val="24"/>
          <w:szCs w:val="24"/>
        </w:rPr>
      </w:pPr>
    </w:p>
    <w:p w14:paraId="476E925A" w14:textId="77777777" w:rsidR="00FC5422" w:rsidRDefault="00FC5422" w:rsidP="00FC5422">
      <w:pPr>
        <w:pStyle w:val="Heading1"/>
        <w:numPr>
          <w:ilvl w:val="0"/>
          <w:numId w:val="0"/>
        </w:numPr>
        <w:spacing w:before="240" w:after="240"/>
        <w:ind w:left="431"/>
        <w:rPr>
          <w:rFonts w:ascii="Arial" w:hAnsi="Arial" w:cs="Arial"/>
          <w:sz w:val="24"/>
          <w:szCs w:val="24"/>
        </w:rPr>
      </w:pPr>
    </w:p>
    <w:p w14:paraId="204A6DEC" w14:textId="597DBAA8" w:rsidR="00657D6D" w:rsidRPr="00A7506A" w:rsidRDefault="009C5261" w:rsidP="007752C7">
      <w:pPr>
        <w:pStyle w:val="Heading1"/>
        <w:spacing w:before="240" w:after="240"/>
        <w:ind w:left="431" w:hanging="431"/>
        <w:rPr>
          <w:rFonts w:ascii="Arial" w:hAnsi="Arial" w:cs="Arial"/>
          <w:sz w:val="24"/>
          <w:szCs w:val="24"/>
        </w:rPr>
      </w:pPr>
      <w:r>
        <w:rPr>
          <w:rFonts w:ascii="Arial" w:hAnsi="Arial" w:cs="Arial"/>
          <w:sz w:val="24"/>
          <w:szCs w:val="24"/>
        </w:rPr>
        <w:t>CUPRINS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6303"/>
        <w:gridCol w:w="2706"/>
      </w:tblGrid>
      <w:tr w:rsidR="005011F0" w:rsidRPr="001702E7" w14:paraId="418FEA2E" w14:textId="77777777" w:rsidTr="005011F0">
        <w:trPr>
          <w:jc w:val="center"/>
        </w:trPr>
        <w:tc>
          <w:tcPr>
            <w:tcW w:w="1809" w:type="dxa"/>
            <w:shd w:val="clear" w:color="auto" w:fill="auto"/>
          </w:tcPr>
          <w:p w14:paraId="199C7818" w14:textId="3D839DE1" w:rsidR="005011F0" w:rsidRPr="001702E7" w:rsidRDefault="005011F0" w:rsidP="006249A1">
            <w:pPr>
              <w:autoSpaceDE w:val="0"/>
              <w:autoSpaceDN w:val="0"/>
              <w:adjustRightInd w:val="0"/>
              <w:spacing w:line="240" w:lineRule="auto"/>
              <w:rPr>
                <w:rFonts w:ascii="Arial" w:hAnsi="Arial" w:cs="Arial"/>
                <w:sz w:val="24"/>
                <w:szCs w:val="24"/>
                <w:lang w:val="it-IT"/>
              </w:rPr>
            </w:pPr>
            <w:r w:rsidRPr="001702E7">
              <w:rPr>
                <w:rFonts w:ascii="Arial" w:hAnsi="Arial" w:cs="Arial"/>
                <w:sz w:val="24"/>
                <w:szCs w:val="24"/>
                <w:lang w:val="it-IT"/>
              </w:rPr>
              <w:t>Num</w:t>
            </w:r>
            <w:r w:rsidR="006249A1">
              <w:rPr>
                <w:rFonts w:ascii="Arial" w:hAnsi="Arial" w:cs="Arial"/>
                <w:sz w:val="24"/>
                <w:szCs w:val="24"/>
                <w:lang w:val="it-IT"/>
              </w:rPr>
              <w:t>ărul componentei î</w:t>
            </w:r>
            <w:r w:rsidRPr="001702E7">
              <w:rPr>
                <w:rFonts w:ascii="Arial" w:hAnsi="Arial" w:cs="Arial"/>
                <w:sz w:val="24"/>
                <w:szCs w:val="24"/>
                <w:lang w:val="it-IT"/>
              </w:rPr>
              <w:t>n cadrul procedurii</w:t>
            </w:r>
          </w:p>
        </w:tc>
        <w:tc>
          <w:tcPr>
            <w:tcW w:w="6303" w:type="dxa"/>
            <w:shd w:val="clear" w:color="auto" w:fill="auto"/>
          </w:tcPr>
          <w:p w14:paraId="22B80251" w14:textId="77777777" w:rsidR="005011F0" w:rsidRPr="001702E7" w:rsidRDefault="005011F0" w:rsidP="005011F0">
            <w:pPr>
              <w:autoSpaceDE w:val="0"/>
              <w:autoSpaceDN w:val="0"/>
              <w:adjustRightInd w:val="0"/>
              <w:spacing w:line="240" w:lineRule="auto"/>
              <w:jc w:val="center"/>
              <w:rPr>
                <w:rFonts w:ascii="Arial" w:hAnsi="Arial" w:cs="Arial"/>
                <w:sz w:val="24"/>
                <w:szCs w:val="24"/>
                <w:lang w:val="it-IT"/>
              </w:rPr>
            </w:pPr>
            <w:r w:rsidRPr="001702E7">
              <w:rPr>
                <w:rFonts w:ascii="Arial" w:hAnsi="Arial" w:cs="Arial"/>
                <w:sz w:val="24"/>
                <w:szCs w:val="24"/>
                <w:lang w:val="it-IT"/>
              </w:rPr>
              <w:t>Denumirea componentei din cadrul procedurii</w:t>
            </w:r>
          </w:p>
        </w:tc>
        <w:tc>
          <w:tcPr>
            <w:tcW w:w="2706" w:type="dxa"/>
            <w:shd w:val="clear" w:color="auto" w:fill="auto"/>
          </w:tcPr>
          <w:p w14:paraId="083DAFDA" w14:textId="77777777" w:rsidR="005011F0" w:rsidRPr="001702E7" w:rsidRDefault="005011F0" w:rsidP="005011F0">
            <w:pPr>
              <w:autoSpaceDE w:val="0"/>
              <w:autoSpaceDN w:val="0"/>
              <w:adjustRightInd w:val="0"/>
              <w:spacing w:line="240" w:lineRule="auto"/>
              <w:jc w:val="center"/>
              <w:rPr>
                <w:rFonts w:ascii="Arial" w:hAnsi="Arial" w:cs="Arial"/>
                <w:sz w:val="24"/>
                <w:szCs w:val="24"/>
              </w:rPr>
            </w:pPr>
            <w:r w:rsidRPr="001702E7">
              <w:rPr>
                <w:rFonts w:ascii="Arial" w:hAnsi="Arial" w:cs="Arial"/>
                <w:sz w:val="24"/>
                <w:szCs w:val="24"/>
              </w:rPr>
              <w:t>Pagina</w:t>
            </w:r>
          </w:p>
        </w:tc>
      </w:tr>
      <w:tr w:rsidR="005011F0" w:rsidRPr="001702E7" w14:paraId="25C0AF39" w14:textId="77777777" w:rsidTr="005011F0">
        <w:trPr>
          <w:jc w:val="center"/>
        </w:trPr>
        <w:tc>
          <w:tcPr>
            <w:tcW w:w="1809" w:type="dxa"/>
            <w:shd w:val="clear" w:color="auto" w:fill="auto"/>
          </w:tcPr>
          <w:p w14:paraId="4917B217" w14:textId="77777777" w:rsidR="005011F0" w:rsidRPr="001702E7" w:rsidRDefault="005011F0" w:rsidP="005011F0">
            <w:pPr>
              <w:autoSpaceDE w:val="0"/>
              <w:autoSpaceDN w:val="0"/>
              <w:adjustRightInd w:val="0"/>
              <w:spacing w:line="240" w:lineRule="auto"/>
              <w:rPr>
                <w:rFonts w:ascii="Arial" w:hAnsi="Arial" w:cs="Arial"/>
                <w:sz w:val="24"/>
                <w:szCs w:val="24"/>
              </w:rPr>
            </w:pPr>
            <w:r w:rsidRPr="001702E7">
              <w:rPr>
                <w:rFonts w:ascii="Arial" w:hAnsi="Arial" w:cs="Arial"/>
                <w:sz w:val="24"/>
                <w:szCs w:val="24"/>
              </w:rPr>
              <w:t>1.</w:t>
            </w:r>
          </w:p>
        </w:tc>
        <w:tc>
          <w:tcPr>
            <w:tcW w:w="6303" w:type="dxa"/>
            <w:shd w:val="clear" w:color="auto" w:fill="auto"/>
          </w:tcPr>
          <w:p w14:paraId="2D17EBDB" w14:textId="5E7B5C98" w:rsidR="005011F0" w:rsidRPr="001702E7" w:rsidRDefault="005011F0" w:rsidP="006249A1">
            <w:pPr>
              <w:autoSpaceDE w:val="0"/>
              <w:autoSpaceDN w:val="0"/>
              <w:adjustRightInd w:val="0"/>
              <w:spacing w:line="240" w:lineRule="auto"/>
              <w:jc w:val="both"/>
              <w:rPr>
                <w:rFonts w:ascii="Arial" w:hAnsi="Arial" w:cs="Arial"/>
                <w:sz w:val="24"/>
                <w:szCs w:val="24"/>
              </w:rPr>
            </w:pPr>
            <w:r w:rsidRPr="001702E7">
              <w:rPr>
                <w:rFonts w:ascii="Arial" w:hAnsi="Arial" w:cs="Arial"/>
                <w:sz w:val="24"/>
                <w:szCs w:val="24"/>
              </w:rPr>
              <w:t>Pagina de Gard</w:t>
            </w:r>
            <w:r w:rsidR="006249A1">
              <w:rPr>
                <w:rFonts w:ascii="Arial" w:hAnsi="Arial" w:cs="Arial"/>
                <w:sz w:val="24"/>
                <w:szCs w:val="24"/>
              </w:rPr>
              <w:t>ă</w:t>
            </w:r>
            <w:r w:rsidRPr="001702E7">
              <w:rPr>
                <w:rFonts w:ascii="Arial" w:hAnsi="Arial" w:cs="Arial"/>
                <w:sz w:val="24"/>
                <w:szCs w:val="24"/>
              </w:rPr>
              <w:t xml:space="preserve"> </w:t>
            </w:r>
          </w:p>
        </w:tc>
        <w:tc>
          <w:tcPr>
            <w:tcW w:w="2706" w:type="dxa"/>
            <w:shd w:val="clear" w:color="auto" w:fill="auto"/>
          </w:tcPr>
          <w:p w14:paraId="09BFFFB0" w14:textId="3D9C1D8B" w:rsidR="005011F0" w:rsidRPr="001702E7" w:rsidRDefault="006249A1" w:rsidP="006249A1">
            <w:pPr>
              <w:autoSpaceDE w:val="0"/>
              <w:autoSpaceDN w:val="0"/>
              <w:adjustRightInd w:val="0"/>
              <w:spacing w:line="240" w:lineRule="auto"/>
              <w:jc w:val="center"/>
              <w:rPr>
                <w:rFonts w:ascii="Arial" w:hAnsi="Arial" w:cs="Arial"/>
                <w:sz w:val="24"/>
                <w:szCs w:val="24"/>
              </w:rPr>
            </w:pPr>
            <w:r>
              <w:rPr>
                <w:rFonts w:ascii="Arial" w:hAnsi="Arial" w:cs="Arial"/>
                <w:sz w:val="24"/>
                <w:szCs w:val="24"/>
              </w:rPr>
              <w:t>1</w:t>
            </w:r>
          </w:p>
        </w:tc>
      </w:tr>
      <w:tr w:rsidR="006249A1" w:rsidRPr="001702E7" w14:paraId="2A595418" w14:textId="77777777" w:rsidTr="005011F0">
        <w:trPr>
          <w:jc w:val="center"/>
        </w:trPr>
        <w:tc>
          <w:tcPr>
            <w:tcW w:w="1809" w:type="dxa"/>
            <w:shd w:val="clear" w:color="auto" w:fill="auto"/>
          </w:tcPr>
          <w:p w14:paraId="7DF9CBD0" w14:textId="3BE76EE5" w:rsidR="006249A1" w:rsidRPr="001702E7" w:rsidRDefault="006249A1" w:rsidP="005011F0">
            <w:pPr>
              <w:autoSpaceDE w:val="0"/>
              <w:autoSpaceDN w:val="0"/>
              <w:adjustRightInd w:val="0"/>
              <w:spacing w:line="240" w:lineRule="auto"/>
              <w:rPr>
                <w:rFonts w:ascii="Arial" w:hAnsi="Arial" w:cs="Arial"/>
                <w:sz w:val="24"/>
                <w:szCs w:val="24"/>
              </w:rPr>
            </w:pPr>
            <w:r>
              <w:rPr>
                <w:rFonts w:ascii="Arial" w:hAnsi="Arial" w:cs="Arial"/>
                <w:sz w:val="24"/>
                <w:szCs w:val="24"/>
              </w:rPr>
              <w:t>2.</w:t>
            </w:r>
          </w:p>
        </w:tc>
        <w:tc>
          <w:tcPr>
            <w:tcW w:w="6303" w:type="dxa"/>
            <w:shd w:val="clear" w:color="auto" w:fill="auto"/>
          </w:tcPr>
          <w:p w14:paraId="730CF627" w14:textId="21855ABE" w:rsidR="006249A1" w:rsidRPr="001702E7" w:rsidRDefault="006249A1" w:rsidP="006249A1">
            <w:pPr>
              <w:autoSpaceDE w:val="0"/>
              <w:autoSpaceDN w:val="0"/>
              <w:adjustRightInd w:val="0"/>
              <w:spacing w:line="240" w:lineRule="auto"/>
              <w:jc w:val="both"/>
              <w:rPr>
                <w:rFonts w:ascii="Arial" w:hAnsi="Arial" w:cs="Arial"/>
                <w:sz w:val="24"/>
                <w:szCs w:val="24"/>
              </w:rPr>
            </w:pPr>
            <w:r w:rsidRPr="001702E7">
              <w:rPr>
                <w:rFonts w:ascii="Arial" w:hAnsi="Arial" w:cs="Arial"/>
                <w:sz w:val="24"/>
                <w:szCs w:val="24"/>
              </w:rPr>
              <w:t>Cuprins</w:t>
            </w:r>
          </w:p>
        </w:tc>
        <w:tc>
          <w:tcPr>
            <w:tcW w:w="2706" w:type="dxa"/>
            <w:shd w:val="clear" w:color="auto" w:fill="auto"/>
          </w:tcPr>
          <w:p w14:paraId="534C1F4B" w14:textId="1E33E22D" w:rsidR="006249A1" w:rsidRDefault="006249A1" w:rsidP="006249A1">
            <w:pPr>
              <w:autoSpaceDE w:val="0"/>
              <w:autoSpaceDN w:val="0"/>
              <w:adjustRightInd w:val="0"/>
              <w:spacing w:line="240" w:lineRule="auto"/>
              <w:jc w:val="center"/>
              <w:rPr>
                <w:rFonts w:ascii="Arial" w:hAnsi="Arial" w:cs="Arial"/>
                <w:sz w:val="24"/>
                <w:szCs w:val="24"/>
              </w:rPr>
            </w:pPr>
            <w:r>
              <w:rPr>
                <w:rFonts w:ascii="Arial" w:hAnsi="Arial" w:cs="Arial"/>
                <w:sz w:val="24"/>
                <w:szCs w:val="24"/>
              </w:rPr>
              <w:t>2</w:t>
            </w:r>
          </w:p>
        </w:tc>
      </w:tr>
      <w:tr w:rsidR="006249A1" w:rsidRPr="001702E7" w14:paraId="71FFFDAE" w14:textId="77777777" w:rsidTr="005011F0">
        <w:trPr>
          <w:jc w:val="center"/>
        </w:trPr>
        <w:tc>
          <w:tcPr>
            <w:tcW w:w="1809" w:type="dxa"/>
            <w:shd w:val="clear" w:color="auto" w:fill="auto"/>
          </w:tcPr>
          <w:p w14:paraId="6C0EDE98" w14:textId="7720093E" w:rsidR="006249A1" w:rsidRPr="001702E7" w:rsidRDefault="006249A1" w:rsidP="005011F0">
            <w:pPr>
              <w:autoSpaceDE w:val="0"/>
              <w:autoSpaceDN w:val="0"/>
              <w:adjustRightInd w:val="0"/>
              <w:spacing w:line="240" w:lineRule="auto"/>
              <w:rPr>
                <w:rFonts w:ascii="Arial" w:hAnsi="Arial" w:cs="Arial"/>
                <w:sz w:val="24"/>
                <w:szCs w:val="24"/>
              </w:rPr>
            </w:pPr>
            <w:r>
              <w:rPr>
                <w:rFonts w:ascii="Arial" w:hAnsi="Arial" w:cs="Arial"/>
                <w:sz w:val="24"/>
                <w:szCs w:val="24"/>
              </w:rPr>
              <w:t>3</w:t>
            </w:r>
            <w:r w:rsidRPr="001702E7">
              <w:rPr>
                <w:rFonts w:ascii="Arial" w:hAnsi="Arial" w:cs="Arial"/>
                <w:sz w:val="24"/>
                <w:szCs w:val="24"/>
              </w:rPr>
              <w:t>.</w:t>
            </w:r>
          </w:p>
        </w:tc>
        <w:tc>
          <w:tcPr>
            <w:tcW w:w="6303" w:type="dxa"/>
            <w:shd w:val="clear" w:color="auto" w:fill="auto"/>
          </w:tcPr>
          <w:p w14:paraId="117E529A" w14:textId="77777777" w:rsidR="006249A1" w:rsidRPr="001702E7" w:rsidRDefault="006249A1" w:rsidP="005011F0">
            <w:pPr>
              <w:autoSpaceDE w:val="0"/>
              <w:autoSpaceDN w:val="0"/>
              <w:adjustRightInd w:val="0"/>
              <w:spacing w:line="240" w:lineRule="auto"/>
              <w:rPr>
                <w:rFonts w:ascii="Arial" w:hAnsi="Arial" w:cs="Arial"/>
                <w:sz w:val="24"/>
                <w:szCs w:val="24"/>
              </w:rPr>
            </w:pPr>
            <w:r w:rsidRPr="001702E7">
              <w:rPr>
                <w:rFonts w:ascii="Arial" w:hAnsi="Arial" w:cs="Arial"/>
                <w:sz w:val="24"/>
                <w:szCs w:val="24"/>
              </w:rPr>
              <w:t>Situaţia ediţiilor şi a reviziilor</w:t>
            </w:r>
          </w:p>
        </w:tc>
        <w:tc>
          <w:tcPr>
            <w:tcW w:w="2706" w:type="dxa"/>
            <w:shd w:val="clear" w:color="auto" w:fill="auto"/>
          </w:tcPr>
          <w:p w14:paraId="36338848" w14:textId="533A03D8" w:rsidR="006249A1" w:rsidRPr="002535DE" w:rsidRDefault="002535DE" w:rsidP="006249A1">
            <w:pPr>
              <w:autoSpaceDE w:val="0"/>
              <w:autoSpaceDN w:val="0"/>
              <w:adjustRightInd w:val="0"/>
              <w:spacing w:line="240" w:lineRule="auto"/>
              <w:jc w:val="center"/>
              <w:rPr>
                <w:rFonts w:ascii="Arial" w:hAnsi="Arial" w:cs="Arial"/>
                <w:color w:val="FF0000"/>
                <w:sz w:val="24"/>
                <w:szCs w:val="24"/>
              </w:rPr>
            </w:pPr>
            <w:r w:rsidRPr="003E5345">
              <w:rPr>
                <w:rFonts w:ascii="Arial" w:hAnsi="Arial" w:cs="Arial"/>
                <w:sz w:val="24"/>
                <w:szCs w:val="24"/>
              </w:rPr>
              <w:t>3</w:t>
            </w:r>
          </w:p>
        </w:tc>
      </w:tr>
      <w:tr w:rsidR="006249A1" w:rsidRPr="001702E7" w14:paraId="07EA14D9" w14:textId="77777777" w:rsidTr="005011F0">
        <w:trPr>
          <w:jc w:val="center"/>
        </w:trPr>
        <w:tc>
          <w:tcPr>
            <w:tcW w:w="1809" w:type="dxa"/>
            <w:shd w:val="clear" w:color="auto" w:fill="auto"/>
          </w:tcPr>
          <w:p w14:paraId="5588B93A" w14:textId="77777777" w:rsidR="006249A1" w:rsidRPr="001702E7" w:rsidRDefault="006249A1" w:rsidP="005011F0">
            <w:pPr>
              <w:autoSpaceDE w:val="0"/>
              <w:autoSpaceDN w:val="0"/>
              <w:adjustRightInd w:val="0"/>
              <w:spacing w:line="240" w:lineRule="auto"/>
              <w:rPr>
                <w:rFonts w:ascii="Arial" w:hAnsi="Arial" w:cs="Arial"/>
                <w:sz w:val="24"/>
                <w:szCs w:val="24"/>
              </w:rPr>
            </w:pPr>
            <w:r w:rsidRPr="001702E7">
              <w:rPr>
                <w:rFonts w:ascii="Arial" w:hAnsi="Arial" w:cs="Arial"/>
                <w:sz w:val="24"/>
                <w:szCs w:val="24"/>
              </w:rPr>
              <w:t>4.</w:t>
            </w:r>
          </w:p>
        </w:tc>
        <w:tc>
          <w:tcPr>
            <w:tcW w:w="6303" w:type="dxa"/>
            <w:shd w:val="clear" w:color="auto" w:fill="auto"/>
          </w:tcPr>
          <w:p w14:paraId="7936BDE2" w14:textId="77777777" w:rsidR="006249A1" w:rsidRPr="001702E7" w:rsidRDefault="006249A1" w:rsidP="005011F0">
            <w:pPr>
              <w:autoSpaceDE w:val="0"/>
              <w:autoSpaceDN w:val="0"/>
              <w:adjustRightInd w:val="0"/>
              <w:spacing w:line="240" w:lineRule="auto"/>
              <w:rPr>
                <w:rFonts w:ascii="Arial" w:hAnsi="Arial" w:cs="Arial"/>
                <w:sz w:val="24"/>
                <w:szCs w:val="24"/>
              </w:rPr>
            </w:pPr>
            <w:r w:rsidRPr="001702E7">
              <w:rPr>
                <w:rFonts w:ascii="Arial" w:hAnsi="Arial" w:cs="Arial"/>
                <w:sz w:val="24"/>
                <w:szCs w:val="24"/>
              </w:rPr>
              <w:t xml:space="preserve">Scop </w:t>
            </w:r>
          </w:p>
        </w:tc>
        <w:tc>
          <w:tcPr>
            <w:tcW w:w="2706" w:type="dxa"/>
            <w:shd w:val="clear" w:color="auto" w:fill="auto"/>
          </w:tcPr>
          <w:p w14:paraId="441F82CF" w14:textId="38B2E099" w:rsidR="006249A1" w:rsidRPr="001702E7" w:rsidRDefault="006249A1" w:rsidP="006249A1">
            <w:pPr>
              <w:autoSpaceDE w:val="0"/>
              <w:autoSpaceDN w:val="0"/>
              <w:adjustRightInd w:val="0"/>
              <w:spacing w:line="240" w:lineRule="auto"/>
              <w:jc w:val="center"/>
              <w:rPr>
                <w:rFonts w:ascii="Arial" w:hAnsi="Arial" w:cs="Arial"/>
                <w:sz w:val="24"/>
                <w:szCs w:val="24"/>
              </w:rPr>
            </w:pPr>
            <w:r>
              <w:rPr>
                <w:rFonts w:ascii="Arial" w:hAnsi="Arial" w:cs="Arial"/>
                <w:sz w:val="24"/>
                <w:szCs w:val="24"/>
              </w:rPr>
              <w:t>4</w:t>
            </w:r>
          </w:p>
        </w:tc>
      </w:tr>
      <w:tr w:rsidR="006249A1" w:rsidRPr="001702E7" w14:paraId="6996A932" w14:textId="77777777" w:rsidTr="005011F0">
        <w:trPr>
          <w:jc w:val="center"/>
        </w:trPr>
        <w:tc>
          <w:tcPr>
            <w:tcW w:w="1809" w:type="dxa"/>
            <w:shd w:val="clear" w:color="auto" w:fill="auto"/>
          </w:tcPr>
          <w:p w14:paraId="3A2E6D8C" w14:textId="77777777" w:rsidR="006249A1" w:rsidRPr="001702E7" w:rsidRDefault="006249A1" w:rsidP="005011F0">
            <w:pPr>
              <w:autoSpaceDE w:val="0"/>
              <w:autoSpaceDN w:val="0"/>
              <w:adjustRightInd w:val="0"/>
              <w:spacing w:line="240" w:lineRule="auto"/>
              <w:rPr>
                <w:rFonts w:ascii="Arial" w:hAnsi="Arial" w:cs="Arial"/>
                <w:sz w:val="24"/>
                <w:szCs w:val="24"/>
              </w:rPr>
            </w:pPr>
            <w:r w:rsidRPr="001702E7">
              <w:rPr>
                <w:rFonts w:ascii="Arial" w:hAnsi="Arial" w:cs="Arial"/>
                <w:sz w:val="24"/>
                <w:szCs w:val="24"/>
              </w:rPr>
              <w:t>5.</w:t>
            </w:r>
          </w:p>
        </w:tc>
        <w:tc>
          <w:tcPr>
            <w:tcW w:w="6303" w:type="dxa"/>
            <w:shd w:val="clear" w:color="auto" w:fill="auto"/>
          </w:tcPr>
          <w:p w14:paraId="222D6DDA" w14:textId="77777777" w:rsidR="006249A1" w:rsidRPr="001702E7" w:rsidRDefault="006249A1" w:rsidP="005011F0">
            <w:pPr>
              <w:autoSpaceDE w:val="0"/>
              <w:autoSpaceDN w:val="0"/>
              <w:adjustRightInd w:val="0"/>
              <w:spacing w:line="240" w:lineRule="auto"/>
              <w:rPr>
                <w:rFonts w:ascii="Arial" w:hAnsi="Arial" w:cs="Arial"/>
                <w:sz w:val="24"/>
                <w:szCs w:val="24"/>
              </w:rPr>
            </w:pPr>
            <w:r w:rsidRPr="001702E7">
              <w:rPr>
                <w:rFonts w:ascii="Arial" w:hAnsi="Arial" w:cs="Arial"/>
                <w:sz w:val="24"/>
                <w:szCs w:val="24"/>
              </w:rPr>
              <w:t xml:space="preserve">Domeniul de aplicare </w:t>
            </w:r>
          </w:p>
        </w:tc>
        <w:tc>
          <w:tcPr>
            <w:tcW w:w="2706" w:type="dxa"/>
            <w:shd w:val="clear" w:color="auto" w:fill="auto"/>
          </w:tcPr>
          <w:p w14:paraId="43DBFD71" w14:textId="415F2181" w:rsidR="006249A1" w:rsidRPr="001702E7" w:rsidRDefault="006249A1" w:rsidP="006249A1">
            <w:pPr>
              <w:autoSpaceDE w:val="0"/>
              <w:autoSpaceDN w:val="0"/>
              <w:adjustRightInd w:val="0"/>
              <w:spacing w:line="240" w:lineRule="auto"/>
              <w:jc w:val="center"/>
              <w:rPr>
                <w:rFonts w:ascii="Arial" w:hAnsi="Arial" w:cs="Arial"/>
                <w:sz w:val="24"/>
                <w:szCs w:val="24"/>
              </w:rPr>
            </w:pPr>
            <w:r>
              <w:rPr>
                <w:rFonts w:ascii="Arial" w:hAnsi="Arial" w:cs="Arial"/>
                <w:sz w:val="24"/>
                <w:szCs w:val="24"/>
              </w:rPr>
              <w:t>4</w:t>
            </w:r>
          </w:p>
        </w:tc>
      </w:tr>
      <w:tr w:rsidR="006249A1" w:rsidRPr="001702E7" w14:paraId="038CAF0A" w14:textId="77777777" w:rsidTr="005011F0">
        <w:trPr>
          <w:jc w:val="center"/>
        </w:trPr>
        <w:tc>
          <w:tcPr>
            <w:tcW w:w="1809" w:type="dxa"/>
            <w:shd w:val="clear" w:color="auto" w:fill="auto"/>
          </w:tcPr>
          <w:p w14:paraId="53E5D880" w14:textId="77777777" w:rsidR="006249A1" w:rsidRPr="001702E7" w:rsidRDefault="006249A1" w:rsidP="005011F0">
            <w:pPr>
              <w:autoSpaceDE w:val="0"/>
              <w:autoSpaceDN w:val="0"/>
              <w:adjustRightInd w:val="0"/>
              <w:spacing w:line="240" w:lineRule="auto"/>
              <w:rPr>
                <w:rFonts w:ascii="Arial" w:hAnsi="Arial" w:cs="Arial"/>
                <w:sz w:val="24"/>
                <w:szCs w:val="24"/>
              </w:rPr>
            </w:pPr>
            <w:r w:rsidRPr="001702E7">
              <w:rPr>
                <w:rFonts w:ascii="Arial" w:hAnsi="Arial" w:cs="Arial"/>
                <w:sz w:val="24"/>
                <w:szCs w:val="24"/>
              </w:rPr>
              <w:t>6.</w:t>
            </w:r>
          </w:p>
        </w:tc>
        <w:tc>
          <w:tcPr>
            <w:tcW w:w="6303" w:type="dxa"/>
            <w:shd w:val="clear" w:color="auto" w:fill="auto"/>
          </w:tcPr>
          <w:p w14:paraId="33AF9193" w14:textId="77777777" w:rsidR="006249A1" w:rsidRPr="001702E7" w:rsidRDefault="006249A1" w:rsidP="005011F0">
            <w:pPr>
              <w:autoSpaceDE w:val="0"/>
              <w:autoSpaceDN w:val="0"/>
              <w:adjustRightInd w:val="0"/>
              <w:spacing w:line="240" w:lineRule="auto"/>
              <w:rPr>
                <w:rFonts w:ascii="Arial" w:hAnsi="Arial" w:cs="Arial"/>
                <w:sz w:val="24"/>
                <w:szCs w:val="24"/>
              </w:rPr>
            </w:pPr>
            <w:r w:rsidRPr="001702E7">
              <w:rPr>
                <w:rFonts w:ascii="Arial" w:hAnsi="Arial" w:cs="Arial"/>
                <w:sz w:val="24"/>
                <w:szCs w:val="24"/>
              </w:rPr>
              <w:t xml:space="preserve">Documente de referinţă </w:t>
            </w:r>
          </w:p>
        </w:tc>
        <w:tc>
          <w:tcPr>
            <w:tcW w:w="2706" w:type="dxa"/>
            <w:shd w:val="clear" w:color="auto" w:fill="auto"/>
          </w:tcPr>
          <w:p w14:paraId="71707D88" w14:textId="7995161F" w:rsidR="006249A1" w:rsidRPr="001702E7" w:rsidRDefault="006249A1" w:rsidP="006249A1">
            <w:pPr>
              <w:autoSpaceDE w:val="0"/>
              <w:autoSpaceDN w:val="0"/>
              <w:adjustRightInd w:val="0"/>
              <w:spacing w:line="240" w:lineRule="auto"/>
              <w:jc w:val="center"/>
              <w:rPr>
                <w:rFonts w:ascii="Arial" w:hAnsi="Arial" w:cs="Arial"/>
                <w:sz w:val="24"/>
                <w:szCs w:val="24"/>
              </w:rPr>
            </w:pPr>
            <w:r>
              <w:rPr>
                <w:rFonts w:ascii="Arial" w:hAnsi="Arial" w:cs="Arial"/>
                <w:sz w:val="24"/>
                <w:szCs w:val="24"/>
              </w:rPr>
              <w:t>4</w:t>
            </w:r>
          </w:p>
        </w:tc>
      </w:tr>
      <w:tr w:rsidR="006249A1" w:rsidRPr="001702E7" w14:paraId="69613478" w14:textId="77777777" w:rsidTr="005011F0">
        <w:trPr>
          <w:jc w:val="center"/>
        </w:trPr>
        <w:tc>
          <w:tcPr>
            <w:tcW w:w="1809" w:type="dxa"/>
            <w:shd w:val="clear" w:color="auto" w:fill="auto"/>
          </w:tcPr>
          <w:p w14:paraId="4723C403" w14:textId="77777777" w:rsidR="006249A1" w:rsidRPr="001702E7" w:rsidRDefault="006249A1" w:rsidP="005011F0">
            <w:pPr>
              <w:autoSpaceDE w:val="0"/>
              <w:autoSpaceDN w:val="0"/>
              <w:adjustRightInd w:val="0"/>
              <w:spacing w:line="240" w:lineRule="auto"/>
              <w:rPr>
                <w:rFonts w:ascii="Arial" w:hAnsi="Arial" w:cs="Arial"/>
                <w:sz w:val="24"/>
                <w:szCs w:val="24"/>
              </w:rPr>
            </w:pPr>
            <w:r w:rsidRPr="001702E7">
              <w:rPr>
                <w:rFonts w:ascii="Arial" w:hAnsi="Arial" w:cs="Arial"/>
                <w:sz w:val="24"/>
                <w:szCs w:val="24"/>
              </w:rPr>
              <w:t>7.</w:t>
            </w:r>
          </w:p>
        </w:tc>
        <w:tc>
          <w:tcPr>
            <w:tcW w:w="6303" w:type="dxa"/>
            <w:shd w:val="clear" w:color="auto" w:fill="auto"/>
          </w:tcPr>
          <w:p w14:paraId="42237577" w14:textId="77777777" w:rsidR="006249A1" w:rsidRPr="001702E7" w:rsidRDefault="006249A1" w:rsidP="005011F0">
            <w:pPr>
              <w:autoSpaceDE w:val="0"/>
              <w:autoSpaceDN w:val="0"/>
              <w:adjustRightInd w:val="0"/>
              <w:spacing w:line="240" w:lineRule="auto"/>
              <w:rPr>
                <w:rFonts w:ascii="Arial" w:hAnsi="Arial" w:cs="Arial"/>
                <w:sz w:val="24"/>
                <w:szCs w:val="24"/>
              </w:rPr>
            </w:pPr>
            <w:r w:rsidRPr="001702E7">
              <w:rPr>
                <w:rFonts w:ascii="Arial" w:hAnsi="Arial" w:cs="Arial"/>
                <w:sz w:val="24"/>
                <w:szCs w:val="24"/>
              </w:rPr>
              <w:t xml:space="preserve">Definiţii şi abrevieri </w:t>
            </w:r>
          </w:p>
        </w:tc>
        <w:tc>
          <w:tcPr>
            <w:tcW w:w="2706" w:type="dxa"/>
            <w:shd w:val="clear" w:color="auto" w:fill="auto"/>
          </w:tcPr>
          <w:p w14:paraId="655E2FEB" w14:textId="3344EFD7" w:rsidR="006249A1" w:rsidRPr="00EF57D8" w:rsidRDefault="003E5345" w:rsidP="006249A1">
            <w:pPr>
              <w:autoSpaceDE w:val="0"/>
              <w:autoSpaceDN w:val="0"/>
              <w:adjustRightInd w:val="0"/>
              <w:spacing w:line="240" w:lineRule="auto"/>
              <w:jc w:val="center"/>
              <w:rPr>
                <w:rFonts w:ascii="Arial" w:hAnsi="Arial" w:cs="Arial"/>
                <w:color w:val="FF0000"/>
                <w:sz w:val="24"/>
                <w:szCs w:val="24"/>
              </w:rPr>
            </w:pPr>
            <w:r w:rsidRPr="003E5345">
              <w:rPr>
                <w:rFonts w:ascii="Arial" w:hAnsi="Arial" w:cs="Arial"/>
                <w:sz w:val="24"/>
                <w:szCs w:val="24"/>
              </w:rPr>
              <w:t>4</w:t>
            </w:r>
          </w:p>
        </w:tc>
      </w:tr>
      <w:tr w:rsidR="006249A1" w:rsidRPr="001702E7" w14:paraId="0E4B27DC" w14:textId="77777777" w:rsidTr="005011F0">
        <w:trPr>
          <w:jc w:val="center"/>
        </w:trPr>
        <w:tc>
          <w:tcPr>
            <w:tcW w:w="1809" w:type="dxa"/>
            <w:shd w:val="clear" w:color="auto" w:fill="auto"/>
          </w:tcPr>
          <w:p w14:paraId="5126C139" w14:textId="77777777" w:rsidR="006249A1" w:rsidRPr="001702E7" w:rsidRDefault="006249A1" w:rsidP="005011F0">
            <w:pPr>
              <w:autoSpaceDE w:val="0"/>
              <w:autoSpaceDN w:val="0"/>
              <w:adjustRightInd w:val="0"/>
              <w:spacing w:line="240" w:lineRule="auto"/>
              <w:rPr>
                <w:rFonts w:ascii="Arial" w:hAnsi="Arial" w:cs="Arial"/>
                <w:sz w:val="24"/>
                <w:szCs w:val="24"/>
              </w:rPr>
            </w:pPr>
            <w:r w:rsidRPr="001702E7">
              <w:rPr>
                <w:rFonts w:ascii="Arial" w:hAnsi="Arial" w:cs="Arial"/>
                <w:sz w:val="24"/>
                <w:szCs w:val="24"/>
              </w:rPr>
              <w:t>8.</w:t>
            </w:r>
          </w:p>
        </w:tc>
        <w:tc>
          <w:tcPr>
            <w:tcW w:w="6303" w:type="dxa"/>
            <w:shd w:val="clear" w:color="auto" w:fill="auto"/>
          </w:tcPr>
          <w:p w14:paraId="56CF9B8C" w14:textId="77777777" w:rsidR="006249A1" w:rsidRPr="001702E7" w:rsidRDefault="006249A1" w:rsidP="005011F0">
            <w:pPr>
              <w:autoSpaceDE w:val="0"/>
              <w:autoSpaceDN w:val="0"/>
              <w:adjustRightInd w:val="0"/>
              <w:spacing w:line="240" w:lineRule="auto"/>
              <w:rPr>
                <w:rFonts w:ascii="Arial" w:hAnsi="Arial" w:cs="Arial"/>
                <w:sz w:val="24"/>
                <w:szCs w:val="24"/>
              </w:rPr>
            </w:pPr>
            <w:r w:rsidRPr="001702E7">
              <w:rPr>
                <w:rFonts w:ascii="Arial" w:hAnsi="Arial" w:cs="Arial"/>
                <w:sz w:val="24"/>
                <w:szCs w:val="24"/>
              </w:rPr>
              <w:t xml:space="preserve">Mod de Lucru </w:t>
            </w:r>
          </w:p>
        </w:tc>
        <w:tc>
          <w:tcPr>
            <w:tcW w:w="2706" w:type="dxa"/>
            <w:shd w:val="clear" w:color="auto" w:fill="auto"/>
          </w:tcPr>
          <w:p w14:paraId="758F1CA7" w14:textId="7D4CA0D6" w:rsidR="006249A1" w:rsidRPr="001702E7" w:rsidRDefault="006249A1" w:rsidP="006249A1">
            <w:pPr>
              <w:autoSpaceDE w:val="0"/>
              <w:autoSpaceDN w:val="0"/>
              <w:adjustRightInd w:val="0"/>
              <w:spacing w:line="240" w:lineRule="auto"/>
              <w:jc w:val="center"/>
              <w:rPr>
                <w:rFonts w:ascii="Arial" w:hAnsi="Arial" w:cs="Arial"/>
                <w:sz w:val="24"/>
                <w:szCs w:val="24"/>
              </w:rPr>
            </w:pPr>
            <w:r>
              <w:rPr>
                <w:rFonts w:ascii="Arial" w:hAnsi="Arial" w:cs="Arial"/>
                <w:sz w:val="24"/>
                <w:szCs w:val="24"/>
              </w:rPr>
              <w:t>6</w:t>
            </w:r>
          </w:p>
        </w:tc>
      </w:tr>
      <w:tr w:rsidR="006249A1" w:rsidRPr="001702E7" w14:paraId="723AA441" w14:textId="77777777" w:rsidTr="005011F0">
        <w:trPr>
          <w:jc w:val="center"/>
        </w:trPr>
        <w:tc>
          <w:tcPr>
            <w:tcW w:w="1809" w:type="dxa"/>
            <w:shd w:val="clear" w:color="auto" w:fill="auto"/>
          </w:tcPr>
          <w:p w14:paraId="7444D9B1" w14:textId="77777777" w:rsidR="006249A1" w:rsidRPr="001702E7" w:rsidRDefault="006249A1" w:rsidP="005011F0">
            <w:pPr>
              <w:autoSpaceDE w:val="0"/>
              <w:autoSpaceDN w:val="0"/>
              <w:adjustRightInd w:val="0"/>
              <w:spacing w:line="240" w:lineRule="auto"/>
              <w:rPr>
                <w:rFonts w:ascii="Arial" w:hAnsi="Arial" w:cs="Arial"/>
                <w:sz w:val="24"/>
                <w:szCs w:val="24"/>
              </w:rPr>
            </w:pPr>
            <w:r w:rsidRPr="001702E7">
              <w:rPr>
                <w:rFonts w:ascii="Arial" w:hAnsi="Arial" w:cs="Arial"/>
                <w:sz w:val="24"/>
                <w:szCs w:val="24"/>
              </w:rPr>
              <w:t>9.</w:t>
            </w:r>
          </w:p>
        </w:tc>
        <w:tc>
          <w:tcPr>
            <w:tcW w:w="6303" w:type="dxa"/>
            <w:shd w:val="clear" w:color="auto" w:fill="auto"/>
          </w:tcPr>
          <w:p w14:paraId="1060530A" w14:textId="77777777" w:rsidR="006249A1" w:rsidRPr="001702E7" w:rsidRDefault="006249A1" w:rsidP="005011F0">
            <w:pPr>
              <w:autoSpaceDE w:val="0"/>
              <w:autoSpaceDN w:val="0"/>
              <w:adjustRightInd w:val="0"/>
              <w:spacing w:line="240" w:lineRule="auto"/>
              <w:rPr>
                <w:rFonts w:ascii="Arial" w:hAnsi="Arial" w:cs="Arial"/>
                <w:sz w:val="24"/>
                <w:szCs w:val="24"/>
              </w:rPr>
            </w:pPr>
            <w:r w:rsidRPr="001702E7">
              <w:rPr>
                <w:rFonts w:ascii="Arial" w:hAnsi="Arial" w:cs="Arial"/>
                <w:sz w:val="24"/>
                <w:szCs w:val="24"/>
              </w:rPr>
              <w:t>Responsabilităţi</w:t>
            </w:r>
          </w:p>
        </w:tc>
        <w:tc>
          <w:tcPr>
            <w:tcW w:w="2706" w:type="dxa"/>
            <w:shd w:val="clear" w:color="auto" w:fill="auto"/>
          </w:tcPr>
          <w:p w14:paraId="5A5E644C" w14:textId="7FC33B75" w:rsidR="006249A1" w:rsidRPr="001702E7" w:rsidRDefault="006249A1" w:rsidP="006249A1">
            <w:pPr>
              <w:autoSpaceDE w:val="0"/>
              <w:autoSpaceDN w:val="0"/>
              <w:adjustRightInd w:val="0"/>
              <w:spacing w:line="240" w:lineRule="auto"/>
              <w:jc w:val="center"/>
              <w:rPr>
                <w:rFonts w:ascii="Arial" w:hAnsi="Arial" w:cs="Arial"/>
                <w:sz w:val="24"/>
                <w:szCs w:val="24"/>
              </w:rPr>
            </w:pPr>
            <w:r>
              <w:rPr>
                <w:rFonts w:ascii="Arial" w:hAnsi="Arial" w:cs="Arial"/>
                <w:sz w:val="24"/>
                <w:szCs w:val="24"/>
              </w:rPr>
              <w:t>14</w:t>
            </w:r>
          </w:p>
        </w:tc>
      </w:tr>
      <w:tr w:rsidR="006249A1" w:rsidRPr="001702E7" w14:paraId="1083E619" w14:textId="77777777" w:rsidTr="005011F0">
        <w:trPr>
          <w:jc w:val="center"/>
        </w:trPr>
        <w:tc>
          <w:tcPr>
            <w:tcW w:w="1809" w:type="dxa"/>
            <w:shd w:val="clear" w:color="auto" w:fill="auto"/>
          </w:tcPr>
          <w:p w14:paraId="4EBC39FD" w14:textId="77777777" w:rsidR="006249A1" w:rsidRPr="001702E7" w:rsidRDefault="006249A1" w:rsidP="005011F0">
            <w:pPr>
              <w:autoSpaceDE w:val="0"/>
              <w:autoSpaceDN w:val="0"/>
              <w:adjustRightInd w:val="0"/>
              <w:spacing w:line="240" w:lineRule="auto"/>
              <w:rPr>
                <w:rFonts w:ascii="Arial" w:hAnsi="Arial" w:cs="Arial"/>
                <w:sz w:val="24"/>
                <w:szCs w:val="24"/>
              </w:rPr>
            </w:pPr>
            <w:r w:rsidRPr="001702E7">
              <w:rPr>
                <w:rFonts w:ascii="Arial" w:hAnsi="Arial" w:cs="Arial"/>
                <w:sz w:val="24"/>
                <w:szCs w:val="24"/>
              </w:rPr>
              <w:t>10.</w:t>
            </w:r>
          </w:p>
        </w:tc>
        <w:tc>
          <w:tcPr>
            <w:tcW w:w="6303" w:type="dxa"/>
            <w:shd w:val="clear" w:color="auto" w:fill="auto"/>
          </w:tcPr>
          <w:p w14:paraId="260979CD" w14:textId="58C8B5F1" w:rsidR="006249A1" w:rsidRPr="001702E7" w:rsidRDefault="006249A1" w:rsidP="006249A1">
            <w:pPr>
              <w:autoSpaceDE w:val="0"/>
              <w:autoSpaceDN w:val="0"/>
              <w:adjustRightInd w:val="0"/>
              <w:spacing w:line="240" w:lineRule="auto"/>
              <w:rPr>
                <w:rFonts w:ascii="Arial" w:hAnsi="Arial" w:cs="Arial"/>
                <w:sz w:val="24"/>
                <w:szCs w:val="24"/>
              </w:rPr>
            </w:pPr>
            <w:r w:rsidRPr="001702E7">
              <w:rPr>
                <w:rFonts w:ascii="Arial" w:hAnsi="Arial" w:cs="Arial"/>
                <w:sz w:val="24"/>
                <w:szCs w:val="24"/>
              </w:rPr>
              <w:t xml:space="preserve">Anexe, </w:t>
            </w:r>
            <w:r>
              <w:rPr>
                <w:rFonts w:ascii="Arial" w:hAnsi="Arial" w:cs="Arial"/>
                <w:sz w:val="24"/>
                <w:szCs w:val="24"/>
              </w:rPr>
              <w:t>î</w:t>
            </w:r>
            <w:r w:rsidRPr="001702E7">
              <w:rPr>
                <w:rFonts w:ascii="Arial" w:hAnsi="Arial" w:cs="Arial"/>
                <w:sz w:val="24"/>
                <w:szCs w:val="24"/>
              </w:rPr>
              <w:t>nregistr</w:t>
            </w:r>
            <w:r>
              <w:rPr>
                <w:rFonts w:ascii="Arial" w:hAnsi="Arial" w:cs="Arial"/>
                <w:sz w:val="24"/>
                <w:szCs w:val="24"/>
              </w:rPr>
              <w:t>ă</w:t>
            </w:r>
            <w:r w:rsidRPr="001702E7">
              <w:rPr>
                <w:rFonts w:ascii="Arial" w:hAnsi="Arial" w:cs="Arial"/>
                <w:sz w:val="24"/>
                <w:szCs w:val="24"/>
              </w:rPr>
              <w:t>ri, arhiv</w:t>
            </w:r>
            <w:r>
              <w:rPr>
                <w:rFonts w:ascii="Arial" w:hAnsi="Arial" w:cs="Arial"/>
                <w:sz w:val="24"/>
                <w:szCs w:val="24"/>
              </w:rPr>
              <w:t>ă</w:t>
            </w:r>
            <w:r w:rsidRPr="001702E7">
              <w:rPr>
                <w:rFonts w:ascii="Arial" w:hAnsi="Arial" w:cs="Arial"/>
                <w:sz w:val="24"/>
                <w:szCs w:val="24"/>
              </w:rPr>
              <w:t>ri</w:t>
            </w:r>
          </w:p>
        </w:tc>
        <w:tc>
          <w:tcPr>
            <w:tcW w:w="2706" w:type="dxa"/>
            <w:shd w:val="clear" w:color="auto" w:fill="auto"/>
          </w:tcPr>
          <w:p w14:paraId="54926D9C" w14:textId="7FCCF24F" w:rsidR="006249A1" w:rsidRPr="001702E7" w:rsidRDefault="006249A1" w:rsidP="006249A1">
            <w:pPr>
              <w:autoSpaceDE w:val="0"/>
              <w:autoSpaceDN w:val="0"/>
              <w:adjustRightInd w:val="0"/>
              <w:spacing w:line="240" w:lineRule="auto"/>
              <w:jc w:val="center"/>
              <w:rPr>
                <w:rFonts w:ascii="Arial" w:hAnsi="Arial" w:cs="Arial"/>
                <w:sz w:val="24"/>
                <w:szCs w:val="24"/>
              </w:rPr>
            </w:pPr>
            <w:r>
              <w:rPr>
                <w:rFonts w:ascii="Arial" w:hAnsi="Arial" w:cs="Arial"/>
                <w:sz w:val="24"/>
                <w:szCs w:val="24"/>
              </w:rPr>
              <w:t>15</w:t>
            </w:r>
          </w:p>
        </w:tc>
      </w:tr>
      <w:tr w:rsidR="006249A1" w:rsidRPr="001702E7" w14:paraId="0BBE5529" w14:textId="77777777" w:rsidTr="005011F0">
        <w:trPr>
          <w:jc w:val="center"/>
        </w:trPr>
        <w:tc>
          <w:tcPr>
            <w:tcW w:w="1809" w:type="dxa"/>
            <w:shd w:val="clear" w:color="auto" w:fill="auto"/>
          </w:tcPr>
          <w:p w14:paraId="2F1EFA31" w14:textId="77777777" w:rsidR="006249A1" w:rsidRPr="001702E7" w:rsidRDefault="006249A1" w:rsidP="005011F0">
            <w:pPr>
              <w:autoSpaceDE w:val="0"/>
              <w:autoSpaceDN w:val="0"/>
              <w:adjustRightInd w:val="0"/>
              <w:spacing w:line="240" w:lineRule="auto"/>
              <w:rPr>
                <w:rFonts w:ascii="Arial" w:hAnsi="Arial" w:cs="Arial"/>
                <w:sz w:val="24"/>
                <w:szCs w:val="24"/>
              </w:rPr>
            </w:pPr>
            <w:r w:rsidRPr="001702E7">
              <w:rPr>
                <w:rFonts w:ascii="Arial" w:hAnsi="Arial" w:cs="Arial"/>
                <w:sz w:val="24"/>
                <w:szCs w:val="24"/>
              </w:rPr>
              <w:t>11.</w:t>
            </w:r>
          </w:p>
        </w:tc>
        <w:tc>
          <w:tcPr>
            <w:tcW w:w="6303" w:type="dxa"/>
            <w:shd w:val="clear" w:color="auto" w:fill="auto"/>
          </w:tcPr>
          <w:p w14:paraId="5270EA9D" w14:textId="06BA966E" w:rsidR="006249A1" w:rsidRPr="001702E7" w:rsidRDefault="006249A1" w:rsidP="005011F0">
            <w:pPr>
              <w:autoSpaceDE w:val="0"/>
              <w:autoSpaceDN w:val="0"/>
              <w:adjustRightInd w:val="0"/>
              <w:spacing w:line="240" w:lineRule="auto"/>
              <w:rPr>
                <w:rFonts w:ascii="Arial" w:hAnsi="Arial" w:cs="Arial"/>
                <w:sz w:val="24"/>
                <w:szCs w:val="24"/>
              </w:rPr>
            </w:pPr>
            <w:r w:rsidRPr="001702E7">
              <w:rPr>
                <w:rFonts w:ascii="Arial" w:hAnsi="Arial" w:cs="Arial"/>
                <w:sz w:val="24"/>
                <w:szCs w:val="24"/>
              </w:rPr>
              <w:t xml:space="preserve">Lista de difuzare </w:t>
            </w:r>
          </w:p>
        </w:tc>
        <w:tc>
          <w:tcPr>
            <w:tcW w:w="2706" w:type="dxa"/>
            <w:shd w:val="clear" w:color="auto" w:fill="auto"/>
          </w:tcPr>
          <w:p w14:paraId="50E56772" w14:textId="64D015FF" w:rsidR="006249A1" w:rsidRPr="00794362" w:rsidRDefault="006249A1" w:rsidP="006249A1">
            <w:pPr>
              <w:autoSpaceDE w:val="0"/>
              <w:autoSpaceDN w:val="0"/>
              <w:adjustRightInd w:val="0"/>
              <w:spacing w:line="240" w:lineRule="auto"/>
              <w:jc w:val="center"/>
              <w:rPr>
                <w:rFonts w:ascii="Arial" w:hAnsi="Arial" w:cs="Arial"/>
                <w:color w:val="FF0000"/>
                <w:sz w:val="24"/>
                <w:szCs w:val="24"/>
              </w:rPr>
            </w:pPr>
            <w:r w:rsidRPr="003E5345">
              <w:rPr>
                <w:rFonts w:ascii="Arial" w:hAnsi="Arial" w:cs="Arial"/>
                <w:sz w:val="24"/>
                <w:szCs w:val="24"/>
              </w:rPr>
              <w:t>1</w:t>
            </w:r>
            <w:r w:rsidR="00794362" w:rsidRPr="003E5345">
              <w:rPr>
                <w:rFonts w:ascii="Arial" w:hAnsi="Arial" w:cs="Arial"/>
                <w:sz w:val="24"/>
                <w:szCs w:val="24"/>
              </w:rPr>
              <w:t>6</w:t>
            </w:r>
          </w:p>
        </w:tc>
      </w:tr>
    </w:tbl>
    <w:p w14:paraId="210673CE" w14:textId="57B0D128" w:rsidR="00CF61A4" w:rsidRDefault="00CF61A4" w:rsidP="00A74108">
      <w:pPr>
        <w:spacing w:after="0" w:line="240" w:lineRule="auto"/>
        <w:ind w:right="-706"/>
        <w:jc w:val="both"/>
        <w:rPr>
          <w:rFonts w:ascii="Arial" w:hAnsi="Arial" w:cs="Arial"/>
          <w:b/>
          <w:sz w:val="24"/>
          <w:szCs w:val="24"/>
        </w:rPr>
      </w:pPr>
    </w:p>
    <w:p w14:paraId="3554D974" w14:textId="1326FC87" w:rsidR="00FC5422" w:rsidRDefault="00FC5422" w:rsidP="00A74108">
      <w:pPr>
        <w:spacing w:after="0" w:line="240" w:lineRule="auto"/>
        <w:ind w:right="-706"/>
        <w:jc w:val="both"/>
        <w:rPr>
          <w:rFonts w:ascii="Arial" w:hAnsi="Arial" w:cs="Arial"/>
          <w:b/>
          <w:sz w:val="24"/>
          <w:szCs w:val="24"/>
        </w:rPr>
      </w:pPr>
    </w:p>
    <w:p w14:paraId="59B28229" w14:textId="303844CC" w:rsidR="00FC5422" w:rsidRDefault="00FC5422" w:rsidP="00A74108">
      <w:pPr>
        <w:spacing w:after="0" w:line="240" w:lineRule="auto"/>
        <w:ind w:right="-706"/>
        <w:jc w:val="both"/>
        <w:rPr>
          <w:rFonts w:ascii="Arial" w:hAnsi="Arial" w:cs="Arial"/>
          <w:b/>
          <w:sz w:val="24"/>
          <w:szCs w:val="24"/>
        </w:rPr>
      </w:pPr>
    </w:p>
    <w:p w14:paraId="79B42125" w14:textId="0E687CE2" w:rsidR="00FC5422" w:rsidRDefault="00FC5422" w:rsidP="00A74108">
      <w:pPr>
        <w:spacing w:after="0" w:line="240" w:lineRule="auto"/>
        <w:ind w:right="-706"/>
        <w:jc w:val="both"/>
        <w:rPr>
          <w:rFonts w:ascii="Arial" w:hAnsi="Arial" w:cs="Arial"/>
          <w:b/>
          <w:sz w:val="24"/>
          <w:szCs w:val="24"/>
        </w:rPr>
      </w:pPr>
    </w:p>
    <w:p w14:paraId="598BA811" w14:textId="5DBB7655" w:rsidR="00FC5422" w:rsidRDefault="00FC5422" w:rsidP="00A74108">
      <w:pPr>
        <w:spacing w:after="0" w:line="240" w:lineRule="auto"/>
        <w:ind w:right="-706"/>
        <w:jc w:val="both"/>
        <w:rPr>
          <w:rFonts w:ascii="Arial" w:hAnsi="Arial" w:cs="Arial"/>
          <w:b/>
          <w:sz w:val="24"/>
          <w:szCs w:val="24"/>
        </w:rPr>
      </w:pPr>
    </w:p>
    <w:p w14:paraId="7BB772C4" w14:textId="47BACBE1" w:rsidR="00FC5422" w:rsidRDefault="00FC5422" w:rsidP="00A74108">
      <w:pPr>
        <w:spacing w:after="0" w:line="240" w:lineRule="auto"/>
        <w:ind w:right="-706"/>
        <w:jc w:val="both"/>
        <w:rPr>
          <w:rFonts w:ascii="Arial" w:hAnsi="Arial" w:cs="Arial"/>
          <w:b/>
          <w:sz w:val="24"/>
          <w:szCs w:val="24"/>
        </w:rPr>
      </w:pPr>
    </w:p>
    <w:p w14:paraId="642C482F" w14:textId="11DA1DED" w:rsidR="00FC5422" w:rsidRDefault="00FC5422" w:rsidP="00A74108">
      <w:pPr>
        <w:spacing w:after="0" w:line="240" w:lineRule="auto"/>
        <w:ind w:right="-706"/>
        <w:jc w:val="both"/>
        <w:rPr>
          <w:rFonts w:ascii="Arial" w:hAnsi="Arial" w:cs="Arial"/>
          <w:b/>
          <w:sz w:val="24"/>
          <w:szCs w:val="24"/>
        </w:rPr>
      </w:pPr>
    </w:p>
    <w:p w14:paraId="77BAC152" w14:textId="529757C8" w:rsidR="00FC5422" w:rsidRDefault="00FC5422" w:rsidP="00A74108">
      <w:pPr>
        <w:spacing w:after="0" w:line="240" w:lineRule="auto"/>
        <w:ind w:right="-706"/>
        <w:jc w:val="both"/>
        <w:rPr>
          <w:rFonts w:ascii="Arial" w:hAnsi="Arial" w:cs="Arial"/>
          <w:b/>
          <w:sz w:val="24"/>
          <w:szCs w:val="24"/>
        </w:rPr>
      </w:pPr>
    </w:p>
    <w:p w14:paraId="130F6A34" w14:textId="5169F880" w:rsidR="00FC5422" w:rsidRDefault="00FC5422" w:rsidP="00A74108">
      <w:pPr>
        <w:spacing w:after="0" w:line="240" w:lineRule="auto"/>
        <w:ind w:right="-706"/>
        <w:jc w:val="both"/>
        <w:rPr>
          <w:rFonts w:ascii="Arial" w:hAnsi="Arial" w:cs="Arial"/>
          <w:b/>
          <w:sz w:val="24"/>
          <w:szCs w:val="24"/>
        </w:rPr>
      </w:pPr>
    </w:p>
    <w:p w14:paraId="696F1566" w14:textId="6594CE28" w:rsidR="00FC5422" w:rsidRDefault="00FC5422" w:rsidP="00A74108">
      <w:pPr>
        <w:spacing w:after="0" w:line="240" w:lineRule="auto"/>
        <w:ind w:right="-706"/>
        <w:jc w:val="both"/>
        <w:rPr>
          <w:rFonts w:ascii="Arial" w:hAnsi="Arial" w:cs="Arial"/>
          <w:b/>
          <w:sz w:val="24"/>
          <w:szCs w:val="24"/>
        </w:rPr>
      </w:pPr>
    </w:p>
    <w:p w14:paraId="18B5C826" w14:textId="10CC17B3" w:rsidR="00FC5422" w:rsidRDefault="00FC5422" w:rsidP="00A74108">
      <w:pPr>
        <w:spacing w:after="0" w:line="240" w:lineRule="auto"/>
        <w:ind w:right="-706"/>
        <w:jc w:val="both"/>
        <w:rPr>
          <w:rFonts w:ascii="Arial" w:hAnsi="Arial" w:cs="Arial"/>
          <w:b/>
          <w:sz w:val="24"/>
          <w:szCs w:val="24"/>
        </w:rPr>
      </w:pPr>
    </w:p>
    <w:p w14:paraId="00B5E2DB" w14:textId="5CCCA135" w:rsidR="00FC5422" w:rsidRDefault="00FC5422" w:rsidP="00A74108">
      <w:pPr>
        <w:spacing w:after="0" w:line="240" w:lineRule="auto"/>
        <w:ind w:right="-706"/>
        <w:jc w:val="both"/>
        <w:rPr>
          <w:rFonts w:ascii="Arial" w:hAnsi="Arial" w:cs="Arial"/>
          <w:b/>
          <w:sz w:val="24"/>
          <w:szCs w:val="24"/>
        </w:rPr>
      </w:pPr>
    </w:p>
    <w:p w14:paraId="31514A31" w14:textId="77777777" w:rsidR="00FC5422" w:rsidRDefault="00FC5422" w:rsidP="00A74108">
      <w:pPr>
        <w:spacing w:after="0" w:line="240" w:lineRule="auto"/>
        <w:ind w:right="-706"/>
        <w:jc w:val="both"/>
        <w:rPr>
          <w:rFonts w:ascii="Arial" w:hAnsi="Arial" w:cs="Arial"/>
          <w:b/>
          <w:sz w:val="24"/>
          <w:szCs w:val="24"/>
        </w:rPr>
      </w:pPr>
    </w:p>
    <w:p w14:paraId="51BC0C3B" w14:textId="77777777" w:rsidR="009C5261" w:rsidRPr="00A7506A" w:rsidRDefault="009C5261" w:rsidP="009C5261">
      <w:pPr>
        <w:pStyle w:val="Heading1"/>
        <w:spacing w:before="240" w:after="240"/>
        <w:ind w:left="431" w:hanging="431"/>
        <w:rPr>
          <w:rFonts w:ascii="Arial" w:hAnsi="Arial" w:cs="Arial"/>
          <w:sz w:val="24"/>
          <w:szCs w:val="24"/>
        </w:rPr>
      </w:pPr>
      <w:r w:rsidRPr="00A7506A">
        <w:rPr>
          <w:rFonts w:ascii="Arial" w:hAnsi="Arial" w:cs="Arial"/>
          <w:sz w:val="24"/>
          <w:szCs w:val="24"/>
        </w:rPr>
        <w:lastRenderedPageBreak/>
        <w:t>SITUAŢIA EDIŢIILOR ŞI A REVIZIILOR</w:t>
      </w:r>
    </w:p>
    <w:p w14:paraId="362E0E06" w14:textId="77777777" w:rsidR="009C5261" w:rsidRPr="00A7506A" w:rsidRDefault="009C5261" w:rsidP="009C5261">
      <w:pPr>
        <w:widowControl w:val="0"/>
        <w:tabs>
          <w:tab w:val="left" w:pos="9214"/>
        </w:tabs>
        <w:spacing w:after="0" w:line="240" w:lineRule="auto"/>
        <w:ind w:right="-563"/>
        <w:jc w:val="both"/>
        <w:rPr>
          <w:rFonts w:ascii="Arial" w:eastAsia="Times New Roman" w:hAnsi="Arial" w:cs="Arial"/>
          <w:sz w:val="24"/>
          <w:szCs w:val="24"/>
          <w:lang w:val="ro-RO"/>
        </w:rPr>
      </w:pPr>
      <w:r w:rsidRPr="00A7506A">
        <w:rPr>
          <w:rFonts w:ascii="Arial" w:eastAsia="Times New Roman" w:hAnsi="Arial" w:cs="Arial"/>
          <w:sz w:val="24"/>
          <w:szCs w:val="24"/>
          <w:lang w:val="ro-RO"/>
        </w:rPr>
        <w:t>PROCEDURĂ OPERAŢIONALĂ</w:t>
      </w:r>
    </w:p>
    <w:p w14:paraId="1FDCC6D0" w14:textId="77777777" w:rsidR="009C5261" w:rsidRPr="00A7506A" w:rsidRDefault="009C5261" w:rsidP="009C5261">
      <w:pPr>
        <w:spacing w:after="0" w:line="240" w:lineRule="auto"/>
        <w:rPr>
          <w:rFonts w:ascii="Arial" w:hAnsi="Arial" w:cs="Arial"/>
          <w:b/>
          <w:sz w:val="24"/>
          <w:szCs w:val="24"/>
        </w:rPr>
      </w:pPr>
      <w:r w:rsidRPr="00A7506A">
        <w:rPr>
          <w:rFonts w:ascii="Arial" w:hAnsi="Arial" w:cs="Arial"/>
          <w:b/>
          <w:sz w:val="24"/>
          <w:szCs w:val="24"/>
        </w:rPr>
        <w:t>Monitorizarea funcţionării pieţelor din responsabilitatea OTS</w:t>
      </w:r>
    </w:p>
    <w:p w14:paraId="73C3C9BD" w14:textId="77777777" w:rsidR="009C5261" w:rsidRPr="00A7506A" w:rsidRDefault="009C5261" w:rsidP="009C5261">
      <w:pPr>
        <w:spacing w:after="0" w:line="240" w:lineRule="auto"/>
        <w:rPr>
          <w:rFonts w:ascii="Arial" w:hAnsi="Arial" w:cs="Arial"/>
          <w:sz w:val="24"/>
          <w:szCs w:val="24"/>
        </w:rPr>
      </w:pPr>
    </w:p>
    <w:tbl>
      <w:tblPr>
        <w:tblW w:w="10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
        <w:gridCol w:w="1818"/>
        <w:gridCol w:w="4573"/>
        <w:gridCol w:w="1559"/>
        <w:gridCol w:w="2410"/>
      </w:tblGrid>
      <w:tr w:rsidR="009C5261" w:rsidRPr="00A7506A" w14:paraId="350FB86C" w14:textId="77777777" w:rsidTr="00FC5422">
        <w:trPr>
          <w:jc w:val="center"/>
        </w:trPr>
        <w:tc>
          <w:tcPr>
            <w:tcW w:w="0" w:type="auto"/>
            <w:shd w:val="clear" w:color="auto" w:fill="auto"/>
          </w:tcPr>
          <w:p w14:paraId="391F4FFF" w14:textId="77777777" w:rsidR="009C5261" w:rsidRPr="00A7506A" w:rsidRDefault="009C5261" w:rsidP="0073796A">
            <w:pPr>
              <w:widowControl w:val="0"/>
              <w:tabs>
                <w:tab w:val="left" w:pos="567"/>
              </w:tabs>
              <w:spacing w:after="0" w:line="240" w:lineRule="auto"/>
              <w:jc w:val="center"/>
              <w:rPr>
                <w:rFonts w:ascii="Arial" w:eastAsia="Times New Roman" w:hAnsi="Arial" w:cs="Arial"/>
                <w:sz w:val="24"/>
                <w:szCs w:val="24"/>
                <w:lang w:val="ro-RO"/>
              </w:rPr>
            </w:pPr>
            <w:r w:rsidRPr="00A7506A">
              <w:rPr>
                <w:rFonts w:ascii="Arial" w:eastAsia="Times New Roman" w:hAnsi="Arial" w:cs="Arial"/>
                <w:sz w:val="24"/>
                <w:szCs w:val="24"/>
                <w:lang w:val="ro-RO"/>
              </w:rPr>
              <w:t>Nr.</w:t>
            </w:r>
          </w:p>
          <w:p w14:paraId="014CB8B1" w14:textId="77777777" w:rsidR="009C5261" w:rsidRPr="00A7506A" w:rsidRDefault="009C5261" w:rsidP="0073796A">
            <w:pPr>
              <w:widowControl w:val="0"/>
              <w:tabs>
                <w:tab w:val="left" w:pos="567"/>
              </w:tabs>
              <w:spacing w:after="0" w:line="240" w:lineRule="auto"/>
              <w:jc w:val="center"/>
              <w:rPr>
                <w:rFonts w:ascii="Arial" w:eastAsia="Times New Roman" w:hAnsi="Arial" w:cs="Arial"/>
                <w:sz w:val="24"/>
                <w:szCs w:val="24"/>
                <w:lang w:val="ro-RO"/>
              </w:rPr>
            </w:pPr>
            <w:r w:rsidRPr="00A7506A">
              <w:rPr>
                <w:rFonts w:ascii="Arial" w:eastAsia="Times New Roman" w:hAnsi="Arial" w:cs="Arial"/>
                <w:sz w:val="24"/>
                <w:szCs w:val="24"/>
                <w:lang w:val="ro-RO"/>
              </w:rPr>
              <w:t>crt.</w:t>
            </w:r>
          </w:p>
        </w:tc>
        <w:tc>
          <w:tcPr>
            <w:tcW w:w="1818" w:type="dxa"/>
            <w:shd w:val="clear" w:color="auto" w:fill="auto"/>
          </w:tcPr>
          <w:p w14:paraId="7756039D" w14:textId="77777777" w:rsidR="009C5261" w:rsidRPr="00FC5422" w:rsidRDefault="009C5261" w:rsidP="0073796A">
            <w:pPr>
              <w:widowControl w:val="0"/>
              <w:tabs>
                <w:tab w:val="left" w:pos="450"/>
              </w:tabs>
              <w:spacing w:after="0" w:line="240" w:lineRule="auto"/>
              <w:jc w:val="center"/>
              <w:rPr>
                <w:rFonts w:ascii="Arial" w:eastAsia="Times New Roman" w:hAnsi="Arial" w:cs="Arial"/>
                <w:lang w:val="ro-RO"/>
              </w:rPr>
            </w:pPr>
            <w:r w:rsidRPr="00FC5422">
              <w:rPr>
                <w:rFonts w:ascii="Arial" w:eastAsia="Times New Roman" w:hAnsi="Arial" w:cs="Arial"/>
                <w:lang w:val="ro-RO"/>
              </w:rPr>
              <w:t>Ediția sau, după caz, revizia în cadrul ediţiei</w:t>
            </w:r>
          </w:p>
        </w:tc>
        <w:tc>
          <w:tcPr>
            <w:tcW w:w="4573" w:type="dxa"/>
            <w:shd w:val="clear" w:color="auto" w:fill="auto"/>
          </w:tcPr>
          <w:p w14:paraId="39D58969" w14:textId="77777777" w:rsidR="009C5261" w:rsidRPr="00FC5422" w:rsidRDefault="009C5261" w:rsidP="0073796A">
            <w:pPr>
              <w:widowControl w:val="0"/>
              <w:tabs>
                <w:tab w:val="left" w:pos="450"/>
              </w:tabs>
              <w:spacing w:after="0" w:line="240" w:lineRule="auto"/>
              <w:jc w:val="center"/>
              <w:rPr>
                <w:rFonts w:ascii="Arial" w:eastAsia="Times New Roman" w:hAnsi="Arial" w:cs="Arial"/>
                <w:lang w:val="ro-RO"/>
              </w:rPr>
            </w:pPr>
            <w:r w:rsidRPr="00FC5422">
              <w:rPr>
                <w:rFonts w:ascii="Arial" w:eastAsia="Times New Roman" w:hAnsi="Arial" w:cs="Arial"/>
                <w:lang w:val="ro-RO"/>
              </w:rPr>
              <w:t>Componența revizuită</w:t>
            </w:r>
          </w:p>
        </w:tc>
        <w:tc>
          <w:tcPr>
            <w:tcW w:w="1559" w:type="dxa"/>
            <w:shd w:val="clear" w:color="auto" w:fill="auto"/>
          </w:tcPr>
          <w:p w14:paraId="50054B66" w14:textId="77777777" w:rsidR="009C5261" w:rsidRPr="00FC5422" w:rsidRDefault="009C5261" w:rsidP="0073796A">
            <w:pPr>
              <w:widowControl w:val="0"/>
              <w:tabs>
                <w:tab w:val="left" w:pos="450"/>
              </w:tabs>
              <w:spacing w:after="0" w:line="240" w:lineRule="auto"/>
              <w:jc w:val="center"/>
              <w:rPr>
                <w:rFonts w:ascii="Arial" w:eastAsia="Times New Roman" w:hAnsi="Arial" w:cs="Arial"/>
                <w:lang w:val="ro-RO"/>
              </w:rPr>
            </w:pPr>
            <w:r w:rsidRPr="00FC5422">
              <w:rPr>
                <w:rFonts w:ascii="Arial" w:eastAsia="Times New Roman" w:hAnsi="Arial" w:cs="Arial"/>
                <w:lang w:val="ro-RO"/>
              </w:rPr>
              <w:t>Modalitatea</w:t>
            </w:r>
          </w:p>
          <w:p w14:paraId="762A621E" w14:textId="77777777" w:rsidR="009C5261" w:rsidRPr="00FC5422" w:rsidRDefault="009C5261" w:rsidP="0073796A">
            <w:pPr>
              <w:widowControl w:val="0"/>
              <w:tabs>
                <w:tab w:val="left" w:pos="450"/>
              </w:tabs>
              <w:spacing w:after="0" w:line="240" w:lineRule="auto"/>
              <w:jc w:val="center"/>
              <w:rPr>
                <w:rFonts w:ascii="Arial" w:eastAsia="Times New Roman" w:hAnsi="Arial" w:cs="Arial"/>
                <w:lang w:val="ro-RO"/>
              </w:rPr>
            </w:pPr>
            <w:r w:rsidRPr="00FC5422">
              <w:rPr>
                <w:rFonts w:ascii="Arial" w:eastAsia="Times New Roman" w:hAnsi="Arial" w:cs="Arial"/>
                <w:lang w:val="ro-RO"/>
              </w:rPr>
              <w:t>reviziei</w:t>
            </w:r>
          </w:p>
        </w:tc>
        <w:tc>
          <w:tcPr>
            <w:tcW w:w="2410" w:type="dxa"/>
            <w:shd w:val="clear" w:color="auto" w:fill="auto"/>
          </w:tcPr>
          <w:p w14:paraId="5302FF79" w14:textId="77777777" w:rsidR="009C5261" w:rsidRPr="00FC5422" w:rsidRDefault="009C5261" w:rsidP="0073796A">
            <w:pPr>
              <w:widowControl w:val="0"/>
              <w:tabs>
                <w:tab w:val="left" w:pos="450"/>
              </w:tabs>
              <w:spacing w:after="0" w:line="240" w:lineRule="auto"/>
              <w:jc w:val="center"/>
              <w:rPr>
                <w:rFonts w:ascii="Arial" w:eastAsia="Times New Roman" w:hAnsi="Arial" w:cs="Arial"/>
                <w:lang w:val="ro-RO"/>
              </w:rPr>
            </w:pPr>
            <w:r w:rsidRPr="00FC5422">
              <w:rPr>
                <w:rFonts w:ascii="Arial" w:eastAsia="Times New Roman" w:hAnsi="Arial" w:cs="Arial"/>
                <w:lang w:val="ro-RO"/>
              </w:rPr>
              <w:t>Data la care se aplică prevederile ediţiei sau reviziei editiei</w:t>
            </w:r>
          </w:p>
        </w:tc>
      </w:tr>
      <w:tr w:rsidR="009C5261" w:rsidRPr="00A7506A" w14:paraId="0916DEF1" w14:textId="77777777" w:rsidTr="00FC5422">
        <w:trPr>
          <w:trHeight w:val="150"/>
          <w:jc w:val="center"/>
        </w:trPr>
        <w:tc>
          <w:tcPr>
            <w:tcW w:w="0" w:type="auto"/>
            <w:shd w:val="clear" w:color="auto" w:fill="auto"/>
          </w:tcPr>
          <w:p w14:paraId="3722DD8D" w14:textId="77777777" w:rsidR="009C5261" w:rsidRPr="00A7506A" w:rsidRDefault="009C5261" w:rsidP="0073796A">
            <w:pPr>
              <w:widowControl w:val="0"/>
              <w:tabs>
                <w:tab w:val="left" w:pos="450"/>
              </w:tabs>
              <w:spacing w:after="0" w:line="240" w:lineRule="auto"/>
              <w:jc w:val="center"/>
              <w:rPr>
                <w:rFonts w:ascii="Arial" w:eastAsia="Times New Roman" w:hAnsi="Arial" w:cs="Arial"/>
                <w:sz w:val="24"/>
                <w:szCs w:val="24"/>
                <w:lang w:val="ro-RO"/>
              </w:rPr>
            </w:pPr>
            <w:r w:rsidRPr="00A7506A">
              <w:rPr>
                <w:rFonts w:ascii="Arial" w:eastAsia="Times New Roman" w:hAnsi="Arial" w:cs="Arial"/>
                <w:sz w:val="24"/>
                <w:szCs w:val="24"/>
                <w:lang w:val="ro-RO"/>
              </w:rPr>
              <w:t>0</w:t>
            </w:r>
          </w:p>
        </w:tc>
        <w:tc>
          <w:tcPr>
            <w:tcW w:w="1818" w:type="dxa"/>
            <w:shd w:val="clear" w:color="auto" w:fill="auto"/>
          </w:tcPr>
          <w:p w14:paraId="4F9A4DA7" w14:textId="77777777" w:rsidR="009C5261" w:rsidRPr="00FC5422" w:rsidRDefault="009C5261" w:rsidP="0073796A">
            <w:pPr>
              <w:widowControl w:val="0"/>
              <w:tabs>
                <w:tab w:val="left" w:pos="450"/>
              </w:tabs>
              <w:spacing w:after="0" w:line="240" w:lineRule="auto"/>
              <w:jc w:val="center"/>
              <w:rPr>
                <w:rFonts w:ascii="Arial" w:eastAsia="Times New Roman" w:hAnsi="Arial" w:cs="Arial"/>
                <w:lang w:val="ro-RO"/>
              </w:rPr>
            </w:pPr>
            <w:r w:rsidRPr="00FC5422">
              <w:rPr>
                <w:rFonts w:ascii="Arial" w:eastAsia="Times New Roman" w:hAnsi="Arial" w:cs="Arial"/>
                <w:lang w:val="ro-RO"/>
              </w:rPr>
              <w:t>1</w:t>
            </w:r>
          </w:p>
        </w:tc>
        <w:tc>
          <w:tcPr>
            <w:tcW w:w="4573" w:type="dxa"/>
            <w:shd w:val="clear" w:color="auto" w:fill="auto"/>
          </w:tcPr>
          <w:p w14:paraId="6DA1DAEE" w14:textId="77777777" w:rsidR="009C5261" w:rsidRPr="00FC5422" w:rsidRDefault="009C5261" w:rsidP="0073796A">
            <w:pPr>
              <w:widowControl w:val="0"/>
              <w:tabs>
                <w:tab w:val="left" w:pos="450"/>
              </w:tabs>
              <w:spacing w:after="0" w:line="240" w:lineRule="auto"/>
              <w:jc w:val="center"/>
              <w:rPr>
                <w:rFonts w:ascii="Arial" w:eastAsia="Times New Roman" w:hAnsi="Arial" w:cs="Arial"/>
                <w:lang w:val="ro-RO"/>
              </w:rPr>
            </w:pPr>
            <w:r w:rsidRPr="00FC5422">
              <w:rPr>
                <w:rFonts w:ascii="Arial" w:eastAsia="Times New Roman" w:hAnsi="Arial" w:cs="Arial"/>
                <w:lang w:val="ro-RO"/>
              </w:rPr>
              <w:t>2</w:t>
            </w:r>
          </w:p>
        </w:tc>
        <w:tc>
          <w:tcPr>
            <w:tcW w:w="1559" w:type="dxa"/>
            <w:shd w:val="clear" w:color="auto" w:fill="auto"/>
          </w:tcPr>
          <w:p w14:paraId="7558BF70" w14:textId="77777777" w:rsidR="009C5261" w:rsidRPr="00FC5422" w:rsidRDefault="009C5261" w:rsidP="0073796A">
            <w:pPr>
              <w:widowControl w:val="0"/>
              <w:tabs>
                <w:tab w:val="left" w:pos="450"/>
              </w:tabs>
              <w:spacing w:after="0" w:line="240" w:lineRule="auto"/>
              <w:jc w:val="center"/>
              <w:rPr>
                <w:rFonts w:ascii="Arial" w:eastAsia="Times New Roman" w:hAnsi="Arial" w:cs="Arial"/>
                <w:lang w:val="ro-RO"/>
              </w:rPr>
            </w:pPr>
            <w:r w:rsidRPr="00FC5422">
              <w:rPr>
                <w:rFonts w:ascii="Arial" w:eastAsia="Times New Roman" w:hAnsi="Arial" w:cs="Arial"/>
                <w:lang w:val="ro-RO"/>
              </w:rPr>
              <w:t>3</w:t>
            </w:r>
          </w:p>
        </w:tc>
        <w:tc>
          <w:tcPr>
            <w:tcW w:w="2410" w:type="dxa"/>
            <w:shd w:val="clear" w:color="auto" w:fill="auto"/>
          </w:tcPr>
          <w:p w14:paraId="68B529F1" w14:textId="77777777" w:rsidR="009C5261" w:rsidRPr="00FC5422" w:rsidRDefault="009C5261" w:rsidP="0073796A">
            <w:pPr>
              <w:widowControl w:val="0"/>
              <w:tabs>
                <w:tab w:val="left" w:pos="450"/>
              </w:tabs>
              <w:spacing w:after="0" w:line="240" w:lineRule="auto"/>
              <w:jc w:val="center"/>
              <w:rPr>
                <w:rFonts w:ascii="Arial" w:eastAsia="Times New Roman" w:hAnsi="Arial" w:cs="Arial"/>
                <w:lang w:val="ro-RO"/>
              </w:rPr>
            </w:pPr>
            <w:r w:rsidRPr="00FC5422">
              <w:rPr>
                <w:rFonts w:ascii="Arial" w:eastAsia="Times New Roman" w:hAnsi="Arial" w:cs="Arial"/>
                <w:lang w:val="ro-RO"/>
              </w:rPr>
              <w:t>4</w:t>
            </w:r>
          </w:p>
        </w:tc>
      </w:tr>
      <w:tr w:rsidR="009C5261" w:rsidRPr="00A7506A" w14:paraId="667A4470" w14:textId="77777777" w:rsidTr="00FC5422">
        <w:trPr>
          <w:trHeight w:val="150"/>
          <w:jc w:val="center"/>
        </w:trPr>
        <w:tc>
          <w:tcPr>
            <w:tcW w:w="0" w:type="auto"/>
            <w:shd w:val="clear" w:color="auto" w:fill="auto"/>
          </w:tcPr>
          <w:p w14:paraId="4D73759A" w14:textId="77777777" w:rsidR="009C5261" w:rsidRPr="00A7506A" w:rsidRDefault="009C5261" w:rsidP="0073796A">
            <w:pPr>
              <w:widowControl w:val="0"/>
              <w:tabs>
                <w:tab w:val="left" w:pos="450"/>
              </w:tabs>
              <w:spacing w:after="0" w:line="240" w:lineRule="auto"/>
              <w:jc w:val="center"/>
              <w:rPr>
                <w:rFonts w:ascii="Arial" w:eastAsia="Times New Roman" w:hAnsi="Arial" w:cs="Arial"/>
                <w:sz w:val="24"/>
                <w:szCs w:val="24"/>
                <w:lang w:val="ro-RO"/>
              </w:rPr>
            </w:pPr>
            <w:r w:rsidRPr="00A7506A">
              <w:rPr>
                <w:rFonts w:ascii="Arial" w:eastAsia="Times New Roman" w:hAnsi="Arial" w:cs="Arial"/>
                <w:sz w:val="24"/>
                <w:szCs w:val="24"/>
                <w:lang w:val="ro-RO"/>
              </w:rPr>
              <w:t>1</w:t>
            </w:r>
          </w:p>
        </w:tc>
        <w:tc>
          <w:tcPr>
            <w:tcW w:w="1818" w:type="dxa"/>
            <w:shd w:val="clear" w:color="auto" w:fill="auto"/>
          </w:tcPr>
          <w:p w14:paraId="61737BAC" w14:textId="77777777" w:rsidR="009C5261" w:rsidRPr="00FC5422" w:rsidRDefault="009C5261" w:rsidP="0073796A">
            <w:pPr>
              <w:widowControl w:val="0"/>
              <w:snapToGrid w:val="0"/>
              <w:spacing w:after="0" w:line="240" w:lineRule="auto"/>
              <w:rPr>
                <w:rFonts w:ascii="Arial" w:eastAsia="Times New Roman" w:hAnsi="Arial" w:cs="Arial"/>
                <w:lang w:val="ro-RO"/>
              </w:rPr>
            </w:pPr>
            <w:r w:rsidRPr="00FC5422">
              <w:rPr>
                <w:rFonts w:ascii="Arial" w:eastAsia="Times New Roman" w:hAnsi="Arial" w:cs="Arial"/>
                <w:lang w:val="ro-RO"/>
              </w:rPr>
              <w:t xml:space="preserve">Editia 0, </w:t>
            </w:r>
          </w:p>
          <w:p w14:paraId="265C5073" w14:textId="77777777" w:rsidR="009C5261" w:rsidRPr="00FC5422" w:rsidRDefault="009C5261" w:rsidP="0073796A">
            <w:pPr>
              <w:widowControl w:val="0"/>
              <w:snapToGrid w:val="0"/>
              <w:spacing w:after="0" w:line="240" w:lineRule="auto"/>
              <w:rPr>
                <w:rFonts w:ascii="Arial" w:eastAsia="Times New Roman" w:hAnsi="Arial" w:cs="Arial"/>
                <w:lang w:val="ro-RO"/>
              </w:rPr>
            </w:pPr>
            <w:r w:rsidRPr="00FC5422">
              <w:rPr>
                <w:rFonts w:ascii="Arial" w:eastAsia="Times New Roman" w:hAnsi="Arial" w:cs="Arial"/>
                <w:lang w:val="ro-RO"/>
              </w:rPr>
              <w:t>Revizia 0</w:t>
            </w:r>
          </w:p>
        </w:tc>
        <w:tc>
          <w:tcPr>
            <w:tcW w:w="4573" w:type="dxa"/>
            <w:shd w:val="clear" w:color="auto" w:fill="auto"/>
          </w:tcPr>
          <w:p w14:paraId="3E8712E2" w14:textId="77777777" w:rsidR="009C5261" w:rsidRPr="00FC5422" w:rsidRDefault="009C5261" w:rsidP="0073796A">
            <w:pPr>
              <w:widowControl w:val="0"/>
              <w:spacing w:after="0" w:line="240" w:lineRule="auto"/>
              <w:rPr>
                <w:rFonts w:ascii="Arial" w:eastAsia="Times New Roman" w:hAnsi="Arial" w:cs="Arial"/>
                <w:lang w:val="ro-RO"/>
              </w:rPr>
            </w:pPr>
            <w:r w:rsidRPr="00FC5422">
              <w:rPr>
                <w:rFonts w:ascii="Arial" w:eastAsia="Times New Roman" w:hAnsi="Arial" w:cs="Arial"/>
                <w:lang w:val="ro-RO"/>
              </w:rPr>
              <w:t>Preluare prevederi Ordin ANRE nr. 57/2005 de aprobare a Metodologiei de monitorizare a pieţei angro de energie electrică pentru aprecierea nivelului de concurenţă pe piaţă şi prevenirea abuzului de poziţie dominantă – cod ANRE:35.2.407.0.01.07/12/2006</w:t>
            </w:r>
          </w:p>
        </w:tc>
        <w:tc>
          <w:tcPr>
            <w:tcW w:w="1559" w:type="dxa"/>
            <w:shd w:val="clear" w:color="auto" w:fill="auto"/>
          </w:tcPr>
          <w:p w14:paraId="5EEC5066" w14:textId="77777777" w:rsidR="009C5261" w:rsidRPr="00FC5422" w:rsidRDefault="009C5261" w:rsidP="0073796A">
            <w:pPr>
              <w:widowControl w:val="0"/>
              <w:tabs>
                <w:tab w:val="left" w:pos="450"/>
              </w:tabs>
              <w:spacing w:after="0" w:line="240" w:lineRule="auto"/>
              <w:rPr>
                <w:rFonts w:ascii="Arial" w:eastAsia="Times New Roman" w:hAnsi="Arial" w:cs="Arial"/>
                <w:lang w:val="ro-RO"/>
              </w:rPr>
            </w:pPr>
            <w:r w:rsidRPr="00FC5422">
              <w:rPr>
                <w:rFonts w:ascii="Arial" w:eastAsia="Times New Roman" w:hAnsi="Arial" w:cs="Arial"/>
                <w:lang w:val="ro-RO"/>
              </w:rPr>
              <w:t>Elaborare</w:t>
            </w:r>
          </w:p>
          <w:p w14:paraId="2AD55344" w14:textId="77777777" w:rsidR="009C5261" w:rsidRPr="00FC5422" w:rsidRDefault="009C5261" w:rsidP="0073796A">
            <w:pPr>
              <w:widowControl w:val="0"/>
              <w:tabs>
                <w:tab w:val="left" w:pos="450"/>
              </w:tabs>
              <w:spacing w:after="0" w:line="240" w:lineRule="auto"/>
              <w:rPr>
                <w:rFonts w:ascii="Arial" w:eastAsia="Times New Roman" w:hAnsi="Arial" w:cs="Arial"/>
                <w:lang w:val="ro-RO"/>
              </w:rPr>
            </w:pPr>
            <w:r w:rsidRPr="00FC5422">
              <w:rPr>
                <w:rFonts w:ascii="Arial" w:eastAsia="Times New Roman" w:hAnsi="Arial" w:cs="Arial"/>
                <w:lang w:val="ro-RO"/>
              </w:rPr>
              <w:t>inițială</w:t>
            </w:r>
          </w:p>
        </w:tc>
        <w:tc>
          <w:tcPr>
            <w:tcW w:w="2410" w:type="dxa"/>
            <w:shd w:val="clear" w:color="auto" w:fill="auto"/>
          </w:tcPr>
          <w:p w14:paraId="54E814FE" w14:textId="77777777" w:rsidR="009C5261" w:rsidRPr="00FC5422" w:rsidRDefault="009C5261" w:rsidP="0073796A">
            <w:pPr>
              <w:widowControl w:val="0"/>
              <w:tabs>
                <w:tab w:val="left" w:pos="450"/>
              </w:tabs>
              <w:spacing w:after="0" w:line="240" w:lineRule="auto"/>
              <w:jc w:val="center"/>
              <w:rPr>
                <w:rFonts w:ascii="Arial" w:eastAsia="Times New Roman" w:hAnsi="Arial" w:cs="Arial"/>
                <w:lang w:val="ro-RO"/>
              </w:rPr>
            </w:pPr>
            <w:r w:rsidRPr="00FC5422">
              <w:rPr>
                <w:rFonts w:ascii="Arial" w:eastAsia="Times New Roman" w:hAnsi="Arial" w:cs="Arial"/>
                <w:lang w:val="ro-RO"/>
              </w:rPr>
              <w:t>Iunie 2006</w:t>
            </w:r>
          </w:p>
        </w:tc>
      </w:tr>
      <w:tr w:rsidR="009C5261" w:rsidRPr="00A7506A" w14:paraId="6D1DDF04" w14:textId="77777777" w:rsidTr="00FC5422">
        <w:trPr>
          <w:trHeight w:val="150"/>
          <w:jc w:val="center"/>
        </w:trPr>
        <w:tc>
          <w:tcPr>
            <w:tcW w:w="0" w:type="auto"/>
            <w:shd w:val="clear" w:color="auto" w:fill="auto"/>
          </w:tcPr>
          <w:p w14:paraId="7BA079AA" w14:textId="77777777" w:rsidR="009C5261" w:rsidRPr="00A7506A" w:rsidRDefault="009C5261" w:rsidP="0073796A">
            <w:pPr>
              <w:widowControl w:val="0"/>
              <w:tabs>
                <w:tab w:val="left" w:pos="450"/>
              </w:tabs>
              <w:spacing w:after="0" w:line="240" w:lineRule="auto"/>
              <w:jc w:val="center"/>
              <w:rPr>
                <w:rFonts w:ascii="Arial" w:eastAsia="Times New Roman" w:hAnsi="Arial" w:cs="Arial"/>
                <w:sz w:val="24"/>
                <w:szCs w:val="24"/>
                <w:lang w:val="ro-RO"/>
              </w:rPr>
            </w:pPr>
            <w:r w:rsidRPr="00A7506A">
              <w:rPr>
                <w:rFonts w:ascii="Arial" w:eastAsia="Times New Roman" w:hAnsi="Arial" w:cs="Arial"/>
                <w:sz w:val="24"/>
                <w:szCs w:val="24"/>
                <w:lang w:val="ro-RO"/>
              </w:rPr>
              <w:t>1</w:t>
            </w:r>
          </w:p>
        </w:tc>
        <w:tc>
          <w:tcPr>
            <w:tcW w:w="1818" w:type="dxa"/>
            <w:shd w:val="clear" w:color="auto" w:fill="auto"/>
          </w:tcPr>
          <w:p w14:paraId="56686E0F" w14:textId="77777777" w:rsidR="009C5261" w:rsidRPr="00FC5422" w:rsidRDefault="009C5261" w:rsidP="0073796A">
            <w:pPr>
              <w:widowControl w:val="0"/>
              <w:snapToGrid w:val="0"/>
              <w:spacing w:after="0" w:line="240" w:lineRule="auto"/>
              <w:rPr>
                <w:rFonts w:ascii="Arial" w:eastAsia="Times New Roman" w:hAnsi="Arial" w:cs="Arial"/>
                <w:lang w:val="ro-RO"/>
              </w:rPr>
            </w:pPr>
            <w:r w:rsidRPr="00FC5422">
              <w:rPr>
                <w:rFonts w:ascii="Arial" w:eastAsia="Times New Roman" w:hAnsi="Arial" w:cs="Arial"/>
                <w:lang w:val="ro-RO"/>
              </w:rPr>
              <w:t xml:space="preserve">Editia 0, </w:t>
            </w:r>
          </w:p>
          <w:p w14:paraId="7F5326AA" w14:textId="77777777" w:rsidR="009C5261" w:rsidRPr="00FC5422" w:rsidRDefault="009C5261" w:rsidP="0073796A">
            <w:pPr>
              <w:widowControl w:val="0"/>
              <w:snapToGrid w:val="0"/>
              <w:spacing w:after="0" w:line="240" w:lineRule="auto"/>
              <w:rPr>
                <w:rFonts w:ascii="Arial" w:eastAsia="Times New Roman" w:hAnsi="Arial" w:cs="Arial"/>
                <w:lang w:val="ro-RO"/>
              </w:rPr>
            </w:pPr>
            <w:r w:rsidRPr="00FC5422">
              <w:rPr>
                <w:rFonts w:ascii="Arial" w:eastAsia="Times New Roman" w:hAnsi="Arial" w:cs="Arial"/>
                <w:lang w:val="ro-RO"/>
              </w:rPr>
              <w:t>Revizia 1</w:t>
            </w:r>
          </w:p>
        </w:tc>
        <w:tc>
          <w:tcPr>
            <w:tcW w:w="4573" w:type="dxa"/>
            <w:shd w:val="clear" w:color="auto" w:fill="auto"/>
          </w:tcPr>
          <w:p w14:paraId="33FF3335" w14:textId="77777777" w:rsidR="009C5261" w:rsidRPr="00FC5422" w:rsidRDefault="009C5261" w:rsidP="0073796A">
            <w:pPr>
              <w:widowControl w:val="0"/>
              <w:spacing w:after="0" w:line="240" w:lineRule="auto"/>
              <w:rPr>
                <w:rFonts w:ascii="Arial" w:eastAsia="Times New Roman" w:hAnsi="Arial" w:cs="Arial"/>
                <w:lang w:val="ro-RO"/>
              </w:rPr>
            </w:pPr>
            <w:r w:rsidRPr="00FC5422">
              <w:rPr>
                <w:rFonts w:ascii="Arial" w:eastAsia="Times New Roman" w:hAnsi="Arial" w:cs="Arial"/>
                <w:lang w:val="ro-RO"/>
              </w:rPr>
              <w:t>Preluare prevederi Ordin ANRE nr. 35/2006 de aprobare a Metodologiei de monitorizare a pieţei angro de energie electrică pentru aprecierea nivelului de concurenţă pe piaţă şi prevenirea abuzului de poziţie dominantă – cod ANRE:35.2.407.0.01.07/12/2006 (Revizia 1) si a Ordinului ANRE nr. 19/2007 de aprobare a Metodologiei de stabilire, implementare şi utilizare a serviciului tehnologic de sistem rezervă de capacitate.</w:t>
            </w:r>
          </w:p>
        </w:tc>
        <w:tc>
          <w:tcPr>
            <w:tcW w:w="1559" w:type="dxa"/>
            <w:shd w:val="clear" w:color="auto" w:fill="auto"/>
          </w:tcPr>
          <w:p w14:paraId="605C3E03" w14:textId="77777777" w:rsidR="009C5261" w:rsidRPr="00FC5422" w:rsidRDefault="009C5261" w:rsidP="0073796A">
            <w:pPr>
              <w:widowControl w:val="0"/>
              <w:tabs>
                <w:tab w:val="left" w:pos="450"/>
              </w:tabs>
              <w:spacing w:after="0" w:line="240" w:lineRule="auto"/>
              <w:rPr>
                <w:rFonts w:ascii="Arial" w:eastAsia="Times New Roman" w:hAnsi="Arial" w:cs="Arial"/>
                <w:lang w:val="ro-RO"/>
              </w:rPr>
            </w:pPr>
            <w:r w:rsidRPr="00FC5422">
              <w:rPr>
                <w:rFonts w:ascii="Arial" w:eastAsia="Times New Roman" w:hAnsi="Arial" w:cs="Arial"/>
                <w:lang w:val="ro-RO"/>
              </w:rPr>
              <w:t>Revizie</w:t>
            </w:r>
          </w:p>
        </w:tc>
        <w:tc>
          <w:tcPr>
            <w:tcW w:w="2410" w:type="dxa"/>
            <w:shd w:val="clear" w:color="auto" w:fill="auto"/>
          </w:tcPr>
          <w:p w14:paraId="4DC3D70D" w14:textId="77777777" w:rsidR="009C5261" w:rsidRPr="00FC5422" w:rsidRDefault="009C5261" w:rsidP="0073796A">
            <w:pPr>
              <w:widowControl w:val="0"/>
              <w:tabs>
                <w:tab w:val="left" w:pos="450"/>
              </w:tabs>
              <w:spacing w:after="0" w:line="240" w:lineRule="auto"/>
              <w:jc w:val="center"/>
              <w:rPr>
                <w:rFonts w:ascii="Arial" w:eastAsia="Times New Roman" w:hAnsi="Arial" w:cs="Arial"/>
                <w:lang w:val="ro-RO"/>
              </w:rPr>
            </w:pPr>
            <w:r w:rsidRPr="00FC5422">
              <w:rPr>
                <w:rFonts w:ascii="Arial" w:eastAsia="Times New Roman" w:hAnsi="Arial" w:cs="Arial"/>
                <w:lang w:val="ro-RO"/>
              </w:rPr>
              <w:t>Noiembrie 2007</w:t>
            </w:r>
          </w:p>
        </w:tc>
      </w:tr>
      <w:tr w:rsidR="009C5261" w:rsidRPr="00A7506A" w14:paraId="41BD951B" w14:textId="77777777" w:rsidTr="00FC5422">
        <w:trPr>
          <w:trHeight w:val="150"/>
          <w:jc w:val="center"/>
        </w:trPr>
        <w:tc>
          <w:tcPr>
            <w:tcW w:w="0" w:type="auto"/>
            <w:shd w:val="clear" w:color="auto" w:fill="auto"/>
          </w:tcPr>
          <w:p w14:paraId="2E019FBB" w14:textId="77777777" w:rsidR="009C5261" w:rsidRPr="00A7506A" w:rsidRDefault="009C5261" w:rsidP="0073796A">
            <w:pPr>
              <w:widowControl w:val="0"/>
              <w:tabs>
                <w:tab w:val="left" w:pos="450"/>
              </w:tabs>
              <w:spacing w:after="0" w:line="240" w:lineRule="auto"/>
              <w:jc w:val="center"/>
              <w:rPr>
                <w:rFonts w:ascii="Arial" w:eastAsia="Times New Roman" w:hAnsi="Arial" w:cs="Arial"/>
                <w:sz w:val="24"/>
                <w:szCs w:val="24"/>
                <w:lang w:val="ro-RO"/>
              </w:rPr>
            </w:pPr>
            <w:r w:rsidRPr="00A7506A">
              <w:rPr>
                <w:rFonts w:ascii="Arial" w:eastAsia="Times New Roman" w:hAnsi="Arial" w:cs="Arial"/>
                <w:sz w:val="24"/>
                <w:szCs w:val="24"/>
                <w:lang w:val="ro-RO"/>
              </w:rPr>
              <w:t>2</w:t>
            </w:r>
          </w:p>
        </w:tc>
        <w:tc>
          <w:tcPr>
            <w:tcW w:w="1818" w:type="dxa"/>
            <w:shd w:val="clear" w:color="auto" w:fill="auto"/>
          </w:tcPr>
          <w:p w14:paraId="0F598567" w14:textId="77777777" w:rsidR="009C5261" w:rsidRPr="00FC5422" w:rsidRDefault="009C5261" w:rsidP="0073796A">
            <w:pPr>
              <w:widowControl w:val="0"/>
              <w:snapToGrid w:val="0"/>
              <w:spacing w:after="0" w:line="240" w:lineRule="auto"/>
              <w:rPr>
                <w:rFonts w:ascii="Arial" w:eastAsia="Times New Roman" w:hAnsi="Arial" w:cs="Arial"/>
                <w:lang w:val="ro-RO"/>
              </w:rPr>
            </w:pPr>
            <w:r w:rsidRPr="00FC5422">
              <w:rPr>
                <w:rFonts w:ascii="Arial" w:eastAsia="Times New Roman" w:hAnsi="Arial" w:cs="Arial"/>
                <w:lang w:val="ro-RO"/>
              </w:rPr>
              <w:t xml:space="preserve">Editia 0, </w:t>
            </w:r>
          </w:p>
          <w:p w14:paraId="785F8A4B" w14:textId="77777777" w:rsidR="009C5261" w:rsidRPr="00FC5422" w:rsidRDefault="009C5261" w:rsidP="0073796A">
            <w:pPr>
              <w:widowControl w:val="0"/>
              <w:snapToGrid w:val="0"/>
              <w:spacing w:after="0" w:line="240" w:lineRule="auto"/>
              <w:rPr>
                <w:rFonts w:ascii="Arial" w:eastAsia="Times New Roman" w:hAnsi="Arial" w:cs="Arial"/>
                <w:lang w:val="ro-RO"/>
              </w:rPr>
            </w:pPr>
            <w:r w:rsidRPr="00FC5422">
              <w:rPr>
                <w:rFonts w:ascii="Arial" w:eastAsia="Times New Roman" w:hAnsi="Arial" w:cs="Arial"/>
                <w:lang w:val="ro-RO"/>
              </w:rPr>
              <w:t>Revizia 2</w:t>
            </w:r>
          </w:p>
        </w:tc>
        <w:tc>
          <w:tcPr>
            <w:tcW w:w="4573" w:type="dxa"/>
            <w:shd w:val="clear" w:color="auto" w:fill="auto"/>
          </w:tcPr>
          <w:p w14:paraId="04496333" w14:textId="77777777" w:rsidR="009C5261" w:rsidRPr="00FC5422" w:rsidRDefault="009C5261" w:rsidP="0073796A">
            <w:pPr>
              <w:widowControl w:val="0"/>
              <w:tabs>
                <w:tab w:val="left" w:pos="450"/>
              </w:tabs>
              <w:spacing w:after="0" w:line="240" w:lineRule="auto"/>
              <w:rPr>
                <w:rFonts w:ascii="Arial" w:eastAsia="Times New Roman" w:hAnsi="Arial" w:cs="Arial"/>
                <w:lang w:val="ro-RO"/>
              </w:rPr>
            </w:pPr>
            <w:r w:rsidRPr="00FC5422">
              <w:rPr>
                <w:rFonts w:ascii="Arial" w:eastAsia="Times New Roman" w:hAnsi="Arial" w:cs="Arial"/>
                <w:lang w:val="ro-RO"/>
              </w:rPr>
              <w:t>Actualizare în conformitate cu:</w:t>
            </w:r>
          </w:p>
          <w:p w14:paraId="0E6F4A10" w14:textId="77777777" w:rsidR="009C5261" w:rsidRPr="00FC5422" w:rsidRDefault="009C5261" w:rsidP="00C444BA">
            <w:pPr>
              <w:pStyle w:val="ListParagraph"/>
              <w:widowControl w:val="0"/>
              <w:numPr>
                <w:ilvl w:val="0"/>
                <w:numId w:val="10"/>
              </w:numPr>
              <w:tabs>
                <w:tab w:val="left" w:pos="450"/>
              </w:tabs>
              <w:spacing w:after="0" w:line="240" w:lineRule="auto"/>
              <w:ind w:left="463" w:hanging="463"/>
              <w:rPr>
                <w:rFonts w:ascii="Arial" w:eastAsia="Times New Roman" w:hAnsi="Arial" w:cs="Arial"/>
                <w:lang w:val="ro-RO"/>
              </w:rPr>
            </w:pPr>
            <w:r w:rsidRPr="00FC5422">
              <w:rPr>
                <w:rFonts w:ascii="Arial" w:eastAsia="Times New Roman" w:hAnsi="Arial" w:cs="Arial"/>
                <w:lang w:val="ro-RO"/>
              </w:rPr>
              <w:t>prevederile P.O. Elaborarea procedurilor şi instrucţiunilor de lucru COD TEL – 03.01, revizia 7;</w:t>
            </w:r>
          </w:p>
          <w:p w14:paraId="5E78F392" w14:textId="77777777" w:rsidR="009C5261" w:rsidRPr="00FC5422" w:rsidRDefault="009C5261" w:rsidP="00C444BA">
            <w:pPr>
              <w:pStyle w:val="ListParagraph"/>
              <w:widowControl w:val="0"/>
              <w:numPr>
                <w:ilvl w:val="0"/>
                <w:numId w:val="10"/>
              </w:numPr>
              <w:tabs>
                <w:tab w:val="left" w:pos="450"/>
              </w:tabs>
              <w:spacing w:after="0" w:line="240" w:lineRule="auto"/>
              <w:ind w:left="463" w:hanging="463"/>
              <w:rPr>
                <w:rFonts w:ascii="Arial" w:eastAsia="Times New Roman" w:hAnsi="Arial" w:cs="Arial"/>
                <w:lang w:val="ro-RO"/>
              </w:rPr>
            </w:pPr>
            <w:r w:rsidRPr="00FC5422">
              <w:rPr>
                <w:rFonts w:ascii="Arial" w:eastAsia="Times New Roman" w:hAnsi="Arial" w:cs="Arial"/>
                <w:lang w:val="ro-RO"/>
              </w:rPr>
              <w:t>organigrama C.N.T.E.E Transelectrica S.A. în vigoare;</w:t>
            </w:r>
          </w:p>
          <w:p w14:paraId="612504E0" w14:textId="77777777" w:rsidR="009C5261" w:rsidRPr="00FC5422" w:rsidRDefault="009C5261" w:rsidP="00C444BA">
            <w:pPr>
              <w:pStyle w:val="ListParagraph"/>
              <w:widowControl w:val="0"/>
              <w:numPr>
                <w:ilvl w:val="0"/>
                <w:numId w:val="10"/>
              </w:numPr>
              <w:tabs>
                <w:tab w:val="left" w:pos="450"/>
              </w:tabs>
              <w:spacing w:after="0" w:line="240" w:lineRule="auto"/>
              <w:ind w:left="463" w:hanging="463"/>
              <w:rPr>
                <w:rFonts w:ascii="Arial" w:eastAsia="Times New Roman" w:hAnsi="Arial" w:cs="Arial"/>
                <w:lang w:val="ro-RO"/>
              </w:rPr>
            </w:pPr>
            <w:r w:rsidRPr="00FC5422">
              <w:rPr>
                <w:rFonts w:ascii="Arial" w:eastAsia="Times New Roman" w:hAnsi="Arial" w:cs="Arial"/>
                <w:lang w:val="ro-RO"/>
              </w:rPr>
              <w:t>integrarea pieţelor monitorizate într-o singură platformă informatică (DAMAS), introducerea alocării de capacitate pe liniile de interconexiune cu rezoluţie zilnică şi intrazilnică şi revizuirea cadrului de reglementare privind funcţionarea pieţei de echilibrare.</w:t>
            </w:r>
          </w:p>
        </w:tc>
        <w:tc>
          <w:tcPr>
            <w:tcW w:w="1559" w:type="dxa"/>
            <w:shd w:val="clear" w:color="auto" w:fill="auto"/>
          </w:tcPr>
          <w:p w14:paraId="6438E13C" w14:textId="77777777" w:rsidR="009C5261" w:rsidRPr="00FC5422" w:rsidRDefault="009C5261" w:rsidP="0073796A">
            <w:pPr>
              <w:widowControl w:val="0"/>
              <w:tabs>
                <w:tab w:val="left" w:pos="450"/>
              </w:tabs>
              <w:spacing w:after="0" w:line="240" w:lineRule="auto"/>
              <w:rPr>
                <w:rFonts w:ascii="Arial" w:hAnsi="Arial" w:cs="Arial"/>
                <w:lang w:val="it-IT"/>
              </w:rPr>
            </w:pPr>
            <w:r w:rsidRPr="00FC5422">
              <w:rPr>
                <w:rFonts w:ascii="Arial" w:eastAsia="Times New Roman" w:hAnsi="Arial" w:cs="Arial"/>
                <w:lang w:val="ro-RO"/>
              </w:rPr>
              <w:t>Revizie</w:t>
            </w:r>
          </w:p>
        </w:tc>
        <w:tc>
          <w:tcPr>
            <w:tcW w:w="2410" w:type="dxa"/>
            <w:shd w:val="clear" w:color="auto" w:fill="auto"/>
          </w:tcPr>
          <w:p w14:paraId="7525AF28" w14:textId="77777777" w:rsidR="009C5261" w:rsidRPr="00FC5422" w:rsidRDefault="009C5261" w:rsidP="0073796A">
            <w:pPr>
              <w:widowControl w:val="0"/>
              <w:tabs>
                <w:tab w:val="left" w:pos="450"/>
              </w:tabs>
              <w:spacing w:after="0" w:line="240" w:lineRule="auto"/>
              <w:jc w:val="center"/>
              <w:rPr>
                <w:rFonts w:ascii="Arial" w:eastAsia="Times New Roman" w:hAnsi="Arial" w:cs="Arial"/>
                <w:lang w:val="ro-RO"/>
              </w:rPr>
            </w:pPr>
            <w:r w:rsidRPr="00FC5422">
              <w:rPr>
                <w:rFonts w:ascii="Arial" w:eastAsia="Times New Roman" w:hAnsi="Arial" w:cs="Arial"/>
                <w:lang w:val="ro-RO"/>
              </w:rPr>
              <w:t>Iunie 2015</w:t>
            </w:r>
          </w:p>
        </w:tc>
      </w:tr>
      <w:tr w:rsidR="009C5261" w:rsidRPr="00A7506A" w14:paraId="6A3A6B50" w14:textId="77777777" w:rsidTr="00FC5422">
        <w:trPr>
          <w:trHeight w:val="150"/>
          <w:jc w:val="center"/>
        </w:trPr>
        <w:tc>
          <w:tcPr>
            <w:tcW w:w="0" w:type="auto"/>
            <w:shd w:val="clear" w:color="auto" w:fill="auto"/>
          </w:tcPr>
          <w:p w14:paraId="210E0527" w14:textId="77777777" w:rsidR="009C5261" w:rsidRPr="00A7506A" w:rsidRDefault="009C5261" w:rsidP="0073796A">
            <w:pPr>
              <w:widowControl w:val="0"/>
              <w:tabs>
                <w:tab w:val="left" w:pos="450"/>
              </w:tabs>
              <w:spacing w:after="0" w:line="240" w:lineRule="auto"/>
              <w:jc w:val="center"/>
              <w:rPr>
                <w:rFonts w:ascii="Arial" w:eastAsia="Times New Roman" w:hAnsi="Arial" w:cs="Arial"/>
                <w:sz w:val="24"/>
                <w:szCs w:val="24"/>
                <w:lang w:val="ro-RO"/>
              </w:rPr>
            </w:pPr>
            <w:r w:rsidRPr="00A7506A">
              <w:rPr>
                <w:rFonts w:ascii="Arial" w:eastAsia="Times New Roman" w:hAnsi="Arial" w:cs="Arial"/>
                <w:sz w:val="24"/>
                <w:szCs w:val="24"/>
                <w:lang w:val="ro-RO"/>
              </w:rPr>
              <w:t>3</w:t>
            </w:r>
          </w:p>
        </w:tc>
        <w:tc>
          <w:tcPr>
            <w:tcW w:w="1818" w:type="dxa"/>
            <w:shd w:val="clear" w:color="auto" w:fill="auto"/>
          </w:tcPr>
          <w:p w14:paraId="31E86290" w14:textId="77777777" w:rsidR="009C5261" w:rsidRPr="00FC5422" w:rsidRDefault="009C5261" w:rsidP="0073796A">
            <w:pPr>
              <w:widowControl w:val="0"/>
              <w:snapToGrid w:val="0"/>
              <w:spacing w:after="0" w:line="240" w:lineRule="auto"/>
              <w:rPr>
                <w:rFonts w:ascii="Arial" w:eastAsia="Times New Roman" w:hAnsi="Arial" w:cs="Arial"/>
                <w:lang w:val="ro-RO"/>
              </w:rPr>
            </w:pPr>
            <w:r w:rsidRPr="00FC5422">
              <w:rPr>
                <w:rFonts w:ascii="Arial" w:eastAsia="Times New Roman" w:hAnsi="Arial" w:cs="Arial"/>
                <w:lang w:val="ro-RO"/>
              </w:rPr>
              <w:t xml:space="preserve">Editia I, </w:t>
            </w:r>
          </w:p>
          <w:p w14:paraId="3B1A0D66" w14:textId="77777777" w:rsidR="009C5261" w:rsidRPr="00FC5422" w:rsidRDefault="009C5261" w:rsidP="0073796A">
            <w:pPr>
              <w:widowControl w:val="0"/>
              <w:tabs>
                <w:tab w:val="left" w:pos="450"/>
              </w:tabs>
              <w:spacing w:after="0" w:line="240" w:lineRule="auto"/>
              <w:rPr>
                <w:rFonts w:ascii="Arial" w:eastAsia="Times New Roman" w:hAnsi="Arial" w:cs="Arial"/>
                <w:lang w:val="ro-RO"/>
              </w:rPr>
            </w:pPr>
            <w:r w:rsidRPr="00FC5422">
              <w:rPr>
                <w:rFonts w:ascii="Arial" w:eastAsia="Times New Roman" w:hAnsi="Arial" w:cs="Arial"/>
                <w:lang w:val="ro-RO"/>
              </w:rPr>
              <w:t>Revizia 0</w:t>
            </w:r>
          </w:p>
        </w:tc>
        <w:tc>
          <w:tcPr>
            <w:tcW w:w="4573" w:type="dxa"/>
            <w:shd w:val="clear" w:color="auto" w:fill="auto"/>
          </w:tcPr>
          <w:p w14:paraId="7180C8C9" w14:textId="77777777" w:rsidR="009C5261" w:rsidRPr="00FC5422" w:rsidRDefault="009C5261" w:rsidP="0073796A">
            <w:pPr>
              <w:widowControl w:val="0"/>
              <w:tabs>
                <w:tab w:val="left" w:pos="450"/>
              </w:tabs>
              <w:spacing w:after="0" w:line="240" w:lineRule="auto"/>
              <w:rPr>
                <w:rFonts w:ascii="Arial" w:eastAsia="Times New Roman" w:hAnsi="Arial" w:cs="Arial"/>
                <w:lang w:val="ro-RO"/>
              </w:rPr>
            </w:pPr>
            <w:r w:rsidRPr="00FC5422">
              <w:rPr>
                <w:rFonts w:ascii="Arial" w:eastAsia="Times New Roman" w:hAnsi="Arial" w:cs="Arial"/>
                <w:lang w:val="ro-RO"/>
              </w:rPr>
              <w:t>Preluare prevederi Ordin ANRE nr. 67/2018 de aprobare a Metodologiei de monitorizare a pieţei angro de energie electrică</w:t>
            </w:r>
          </w:p>
        </w:tc>
        <w:tc>
          <w:tcPr>
            <w:tcW w:w="1559" w:type="dxa"/>
            <w:shd w:val="clear" w:color="auto" w:fill="auto"/>
          </w:tcPr>
          <w:p w14:paraId="74A3B2D7" w14:textId="77777777" w:rsidR="009C5261" w:rsidRPr="00FC5422" w:rsidRDefault="009C5261" w:rsidP="0073796A">
            <w:pPr>
              <w:widowControl w:val="0"/>
              <w:tabs>
                <w:tab w:val="left" w:pos="450"/>
              </w:tabs>
              <w:spacing w:after="0" w:line="240" w:lineRule="auto"/>
              <w:rPr>
                <w:rFonts w:ascii="Arial" w:eastAsia="Times New Roman" w:hAnsi="Arial" w:cs="Arial"/>
                <w:lang w:val="ro-RO"/>
              </w:rPr>
            </w:pPr>
            <w:r w:rsidRPr="00FC5422">
              <w:rPr>
                <w:rFonts w:ascii="Arial" w:eastAsia="Times New Roman" w:hAnsi="Arial" w:cs="Arial"/>
                <w:lang w:val="ro-RO"/>
              </w:rPr>
              <w:t>Revizie totală</w:t>
            </w:r>
          </w:p>
        </w:tc>
        <w:tc>
          <w:tcPr>
            <w:tcW w:w="2410" w:type="dxa"/>
            <w:shd w:val="clear" w:color="auto" w:fill="auto"/>
          </w:tcPr>
          <w:p w14:paraId="4710CAA1" w14:textId="77777777" w:rsidR="009C5261" w:rsidRPr="00FC5422" w:rsidRDefault="009C5261" w:rsidP="0073796A">
            <w:pPr>
              <w:widowControl w:val="0"/>
              <w:tabs>
                <w:tab w:val="left" w:pos="450"/>
              </w:tabs>
              <w:spacing w:after="0" w:line="240" w:lineRule="auto"/>
              <w:jc w:val="center"/>
              <w:rPr>
                <w:rFonts w:ascii="Arial" w:eastAsia="Times New Roman" w:hAnsi="Arial" w:cs="Arial"/>
                <w:lang w:val="ro-RO"/>
              </w:rPr>
            </w:pPr>
            <w:r w:rsidRPr="00FC5422">
              <w:rPr>
                <w:rFonts w:ascii="Arial" w:eastAsia="Times New Roman" w:hAnsi="Arial" w:cs="Arial"/>
                <w:lang w:val="ro-RO"/>
              </w:rPr>
              <w:t>Decembrie 2018</w:t>
            </w:r>
          </w:p>
        </w:tc>
      </w:tr>
      <w:tr w:rsidR="009C5261" w:rsidRPr="00A7506A" w14:paraId="74AF432B" w14:textId="77777777" w:rsidTr="00FC5422">
        <w:trPr>
          <w:trHeight w:val="150"/>
          <w:jc w:val="center"/>
        </w:trPr>
        <w:tc>
          <w:tcPr>
            <w:tcW w:w="0" w:type="auto"/>
            <w:shd w:val="clear" w:color="auto" w:fill="auto"/>
          </w:tcPr>
          <w:p w14:paraId="5E33BA52" w14:textId="77777777" w:rsidR="009C5261" w:rsidRPr="00A7506A" w:rsidRDefault="009C5261" w:rsidP="0073796A">
            <w:pPr>
              <w:widowControl w:val="0"/>
              <w:tabs>
                <w:tab w:val="left" w:pos="450"/>
              </w:tabs>
              <w:spacing w:after="0" w:line="240" w:lineRule="auto"/>
              <w:jc w:val="center"/>
              <w:rPr>
                <w:rFonts w:ascii="Arial" w:eastAsia="Times New Roman" w:hAnsi="Arial" w:cs="Arial"/>
                <w:sz w:val="24"/>
                <w:szCs w:val="24"/>
                <w:lang w:val="ro-RO"/>
              </w:rPr>
            </w:pPr>
            <w:r>
              <w:rPr>
                <w:rFonts w:ascii="Arial" w:eastAsia="Times New Roman" w:hAnsi="Arial" w:cs="Arial"/>
                <w:sz w:val="24"/>
                <w:szCs w:val="24"/>
                <w:lang w:val="ro-RO"/>
              </w:rPr>
              <w:t>4</w:t>
            </w:r>
          </w:p>
        </w:tc>
        <w:tc>
          <w:tcPr>
            <w:tcW w:w="1818" w:type="dxa"/>
            <w:shd w:val="clear" w:color="auto" w:fill="auto"/>
          </w:tcPr>
          <w:p w14:paraId="017FC8F7" w14:textId="77777777" w:rsidR="009C5261" w:rsidRPr="00FC5422" w:rsidRDefault="009C5261" w:rsidP="0073796A">
            <w:pPr>
              <w:widowControl w:val="0"/>
              <w:snapToGrid w:val="0"/>
              <w:spacing w:after="0" w:line="240" w:lineRule="auto"/>
              <w:rPr>
                <w:rFonts w:ascii="Arial" w:eastAsia="Times New Roman" w:hAnsi="Arial" w:cs="Arial"/>
                <w:lang w:val="ro-RO"/>
              </w:rPr>
            </w:pPr>
            <w:r w:rsidRPr="00FC5422">
              <w:rPr>
                <w:rFonts w:ascii="Arial" w:eastAsia="Times New Roman" w:hAnsi="Arial" w:cs="Arial"/>
                <w:lang w:val="ro-RO"/>
              </w:rPr>
              <w:t xml:space="preserve">Editia I, </w:t>
            </w:r>
          </w:p>
          <w:p w14:paraId="1E4D51CC" w14:textId="77777777" w:rsidR="009C5261" w:rsidRPr="00FC5422" w:rsidRDefault="009C5261" w:rsidP="0073796A">
            <w:pPr>
              <w:widowControl w:val="0"/>
              <w:snapToGrid w:val="0"/>
              <w:spacing w:after="0" w:line="240" w:lineRule="auto"/>
              <w:rPr>
                <w:rFonts w:ascii="Arial" w:eastAsia="Times New Roman" w:hAnsi="Arial" w:cs="Arial"/>
                <w:lang w:val="ro-RO"/>
              </w:rPr>
            </w:pPr>
            <w:r w:rsidRPr="00FC5422">
              <w:rPr>
                <w:rFonts w:ascii="Arial" w:eastAsia="Times New Roman" w:hAnsi="Arial" w:cs="Arial"/>
                <w:lang w:val="ro-RO"/>
              </w:rPr>
              <w:t>Revizia 1</w:t>
            </w:r>
          </w:p>
        </w:tc>
        <w:tc>
          <w:tcPr>
            <w:tcW w:w="4573" w:type="dxa"/>
            <w:shd w:val="clear" w:color="auto" w:fill="auto"/>
          </w:tcPr>
          <w:p w14:paraId="1747BD14" w14:textId="7624DA4F" w:rsidR="009C5261" w:rsidRPr="00FC5422" w:rsidRDefault="009C5261" w:rsidP="00C4082F">
            <w:pPr>
              <w:widowControl w:val="0"/>
              <w:tabs>
                <w:tab w:val="left" w:pos="450"/>
              </w:tabs>
              <w:spacing w:after="0" w:line="240" w:lineRule="auto"/>
              <w:jc w:val="both"/>
              <w:rPr>
                <w:rFonts w:ascii="Arial" w:eastAsia="Times New Roman" w:hAnsi="Arial" w:cs="Arial"/>
                <w:lang w:val="ro-RO"/>
              </w:rPr>
            </w:pPr>
            <w:r w:rsidRPr="00FC5422">
              <w:rPr>
                <w:rFonts w:ascii="Arial" w:eastAsia="Times New Roman" w:hAnsi="Arial" w:cs="Arial"/>
                <w:lang w:val="ro-RO"/>
              </w:rPr>
              <w:t>Actualizare documente de referință şi preluare prevederi Ordin ANRE nr. 61/2020</w:t>
            </w:r>
            <w:r w:rsidR="00406B3E" w:rsidRPr="00FC5422">
              <w:rPr>
                <w:rFonts w:ascii="Arial" w:eastAsia="Times New Roman" w:hAnsi="Arial" w:cs="Arial"/>
                <w:lang w:val="ro-RO"/>
              </w:rPr>
              <w:t xml:space="preserve">, </w:t>
            </w:r>
            <w:r w:rsidR="000B60DB" w:rsidRPr="00FC5422">
              <w:rPr>
                <w:rFonts w:ascii="Arial" w:eastAsia="Times New Roman" w:hAnsi="Arial" w:cs="Arial"/>
                <w:lang w:val="ro-RO"/>
              </w:rPr>
              <w:t xml:space="preserve">Ordin ANRE nr. 152/2020, </w:t>
            </w:r>
            <w:r w:rsidR="00406B3E" w:rsidRPr="00FC5422">
              <w:rPr>
                <w:rFonts w:ascii="Arial" w:eastAsia="Times New Roman" w:hAnsi="Arial" w:cs="Arial"/>
                <w:lang w:val="ro-RO"/>
              </w:rPr>
              <w:t>Ordin ANRE nr. 213/2020</w:t>
            </w:r>
            <w:r w:rsidR="00302181">
              <w:rPr>
                <w:rFonts w:ascii="Arial" w:eastAsia="Times New Roman" w:hAnsi="Arial" w:cs="Arial"/>
                <w:lang w:val="ro-RO"/>
              </w:rPr>
              <w:t>,</w:t>
            </w:r>
            <w:r w:rsidR="00406B3E" w:rsidRPr="00FC5422">
              <w:rPr>
                <w:rFonts w:ascii="Arial" w:eastAsia="Times New Roman" w:hAnsi="Arial" w:cs="Arial"/>
                <w:lang w:val="ro-RO"/>
              </w:rPr>
              <w:t xml:space="preserve"> cu modificările și completările ulterioare</w:t>
            </w:r>
          </w:p>
        </w:tc>
        <w:tc>
          <w:tcPr>
            <w:tcW w:w="1559" w:type="dxa"/>
            <w:shd w:val="clear" w:color="auto" w:fill="auto"/>
          </w:tcPr>
          <w:p w14:paraId="362D6F90" w14:textId="77777777" w:rsidR="009C5261" w:rsidRPr="00FC5422" w:rsidRDefault="009C5261" w:rsidP="0073796A">
            <w:pPr>
              <w:widowControl w:val="0"/>
              <w:tabs>
                <w:tab w:val="left" w:pos="450"/>
              </w:tabs>
              <w:spacing w:after="0" w:line="240" w:lineRule="auto"/>
              <w:rPr>
                <w:rFonts w:ascii="Arial" w:eastAsia="Times New Roman" w:hAnsi="Arial" w:cs="Arial"/>
                <w:lang w:val="ro-RO"/>
              </w:rPr>
            </w:pPr>
            <w:r w:rsidRPr="00FC5422">
              <w:rPr>
                <w:rFonts w:ascii="Arial" w:eastAsia="Times New Roman" w:hAnsi="Arial" w:cs="Arial"/>
                <w:lang w:val="ro-RO"/>
              </w:rPr>
              <w:t>Revizie</w:t>
            </w:r>
          </w:p>
        </w:tc>
        <w:tc>
          <w:tcPr>
            <w:tcW w:w="2410" w:type="dxa"/>
            <w:shd w:val="clear" w:color="auto" w:fill="auto"/>
          </w:tcPr>
          <w:p w14:paraId="081DA77E" w14:textId="5E5AA60D" w:rsidR="009C5261" w:rsidRPr="00FC5422" w:rsidRDefault="00B72622" w:rsidP="0073796A">
            <w:pPr>
              <w:widowControl w:val="0"/>
              <w:tabs>
                <w:tab w:val="left" w:pos="450"/>
              </w:tabs>
              <w:spacing w:after="0" w:line="240" w:lineRule="auto"/>
              <w:jc w:val="center"/>
              <w:rPr>
                <w:rFonts w:ascii="Arial" w:eastAsia="Times New Roman" w:hAnsi="Arial" w:cs="Arial"/>
                <w:lang w:val="ro-RO"/>
              </w:rPr>
            </w:pPr>
            <w:r w:rsidRPr="00FC5422">
              <w:rPr>
                <w:rFonts w:ascii="Arial" w:eastAsia="Times New Roman" w:hAnsi="Arial" w:cs="Arial"/>
                <w:lang w:val="ro-RO"/>
              </w:rPr>
              <w:t>Decembrie</w:t>
            </w:r>
            <w:r w:rsidR="009C5261" w:rsidRPr="00FC5422">
              <w:rPr>
                <w:rFonts w:ascii="Arial" w:eastAsia="Times New Roman" w:hAnsi="Arial" w:cs="Arial"/>
                <w:lang w:val="ro-RO"/>
              </w:rPr>
              <w:t xml:space="preserve"> 202</w:t>
            </w:r>
            <w:r w:rsidR="0073796A" w:rsidRPr="00FC5422">
              <w:rPr>
                <w:rFonts w:ascii="Arial" w:eastAsia="Times New Roman" w:hAnsi="Arial" w:cs="Arial"/>
                <w:lang w:val="ro-RO"/>
              </w:rPr>
              <w:t>1</w:t>
            </w:r>
          </w:p>
        </w:tc>
      </w:tr>
    </w:tbl>
    <w:p w14:paraId="63DFD97D" w14:textId="77777777" w:rsidR="00577750" w:rsidRDefault="00577750" w:rsidP="00A74108">
      <w:pPr>
        <w:spacing w:after="0" w:line="240" w:lineRule="auto"/>
        <w:jc w:val="both"/>
        <w:rPr>
          <w:rFonts w:ascii="Arial" w:hAnsi="Arial" w:cs="Arial"/>
          <w:sz w:val="24"/>
          <w:szCs w:val="24"/>
        </w:rPr>
      </w:pPr>
    </w:p>
    <w:p w14:paraId="617CAC12" w14:textId="77777777" w:rsidR="009C5261" w:rsidRPr="00A7506A" w:rsidRDefault="009C5261" w:rsidP="00A74108">
      <w:pPr>
        <w:spacing w:after="0" w:line="240" w:lineRule="auto"/>
        <w:jc w:val="both"/>
        <w:rPr>
          <w:rFonts w:ascii="Arial" w:hAnsi="Arial" w:cs="Arial"/>
          <w:sz w:val="24"/>
          <w:szCs w:val="24"/>
        </w:rPr>
      </w:pPr>
    </w:p>
    <w:p w14:paraId="360695C5" w14:textId="77777777" w:rsidR="00D72283" w:rsidRPr="00A7506A" w:rsidRDefault="00577750" w:rsidP="00AE2873">
      <w:pPr>
        <w:pStyle w:val="Heading1"/>
        <w:spacing w:before="240" w:after="240"/>
        <w:ind w:left="431" w:hanging="431"/>
        <w:rPr>
          <w:rFonts w:ascii="Arial" w:hAnsi="Arial" w:cs="Arial"/>
          <w:sz w:val="24"/>
          <w:szCs w:val="24"/>
        </w:rPr>
      </w:pPr>
      <w:r w:rsidRPr="00A7506A">
        <w:rPr>
          <w:rFonts w:ascii="Arial" w:hAnsi="Arial" w:cs="Arial"/>
          <w:sz w:val="24"/>
          <w:szCs w:val="24"/>
        </w:rPr>
        <w:t>SCOP</w:t>
      </w:r>
    </w:p>
    <w:p w14:paraId="63959599" w14:textId="0C1775C9" w:rsidR="00A74108" w:rsidRPr="00A7506A" w:rsidRDefault="00CF61A4" w:rsidP="00AE2873">
      <w:pPr>
        <w:pStyle w:val="Heading1"/>
        <w:numPr>
          <w:ilvl w:val="0"/>
          <w:numId w:val="0"/>
        </w:numPr>
        <w:rPr>
          <w:rFonts w:ascii="Arial" w:hAnsi="Arial" w:cs="Arial"/>
          <w:sz w:val="24"/>
          <w:szCs w:val="24"/>
        </w:rPr>
      </w:pPr>
      <w:r w:rsidRPr="00A7506A">
        <w:rPr>
          <w:rFonts w:ascii="Arial" w:eastAsiaTheme="minorHAnsi" w:hAnsi="Arial" w:cs="Arial"/>
          <w:b w:val="0"/>
          <w:sz w:val="24"/>
          <w:szCs w:val="24"/>
        </w:rPr>
        <w:t xml:space="preserve">Procedura are drept scop stabilirea </w:t>
      </w:r>
      <w:r w:rsidR="00B30C8A" w:rsidRPr="00A7506A">
        <w:rPr>
          <w:rFonts w:ascii="Arial" w:eastAsiaTheme="minorHAnsi" w:hAnsi="Arial" w:cs="Arial"/>
          <w:b w:val="0"/>
          <w:sz w:val="24"/>
          <w:szCs w:val="24"/>
        </w:rPr>
        <w:t>modul</w:t>
      </w:r>
      <w:r w:rsidR="00A741DD" w:rsidRPr="00A7506A">
        <w:rPr>
          <w:rFonts w:ascii="Arial" w:eastAsiaTheme="minorHAnsi" w:hAnsi="Arial" w:cs="Arial"/>
          <w:b w:val="0"/>
          <w:sz w:val="24"/>
          <w:szCs w:val="24"/>
        </w:rPr>
        <w:t>ui</w:t>
      </w:r>
      <w:r w:rsidR="00B30C8A" w:rsidRPr="00A7506A">
        <w:rPr>
          <w:rFonts w:ascii="Arial" w:eastAsiaTheme="minorHAnsi" w:hAnsi="Arial" w:cs="Arial"/>
          <w:b w:val="0"/>
          <w:sz w:val="24"/>
          <w:szCs w:val="24"/>
        </w:rPr>
        <w:t xml:space="preserve"> de lucru privind monitorizarea şi evaluarea funcţionării pieţelor centralizate administrate de OTS, pentru aprecierea nivelului de eficienţă şi concurenţă pe piaţă şi pentru prevenirea practicilor anticoncurenţiale.</w:t>
      </w:r>
    </w:p>
    <w:p w14:paraId="3B386758" w14:textId="14075D54" w:rsidR="00F36BA1" w:rsidRPr="00A7506A" w:rsidRDefault="00577750" w:rsidP="00AE2873">
      <w:pPr>
        <w:pStyle w:val="Heading1"/>
        <w:spacing w:before="240" w:after="240"/>
        <w:ind w:left="431" w:hanging="431"/>
        <w:rPr>
          <w:rFonts w:ascii="Arial" w:hAnsi="Arial" w:cs="Arial"/>
          <w:sz w:val="24"/>
          <w:szCs w:val="24"/>
        </w:rPr>
      </w:pPr>
      <w:r w:rsidRPr="00A7506A">
        <w:rPr>
          <w:rFonts w:ascii="Arial" w:hAnsi="Arial" w:cs="Arial"/>
          <w:sz w:val="24"/>
          <w:szCs w:val="24"/>
        </w:rPr>
        <w:t>DOMENIUL DE APLICARE</w:t>
      </w:r>
    </w:p>
    <w:p w14:paraId="1F028251" w14:textId="4FE57007" w:rsidR="00A74108" w:rsidRPr="00A7506A" w:rsidRDefault="00F36904" w:rsidP="00AE2873">
      <w:pPr>
        <w:pStyle w:val="Heading1"/>
        <w:numPr>
          <w:ilvl w:val="0"/>
          <w:numId w:val="0"/>
        </w:numPr>
        <w:rPr>
          <w:rFonts w:ascii="Arial" w:eastAsiaTheme="minorHAnsi" w:hAnsi="Arial" w:cs="Arial"/>
          <w:b w:val="0"/>
          <w:sz w:val="24"/>
          <w:szCs w:val="24"/>
        </w:rPr>
      </w:pPr>
      <w:r w:rsidRPr="00A7506A">
        <w:rPr>
          <w:rFonts w:ascii="Arial" w:eastAsiaTheme="minorHAnsi" w:hAnsi="Arial" w:cs="Arial"/>
          <w:b w:val="0"/>
          <w:sz w:val="24"/>
          <w:szCs w:val="24"/>
        </w:rPr>
        <w:t>Prezenta procedură se aplică de către C.N.T.E.E. Transelectrica S.A.</w:t>
      </w:r>
      <w:r w:rsidR="00B30C8A" w:rsidRPr="00A7506A">
        <w:rPr>
          <w:rFonts w:ascii="Arial" w:eastAsiaTheme="minorHAnsi" w:hAnsi="Arial" w:cs="Arial"/>
          <w:b w:val="0"/>
          <w:sz w:val="24"/>
          <w:szCs w:val="24"/>
        </w:rPr>
        <w:t>, în activitatea de monitorizare a funcţionării Pieţei de Echilibrare, Pieţei de Servicii Tehnologice de Sistem şi Pieţei pentru Alocarea Capacităţilor de Interconexiune.</w:t>
      </w:r>
    </w:p>
    <w:p w14:paraId="1A657049" w14:textId="77777777" w:rsidR="00934D40" w:rsidRPr="00A7506A" w:rsidRDefault="00934D40" w:rsidP="00AE2873">
      <w:pPr>
        <w:pStyle w:val="Heading1"/>
        <w:spacing w:before="240" w:after="240"/>
        <w:ind w:left="431" w:hanging="431"/>
        <w:rPr>
          <w:rFonts w:ascii="Arial" w:hAnsi="Arial" w:cs="Arial"/>
          <w:sz w:val="24"/>
          <w:szCs w:val="24"/>
        </w:rPr>
      </w:pPr>
      <w:r w:rsidRPr="00A7506A">
        <w:rPr>
          <w:rFonts w:ascii="Arial" w:hAnsi="Arial" w:cs="Arial"/>
          <w:sz w:val="24"/>
          <w:szCs w:val="24"/>
        </w:rPr>
        <w:t>DOCUMENTE DE REFERIN</w:t>
      </w:r>
      <w:r w:rsidR="00D02BDD" w:rsidRPr="00A7506A">
        <w:rPr>
          <w:rFonts w:ascii="Arial" w:hAnsi="Arial" w:cs="Arial"/>
          <w:sz w:val="24"/>
          <w:szCs w:val="24"/>
        </w:rPr>
        <w:t>ȚĂ</w:t>
      </w:r>
    </w:p>
    <w:p w14:paraId="57F5DE4F" w14:textId="7C7D5F5A" w:rsidR="00D8231C" w:rsidRPr="001702E7" w:rsidRDefault="0055668E" w:rsidP="00D8231C">
      <w:pPr>
        <w:pStyle w:val="Heading2"/>
        <w:ind w:left="709" w:hanging="709"/>
        <w:rPr>
          <w:rFonts w:ascii="Arial" w:hAnsi="Arial" w:cs="Arial"/>
          <w:b w:val="0"/>
          <w:sz w:val="24"/>
          <w:szCs w:val="24"/>
          <w:lang w:val="ro-RO"/>
        </w:rPr>
      </w:pPr>
      <w:r w:rsidRPr="00A7506A">
        <w:rPr>
          <w:rFonts w:ascii="Arial" w:hAnsi="Arial" w:cs="Arial"/>
          <w:b w:val="0"/>
          <w:sz w:val="24"/>
          <w:szCs w:val="24"/>
          <w:lang w:val="ro-RO"/>
        </w:rPr>
        <w:tab/>
      </w:r>
      <w:r w:rsidR="00EA1177" w:rsidRPr="001702E7">
        <w:rPr>
          <w:rFonts w:ascii="Arial" w:hAnsi="Arial" w:cs="Arial"/>
          <w:b w:val="0"/>
          <w:sz w:val="24"/>
          <w:szCs w:val="24"/>
          <w:lang w:val="ro-RO"/>
        </w:rPr>
        <w:t xml:space="preserve">Regulamentul de funcţionare şi de decontare a pieţei de echilibrare </w:t>
      </w:r>
      <w:r w:rsidR="00D8231C" w:rsidRPr="001702E7">
        <w:rPr>
          <w:rFonts w:ascii="Arial" w:hAnsi="Arial" w:cs="Arial"/>
          <w:b w:val="0"/>
          <w:sz w:val="24"/>
          <w:szCs w:val="24"/>
          <w:lang w:val="ro-RO"/>
        </w:rPr>
        <w:t>şi Regulamentul de calcul şi de decontare a dezechilibrelor părţilor responsabile cu echilibrare, aprobat</w:t>
      </w:r>
      <w:r w:rsidR="00A741DD" w:rsidRPr="001702E7">
        <w:rPr>
          <w:rFonts w:ascii="Arial" w:hAnsi="Arial" w:cs="Arial"/>
          <w:b w:val="0"/>
          <w:sz w:val="24"/>
          <w:szCs w:val="24"/>
          <w:lang w:val="ro-RO"/>
        </w:rPr>
        <w:t>e</w:t>
      </w:r>
      <w:r w:rsidR="00D8231C" w:rsidRPr="001702E7">
        <w:rPr>
          <w:rFonts w:ascii="Arial" w:hAnsi="Arial" w:cs="Arial"/>
          <w:b w:val="0"/>
          <w:sz w:val="24"/>
          <w:szCs w:val="24"/>
          <w:lang w:val="ro-RO"/>
        </w:rPr>
        <w:t xml:space="preserve"> prin Ordinul ANRE nr. </w:t>
      </w:r>
      <w:r w:rsidR="005367C8">
        <w:rPr>
          <w:rFonts w:ascii="Arial" w:hAnsi="Arial" w:cs="Arial"/>
          <w:b w:val="0"/>
          <w:sz w:val="24"/>
          <w:szCs w:val="24"/>
          <w:lang w:val="ro-RO"/>
        </w:rPr>
        <w:t>61</w:t>
      </w:r>
      <w:r w:rsidR="00D8231C" w:rsidRPr="001702E7">
        <w:rPr>
          <w:rFonts w:ascii="Arial" w:hAnsi="Arial" w:cs="Arial"/>
          <w:b w:val="0"/>
          <w:sz w:val="24"/>
          <w:szCs w:val="24"/>
          <w:lang w:val="ro-RO"/>
        </w:rPr>
        <w:t>/</w:t>
      </w:r>
      <w:r w:rsidR="005367C8">
        <w:rPr>
          <w:rFonts w:ascii="Arial" w:hAnsi="Arial" w:cs="Arial"/>
          <w:b w:val="0"/>
          <w:sz w:val="24"/>
          <w:szCs w:val="24"/>
          <w:lang w:val="ro-RO"/>
        </w:rPr>
        <w:t>2020</w:t>
      </w:r>
      <w:r w:rsidR="00BE43A6">
        <w:rPr>
          <w:rFonts w:ascii="Arial" w:hAnsi="Arial" w:cs="Arial"/>
          <w:b w:val="0"/>
          <w:sz w:val="24"/>
          <w:szCs w:val="24"/>
          <w:lang w:val="ro-RO"/>
        </w:rPr>
        <w:t>, respectiv prin Ordinul ANRE nr. 213/2020 cu modificările și completările ulterioare</w:t>
      </w:r>
      <w:r w:rsidR="00D8231C" w:rsidRPr="001702E7">
        <w:rPr>
          <w:rFonts w:ascii="Arial" w:hAnsi="Arial" w:cs="Arial"/>
          <w:b w:val="0"/>
          <w:sz w:val="24"/>
          <w:szCs w:val="24"/>
          <w:lang w:val="en-GB"/>
        </w:rPr>
        <w:t>;</w:t>
      </w:r>
    </w:p>
    <w:p w14:paraId="5C2962A7" w14:textId="3FE9BE8D" w:rsidR="0055668E" w:rsidRDefault="0055668E" w:rsidP="00AE2873">
      <w:pPr>
        <w:pStyle w:val="Heading2"/>
        <w:ind w:left="709" w:hanging="709"/>
        <w:rPr>
          <w:rFonts w:ascii="Arial" w:hAnsi="Arial" w:cs="Arial"/>
          <w:b w:val="0"/>
          <w:sz w:val="24"/>
          <w:szCs w:val="24"/>
          <w:lang w:val="ro-RO"/>
        </w:rPr>
      </w:pPr>
      <w:r w:rsidRPr="001702E7">
        <w:rPr>
          <w:rFonts w:ascii="Arial" w:hAnsi="Arial" w:cs="Arial"/>
          <w:b w:val="0"/>
          <w:sz w:val="24"/>
          <w:szCs w:val="24"/>
          <w:lang w:val="ro-RO"/>
        </w:rPr>
        <w:tab/>
        <w:t xml:space="preserve">Regulamentul de programare a unităţilor de producţie </w:t>
      </w:r>
      <w:r w:rsidR="005367C8">
        <w:rPr>
          <w:rFonts w:ascii="Arial" w:hAnsi="Arial" w:cs="Arial"/>
          <w:b w:val="0"/>
          <w:sz w:val="24"/>
          <w:szCs w:val="24"/>
          <w:lang w:val="ro-RO"/>
        </w:rPr>
        <w:t xml:space="preserve">dispecerizabile, </w:t>
      </w:r>
      <w:r w:rsidRPr="001702E7">
        <w:rPr>
          <w:rFonts w:ascii="Arial" w:hAnsi="Arial" w:cs="Arial"/>
          <w:b w:val="0"/>
          <w:sz w:val="24"/>
          <w:szCs w:val="24"/>
          <w:lang w:val="ro-RO"/>
        </w:rPr>
        <w:t xml:space="preserve">a consumatorilor dispecerizabili </w:t>
      </w:r>
      <w:r w:rsidR="005367C8">
        <w:rPr>
          <w:rFonts w:ascii="Arial" w:hAnsi="Arial" w:cs="Arial"/>
          <w:b w:val="0"/>
          <w:sz w:val="24"/>
          <w:szCs w:val="24"/>
          <w:lang w:val="ro-RO"/>
        </w:rPr>
        <w:t xml:space="preserve">şi a instalațiilor de stocare dispecerizabile, </w:t>
      </w:r>
      <w:r w:rsidRPr="001702E7">
        <w:rPr>
          <w:rFonts w:ascii="Arial" w:hAnsi="Arial" w:cs="Arial"/>
          <w:b w:val="0"/>
          <w:sz w:val="24"/>
          <w:szCs w:val="24"/>
          <w:lang w:val="ro-RO"/>
        </w:rPr>
        <w:t xml:space="preserve">aprobat prin Ordinul ANRE nr. </w:t>
      </w:r>
      <w:r w:rsidR="005367C8">
        <w:rPr>
          <w:rFonts w:ascii="Arial" w:hAnsi="Arial" w:cs="Arial"/>
          <w:b w:val="0"/>
          <w:sz w:val="24"/>
          <w:szCs w:val="24"/>
          <w:lang w:val="ro-RO"/>
        </w:rPr>
        <w:t>61</w:t>
      </w:r>
      <w:r w:rsidRPr="001702E7">
        <w:rPr>
          <w:rFonts w:ascii="Arial" w:hAnsi="Arial" w:cs="Arial"/>
          <w:b w:val="0"/>
          <w:sz w:val="24"/>
          <w:szCs w:val="24"/>
          <w:lang w:val="ro-RO"/>
        </w:rPr>
        <w:t>/</w:t>
      </w:r>
      <w:r w:rsidR="005367C8">
        <w:rPr>
          <w:rFonts w:ascii="Arial" w:hAnsi="Arial" w:cs="Arial"/>
          <w:b w:val="0"/>
          <w:sz w:val="24"/>
          <w:szCs w:val="24"/>
          <w:lang w:val="ro-RO"/>
        </w:rPr>
        <w:t>2020</w:t>
      </w:r>
      <w:r w:rsidR="00BE43A6">
        <w:rPr>
          <w:rFonts w:ascii="Arial" w:hAnsi="Arial" w:cs="Arial"/>
          <w:b w:val="0"/>
          <w:sz w:val="24"/>
          <w:szCs w:val="24"/>
          <w:lang w:val="ro-RO"/>
        </w:rPr>
        <w:t xml:space="preserve"> cu modificările și completările ulterioare</w:t>
      </w:r>
      <w:r w:rsidRPr="001702E7">
        <w:rPr>
          <w:rFonts w:ascii="Arial" w:hAnsi="Arial" w:cs="Arial"/>
          <w:b w:val="0"/>
          <w:sz w:val="24"/>
          <w:szCs w:val="24"/>
          <w:lang w:val="ro-RO"/>
        </w:rPr>
        <w:t>;</w:t>
      </w:r>
    </w:p>
    <w:p w14:paraId="047B91BD" w14:textId="41D19621" w:rsidR="000B60DB" w:rsidRPr="003F0159" w:rsidRDefault="000B60DB" w:rsidP="000B60DB">
      <w:pPr>
        <w:pStyle w:val="Heading2"/>
        <w:ind w:left="709" w:hanging="709"/>
        <w:rPr>
          <w:rFonts w:ascii="Arial" w:hAnsi="Arial" w:cs="Arial"/>
          <w:b w:val="0"/>
          <w:sz w:val="24"/>
          <w:szCs w:val="24"/>
          <w:lang w:val="ro-RO"/>
        </w:rPr>
      </w:pPr>
      <w:r w:rsidRPr="003F0159">
        <w:rPr>
          <w:rFonts w:ascii="Arial" w:hAnsi="Arial" w:cs="Arial"/>
          <w:b w:val="0"/>
          <w:sz w:val="24"/>
          <w:szCs w:val="24"/>
          <w:lang w:val="ro-RO"/>
        </w:rPr>
        <w:t>Ordin nr. 152</w:t>
      </w:r>
      <w:r>
        <w:rPr>
          <w:rFonts w:ascii="Arial" w:hAnsi="Arial" w:cs="Arial"/>
          <w:b w:val="0"/>
          <w:sz w:val="24"/>
          <w:szCs w:val="24"/>
          <w:lang w:val="ro-RO"/>
        </w:rPr>
        <w:t>/</w:t>
      </w:r>
      <w:r w:rsidRPr="003F0159">
        <w:rPr>
          <w:rFonts w:ascii="Arial" w:hAnsi="Arial" w:cs="Arial"/>
          <w:b w:val="0"/>
          <w:sz w:val="24"/>
          <w:szCs w:val="24"/>
          <w:lang w:val="ro-RO"/>
        </w:rPr>
        <w:t>2020 pentru aprobarea regulilor de compensare financiară a resurselor dispecerizabile angajate în scopul redispecerizării sau comercializării în contrapartidă coordonată care nu se bazează pe piață și pentru modificarea unor reguli din domeniul energiei electrice</w:t>
      </w:r>
      <w:r>
        <w:rPr>
          <w:rFonts w:ascii="Arial" w:hAnsi="Arial" w:cs="Arial"/>
          <w:b w:val="0"/>
          <w:sz w:val="24"/>
          <w:szCs w:val="24"/>
          <w:lang w:val="ro-RO"/>
        </w:rPr>
        <w:t>;</w:t>
      </w:r>
    </w:p>
    <w:p w14:paraId="3ABA9961" w14:textId="3E81DE94" w:rsidR="0055668E" w:rsidRPr="001702E7" w:rsidRDefault="0055668E" w:rsidP="00A74108">
      <w:pPr>
        <w:pStyle w:val="Heading2"/>
        <w:ind w:left="709" w:hanging="709"/>
        <w:rPr>
          <w:rFonts w:ascii="Arial" w:hAnsi="Arial" w:cs="Arial"/>
          <w:b w:val="0"/>
          <w:sz w:val="24"/>
          <w:szCs w:val="24"/>
          <w:lang w:val="ro-RO"/>
        </w:rPr>
      </w:pPr>
      <w:r w:rsidRPr="001702E7">
        <w:rPr>
          <w:rFonts w:ascii="Arial" w:hAnsi="Arial" w:cs="Arial"/>
          <w:b w:val="0"/>
          <w:sz w:val="24"/>
          <w:szCs w:val="24"/>
          <w:lang w:val="ro-RO"/>
        </w:rPr>
        <w:tab/>
        <w:t>Legea Energiei nr.123/2012 cu modificările şi completările ulterioare;</w:t>
      </w:r>
    </w:p>
    <w:p w14:paraId="0E94B511" w14:textId="77777777" w:rsidR="009D4BFB" w:rsidRPr="001702E7" w:rsidRDefault="0055668E" w:rsidP="00A86AC9">
      <w:pPr>
        <w:pStyle w:val="Heading2"/>
        <w:ind w:left="709" w:hanging="709"/>
        <w:rPr>
          <w:rFonts w:ascii="Arial" w:hAnsi="Arial" w:cs="Arial"/>
          <w:b w:val="0"/>
          <w:sz w:val="24"/>
          <w:szCs w:val="24"/>
          <w:lang w:val="en-GB"/>
        </w:rPr>
      </w:pPr>
      <w:r w:rsidRPr="001702E7">
        <w:rPr>
          <w:rFonts w:ascii="Arial" w:hAnsi="Arial" w:cs="Arial"/>
          <w:b w:val="0"/>
          <w:sz w:val="24"/>
          <w:szCs w:val="24"/>
          <w:lang w:val="ro-RO"/>
        </w:rPr>
        <w:tab/>
        <w:t xml:space="preserve">Metodologia de monitorizare a pieţei angro de energie electrică </w:t>
      </w:r>
      <w:r w:rsidR="00DB1877" w:rsidRPr="001702E7">
        <w:rPr>
          <w:rFonts w:ascii="Arial" w:hAnsi="Arial" w:cs="Arial"/>
          <w:b w:val="0"/>
          <w:sz w:val="24"/>
          <w:szCs w:val="24"/>
          <w:lang w:val="ro-RO"/>
        </w:rPr>
        <w:t>aprobat</w:t>
      </w:r>
      <w:r w:rsidR="009D4BFB" w:rsidRPr="001702E7">
        <w:rPr>
          <w:rFonts w:ascii="Arial" w:hAnsi="Arial" w:cs="Arial"/>
          <w:b w:val="0"/>
          <w:sz w:val="24"/>
          <w:szCs w:val="24"/>
          <w:lang w:val="ro-RO"/>
        </w:rPr>
        <w:t>ă prin Ordinul ANRE nr. 67/2018</w:t>
      </w:r>
      <w:r w:rsidR="009D4BFB" w:rsidRPr="001702E7">
        <w:rPr>
          <w:rFonts w:ascii="Arial" w:hAnsi="Arial" w:cs="Arial"/>
          <w:b w:val="0"/>
          <w:sz w:val="24"/>
          <w:szCs w:val="24"/>
          <w:lang w:val="en-GB"/>
        </w:rPr>
        <w:t>;</w:t>
      </w:r>
    </w:p>
    <w:p w14:paraId="3A5D30E5" w14:textId="42134D28" w:rsidR="0061476F" w:rsidRPr="001702E7" w:rsidRDefault="000A76E3" w:rsidP="00A86AC9">
      <w:pPr>
        <w:pStyle w:val="Heading2"/>
        <w:ind w:left="709" w:hanging="709"/>
        <w:rPr>
          <w:rFonts w:ascii="Arial" w:hAnsi="Arial" w:cs="Arial"/>
          <w:sz w:val="24"/>
          <w:szCs w:val="24"/>
          <w:lang w:val="ro-RO"/>
        </w:rPr>
      </w:pPr>
      <w:r w:rsidRPr="001702E7">
        <w:rPr>
          <w:rFonts w:ascii="Arial" w:hAnsi="Arial" w:cs="Arial"/>
          <w:b w:val="0"/>
          <w:sz w:val="24"/>
          <w:szCs w:val="24"/>
          <w:lang w:val="en-GB"/>
        </w:rPr>
        <w:t>Regulamentul</w:t>
      </w:r>
      <w:r w:rsidR="004E14C2" w:rsidRPr="001702E7">
        <w:rPr>
          <w:rFonts w:ascii="Arial" w:hAnsi="Arial" w:cs="Arial"/>
          <w:b w:val="0"/>
          <w:sz w:val="24"/>
          <w:szCs w:val="24"/>
          <w:lang w:val="en-GB"/>
        </w:rPr>
        <w:t xml:space="preserve"> (UE) </w:t>
      </w:r>
      <w:r w:rsidRPr="001702E7">
        <w:rPr>
          <w:rFonts w:ascii="Arial" w:hAnsi="Arial" w:cs="Arial"/>
          <w:b w:val="0"/>
          <w:sz w:val="24"/>
          <w:szCs w:val="24"/>
          <w:lang w:val="en-GB"/>
        </w:rPr>
        <w:t>nr</w:t>
      </w:r>
      <w:r w:rsidR="004E14C2" w:rsidRPr="001702E7">
        <w:rPr>
          <w:rFonts w:ascii="Arial" w:hAnsi="Arial" w:cs="Arial"/>
          <w:b w:val="0"/>
          <w:sz w:val="24"/>
          <w:szCs w:val="24"/>
          <w:lang w:val="en-GB"/>
        </w:rPr>
        <w:t xml:space="preserve">. 1227/2011 </w:t>
      </w:r>
      <w:r w:rsidRPr="001702E7">
        <w:rPr>
          <w:rFonts w:ascii="Arial" w:hAnsi="Arial" w:cs="Arial"/>
          <w:b w:val="0"/>
          <w:sz w:val="24"/>
          <w:szCs w:val="24"/>
          <w:lang w:val="en-GB"/>
        </w:rPr>
        <w:t xml:space="preserve">al Parlamentului European și al Consiliului </w:t>
      </w:r>
      <w:r w:rsidR="004E14C2" w:rsidRPr="001702E7">
        <w:rPr>
          <w:rFonts w:ascii="Arial" w:hAnsi="Arial" w:cs="Arial"/>
          <w:b w:val="0"/>
          <w:sz w:val="24"/>
          <w:szCs w:val="24"/>
          <w:lang w:val="en-GB"/>
        </w:rPr>
        <w:t>din 25 octombrie 2011 privind integritatea și transparența pieței angro de energie</w:t>
      </w:r>
      <w:r w:rsidR="004E14C2" w:rsidRPr="001702E7">
        <w:rPr>
          <w:rFonts w:ascii="Arial" w:hAnsi="Arial" w:cs="Arial"/>
          <w:sz w:val="24"/>
          <w:szCs w:val="24"/>
          <w:lang w:val="en-GB"/>
        </w:rPr>
        <w:t>;</w:t>
      </w:r>
    </w:p>
    <w:p w14:paraId="18310BDF" w14:textId="2F2CDE89" w:rsidR="00B76DB8" w:rsidRPr="001702E7" w:rsidRDefault="0061476F" w:rsidP="00A86AC9">
      <w:pPr>
        <w:pStyle w:val="Heading2"/>
        <w:ind w:left="709" w:hanging="709"/>
        <w:rPr>
          <w:rFonts w:ascii="Arial" w:hAnsi="Arial" w:cs="Arial"/>
          <w:sz w:val="24"/>
          <w:szCs w:val="24"/>
        </w:rPr>
      </w:pPr>
      <w:r w:rsidRPr="001702E7">
        <w:rPr>
          <w:rFonts w:ascii="Arial" w:hAnsi="Arial" w:cs="Arial"/>
          <w:b w:val="0"/>
          <w:sz w:val="24"/>
          <w:szCs w:val="24"/>
        </w:rPr>
        <w:t>Procedura „</w:t>
      </w:r>
      <w:r w:rsidRPr="001702E7">
        <w:rPr>
          <w:rFonts w:ascii="Arial" w:hAnsi="Arial" w:cs="Arial"/>
          <w:b w:val="0"/>
          <w:sz w:val="24"/>
          <w:szCs w:val="24"/>
          <w:lang w:val="ro-RO"/>
        </w:rPr>
        <w:t>Determinarea energiei disponibile pentru echilibrare”, cod TEL-.07.VI ECH-DN/19, versiunea în vigoare</w:t>
      </w:r>
      <w:r w:rsidR="00B76DB8" w:rsidRPr="001702E7">
        <w:rPr>
          <w:rFonts w:ascii="Arial" w:hAnsi="Arial" w:cs="Arial"/>
          <w:b w:val="0"/>
          <w:sz w:val="24"/>
          <w:szCs w:val="24"/>
          <w:lang w:val="ro-RO"/>
        </w:rPr>
        <w:t>;</w:t>
      </w:r>
    </w:p>
    <w:p w14:paraId="46229BA2" w14:textId="207BC4D0" w:rsidR="00E25B64" w:rsidRDefault="00B76DB8" w:rsidP="00A86AC9">
      <w:pPr>
        <w:pStyle w:val="Heading2"/>
        <w:ind w:left="709" w:hanging="709"/>
        <w:rPr>
          <w:rFonts w:ascii="Arial" w:hAnsi="Arial" w:cs="Arial"/>
          <w:b w:val="0"/>
          <w:sz w:val="24"/>
          <w:szCs w:val="24"/>
        </w:rPr>
      </w:pPr>
      <w:r w:rsidRPr="001702E7">
        <w:rPr>
          <w:rFonts w:ascii="Arial" w:hAnsi="Arial" w:cs="Arial"/>
          <w:b w:val="0"/>
          <w:sz w:val="24"/>
          <w:szCs w:val="24"/>
        </w:rPr>
        <w:t xml:space="preserve">Procedura „Monitorizarea dezechilibrelor Părţilor Responsabile cu Echilibrarea”, cod </w:t>
      </w:r>
      <w:r w:rsidR="0056119B" w:rsidRPr="001702E7">
        <w:rPr>
          <w:rFonts w:ascii="Arial" w:hAnsi="Arial" w:cs="Arial"/>
          <w:b w:val="0"/>
          <w:sz w:val="24"/>
          <w:szCs w:val="24"/>
          <w:lang w:val="en-US"/>
        </w:rPr>
        <w:t xml:space="preserve">        </w:t>
      </w:r>
      <w:r w:rsidRPr="001702E7">
        <w:rPr>
          <w:rFonts w:ascii="Arial" w:hAnsi="Arial" w:cs="Arial"/>
          <w:b w:val="0"/>
          <w:sz w:val="24"/>
          <w:szCs w:val="24"/>
        </w:rPr>
        <w:t>TEL-07.VI ECH-DN/17, versiunea în vigoare.</w:t>
      </w:r>
    </w:p>
    <w:p w14:paraId="3E3A317C" w14:textId="4669AA11" w:rsidR="00934D40" w:rsidRPr="00A7506A" w:rsidRDefault="001266DE" w:rsidP="00AE2873">
      <w:pPr>
        <w:pStyle w:val="Heading1"/>
        <w:spacing w:before="240" w:after="240"/>
        <w:ind w:left="431" w:hanging="431"/>
        <w:rPr>
          <w:rFonts w:ascii="Arial" w:hAnsi="Arial" w:cs="Arial"/>
          <w:sz w:val="24"/>
          <w:szCs w:val="24"/>
        </w:rPr>
      </w:pPr>
      <w:r w:rsidRPr="00A7506A">
        <w:rPr>
          <w:rFonts w:ascii="Arial" w:hAnsi="Arial" w:cs="Arial"/>
          <w:sz w:val="24"/>
          <w:szCs w:val="24"/>
        </w:rPr>
        <w:t>DEFINIȚ</w:t>
      </w:r>
      <w:r w:rsidR="00934D40" w:rsidRPr="00A7506A">
        <w:rPr>
          <w:rFonts w:ascii="Arial" w:hAnsi="Arial" w:cs="Arial"/>
          <w:sz w:val="24"/>
          <w:szCs w:val="24"/>
        </w:rPr>
        <w:t xml:space="preserve">II </w:t>
      </w:r>
      <w:r w:rsidR="00C4391E" w:rsidRPr="00A7506A">
        <w:rPr>
          <w:rFonts w:ascii="Arial" w:hAnsi="Arial" w:cs="Arial"/>
          <w:sz w:val="24"/>
          <w:szCs w:val="24"/>
        </w:rPr>
        <w:t>Ș</w:t>
      </w:r>
      <w:r w:rsidR="00934D40" w:rsidRPr="00A7506A">
        <w:rPr>
          <w:rFonts w:ascii="Arial" w:hAnsi="Arial" w:cs="Arial"/>
          <w:sz w:val="24"/>
          <w:szCs w:val="24"/>
        </w:rPr>
        <w:t>I ABREVIERI</w:t>
      </w:r>
    </w:p>
    <w:p w14:paraId="5989397D" w14:textId="77777777" w:rsidR="00934D40" w:rsidRPr="00A7506A" w:rsidRDefault="001266DE" w:rsidP="00584311">
      <w:pPr>
        <w:pStyle w:val="Heading2"/>
        <w:spacing w:before="120" w:after="120"/>
        <w:ind w:left="709" w:hanging="709"/>
        <w:rPr>
          <w:rFonts w:ascii="Arial" w:eastAsiaTheme="minorHAnsi" w:hAnsi="Arial" w:cs="Arial"/>
          <w:sz w:val="24"/>
          <w:szCs w:val="24"/>
          <w:lang w:val="ro-RO"/>
        </w:rPr>
      </w:pPr>
      <w:r w:rsidRPr="00A7506A">
        <w:rPr>
          <w:rFonts w:ascii="Arial" w:eastAsiaTheme="minorHAnsi" w:hAnsi="Arial" w:cs="Arial"/>
          <w:sz w:val="24"/>
          <w:szCs w:val="24"/>
          <w:lang w:val="ro-RO"/>
        </w:rPr>
        <w:t>Definiț</w:t>
      </w:r>
      <w:r w:rsidR="00934D40" w:rsidRPr="00A7506A">
        <w:rPr>
          <w:rFonts w:ascii="Arial" w:eastAsiaTheme="minorHAnsi" w:hAnsi="Arial" w:cs="Arial"/>
          <w:sz w:val="24"/>
          <w:szCs w:val="24"/>
          <w:lang w:val="ro-RO"/>
        </w:rPr>
        <w:t>ii</w:t>
      </w:r>
    </w:p>
    <w:p w14:paraId="6C3A0D81" w14:textId="60981C6D" w:rsidR="0061476F" w:rsidRDefault="00015F43" w:rsidP="00A86AC9">
      <w:pPr>
        <w:jc w:val="both"/>
        <w:rPr>
          <w:rFonts w:ascii="Arial" w:hAnsi="Arial" w:cs="Arial"/>
          <w:sz w:val="24"/>
          <w:szCs w:val="24"/>
          <w:lang w:val="ro-RO"/>
        </w:rPr>
      </w:pPr>
      <w:r w:rsidRPr="00490FA3">
        <w:rPr>
          <w:rFonts w:ascii="Arial" w:hAnsi="Arial" w:cs="Arial"/>
          <w:sz w:val="24"/>
          <w:szCs w:val="24"/>
          <w:lang w:val="ro-RO"/>
        </w:rPr>
        <w:t>Termenii definiţi în</w:t>
      </w:r>
      <w:r w:rsidR="00D06C3B" w:rsidRPr="00490FA3">
        <w:rPr>
          <w:rFonts w:ascii="Arial" w:hAnsi="Arial" w:cs="Arial"/>
          <w:sz w:val="24"/>
          <w:szCs w:val="24"/>
          <w:lang w:val="ro-RO"/>
        </w:rPr>
        <w:t xml:space="preserve"> </w:t>
      </w:r>
      <w:r w:rsidR="0061476F" w:rsidRPr="00490FA3">
        <w:rPr>
          <w:rFonts w:ascii="Arial" w:hAnsi="Arial" w:cs="Arial"/>
          <w:sz w:val="24"/>
          <w:szCs w:val="24"/>
          <w:lang w:val="ro-RO"/>
        </w:rPr>
        <w:t>D</w:t>
      </w:r>
      <w:r w:rsidR="00D06C3B" w:rsidRPr="00490FA3">
        <w:rPr>
          <w:rFonts w:ascii="Arial" w:hAnsi="Arial" w:cs="Arial"/>
          <w:sz w:val="24"/>
          <w:szCs w:val="24"/>
          <w:lang w:val="ro-RO"/>
        </w:rPr>
        <w:t xml:space="preserve">ocumentele de </w:t>
      </w:r>
      <w:r w:rsidR="0061476F" w:rsidRPr="00490FA3">
        <w:rPr>
          <w:rFonts w:ascii="Arial" w:hAnsi="Arial" w:cs="Arial"/>
          <w:sz w:val="24"/>
          <w:szCs w:val="24"/>
          <w:lang w:val="ro-RO"/>
        </w:rPr>
        <w:t>R</w:t>
      </w:r>
      <w:r w:rsidR="00D06C3B" w:rsidRPr="00490FA3">
        <w:rPr>
          <w:rFonts w:ascii="Arial" w:hAnsi="Arial" w:cs="Arial"/>
          <w:sz w:val="24"/>
          <w:szCs w:val="24"/>
          <w:lang w:val="ro-RO"/>
        </w:rPr>
        <w:t>eferinţă</w:t>
      </w:r>
      <w:r w:rsidR="0061476F" w:rsidRPr="00490FA3">
        <w:rPr>
          <w:rFonts w:ascii="Arial" w:hAnsi="Arial" w:cs="Arial"/>
          <w:sz w:val="24"/>
          <w:szCs w:val="24"/>
          <w:lang w:val="ro-RO"/>
        </w:rPr>
        <w:t xml:space="preserve"> menţionate la punctul 6</w:t>
      </w:r>
      <w:r w:rsidRPr="00490FA3">
        <w:rPr>
          <w:rFonts w:ascii="Arial" w:hAnsi="Arial" w:cs="Arial"/>
          <w:sz w:val="24"/>
          <w:szCs w:val="24"/>
          <w:lang w:val="ro-RO"/>
        </w:rPr>
        <w:t>, au aceeaşi semnificaţie şi în prezenta procedură.</w:t>
      </w:r>
      <w:r w:rsidR="00F46521" w:rsidRPr="00490FA3">
        <w:rPr>
          <w:rFonts w:ascii="Arial" w:hAnsi="Arial" w:cs="Arial"/>
          <w:sz w:val="24"/>
          <w:szCs w:val="24"/>
          <w:lang w:val="ro-RO"/>
        </w:rPr>
        <w:t xml:space="preserve"> În înţelesul prezentei proceduri, termenii folosiţi au s</w:t>
      </w:r>
      <w:r w:rsidR="009C5261">
        <w:rPr>
          <w:rFonts w:ascii="Arial" w:hAnsi="Arial" w:cs="Arial"/>
          <w:sz w:val="24"/>
          <w:szCs w:val="24"/>
          <w:lang w:val="ro-RO"/>
        </w:rPr>
        <w:t>emnificaţiile precizate mai jos:</w:t>
      </w:r>
    </w:p>
    <w:p w14:paraId="05CC79C6" w14:textId="77777777" w:rsidR="009A70CF" w:rsidRDefault="009A70CF" w:rsidP="00A86AC9">
      <w:pPr>
        <w:jc w:val="both"/>
        <w:rPr>
          <w:rFonts w:ascii="Arial" w:hAnsi="Arial" w:cs="Arial"/>
          <w:sz w:val="24"/>
          <w:szCs w:val="24"/>
          <w:lang w:val="ro-RO"/>
        </w:rPr>
      </w:pPr>
    </w:p>
    <w:p w14:paraId="10685934" w14:textId="77777777" w:rsidR="009A70CF" w:rsidRDefault="009A70CF" w:rsidP="00A86AC9">
      <w:pPr>
        <w:jc w:val="both"/>
        <w:rPr>
          <w:rFonts w:ascii="Arial" w:hAnsi="Arial" w:cs="Arial"/>
          <w:sz w:val="24"/>
          <w:szCs w:val="24"/>
          <w:lang w:val="ro-RO"/>
        </w:rPr>
      </w:pP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3260"/>
        <w:gridCol w:w="6520"/>
      </w:tblGrid>
      <w:tr w:rsidR="009C5261" w:rsidRPr="009C5261" w14:paraId="484D7F5C" w14:textId="77777777" w:rsidTr="009C5261">
        <w:tc>
          <w:tcPr>
            <w:tcW w:w="993" w:type="dxa"/>
            <w:shd w:val="clear" w:color="auto" w:fill="auto"/>
          </w:tcPr>
          <w:p w14:paraId="191932C8" w14:textId="77777777" w:rsidR="009C5261" w:rsidRPr="009C5261" w:rsidRDefault="009C5261" w:rsidP="00AE5A7D">
            <w:pPr>
              <w:spacing w:after="0" w:line="240" w:lineRule="auto"/>
              <w:ind w:left="374" w:hanging="374"/>
              <w:jc w:val="both"/>
              <w:rPr>
                <w:rFonts w:ascii="Arial" w:hAnsi="Arial" w:cs="Arial"/>
                <w:bCs/>
                <w:sz w:val="24"/>
                <w:szCs w:val="24"/>
                <w:lang w:val="ro-RO" w:eastAsia="x-none"/>
              </w:rPr>
            </w:pPr>
            <w:r w:rsidRPr="009C5261">
              <w:rPr>
                <w:rFonts w:ascii="Arial" w:hAnsi="Arial" w:cs="Arial"/>
                <w:bCs/>
                <w:sz w:val="24"/>
                <w:szCs w:val="24"/>
                <w:lang w:val="ro-RO" w:eastAsia="x-none"/>
              </w:rPr>
              <w:t>Nr.crt.</w:t>
            </w:r>
          </w:p>
        </w:tc>
        <w:tc>
          <w:tcPr>
            <w:tcW w:w="3260" w:type="dxa"/>
            <w:shd w:val="clear" w:color="auto" w:fill="auto"/>
          </w:tcPr>
          <w:p w14:paraId="76BDE976" w14:textId="77777777" w:rsidR="009C5261" w:rsidRPr="009C5261" w:rsidRDefault="009C5261" w:rsidP="00AE5A7D">
            <w:pPr>
              <w:spacing w:after="0" w:line="240" w:lineRule="auto"/>
              <w:jc w:val="both"/>
              <w:rPr>
                <w:rFonts w:ascii="Arial" w:hAnsi="Arial" w:cs="Arial"/>
                <w:bCs/>
                <w:sz w:val="24"/>
                <w:szCs w:val="24"/>
                <w:lang w:val="ro-RO" w:eastAsia="x-none"/>
              </w:rPr>
            </w:pPr>
            <w:r w:rsidRPr="009C5261">
              <w:rPr>
                <w:rFonts w:ascii="Arial" w:hAnsi="Arial" w:cs="Arial"/>
                <w:bCs/>
                <w:sz w:val="24"/>
                <w:szCs w:val="24"/>
                <w:lang w:val="ro-RO" w:eastAsia="x-none"/>
              </w:rPr>
              <w:t>Termenul</w:t>
            </w:r>
          </w:p>
        </w:tc>
        <w:tc>
          <w:tcPr>
            <w:tcW w:w="6520" w:type="dxa"/>
            <w:shd w:val="clear" w:color="auto" w:fill="auto"/>
          </w:tcPr>
          <w:p w14:paraId="6EB246A8" w14:textId="77777777" w:rsidR="009C5261" w:rsidRPr="009C5261" w:rsidRDefault="009C5261" w:rsidP="00AE5A7D">
            <w:pPr>
              <w:spacing w:after="0" w:line="240" w:lineRule="auto"/>
              <w:jc w:val="both"/>
              <w:rPr>
                <w:rFonts w:ascii="Arial" w:hAnsi="Arial" w:cs="Arial"/>
                <w:bCs/>
                <w:sz w:val="24"/>
                <w:szCs w:val="24"/>
                <w:lang w:val="ro-RO" w:eastAsia="x-none"/>
              </w:rPr>
            </w:pPr>
            <w:r w:rsidRPr="009C5261">
              <w:rPr>
                <w:rFonts w:ascii="Arial" w:hAnsi="Arial" w:cs="Arial"/>
                <w:bCs/>
                <w:sz w:val="24"/>
                <w:szCs w:val="24"/>
                <w:lang w:val="ro-RO" w:eastAsia="x-none"/>
              </w:rPr>
              <w:t>Definiția și/sau dacă este cazul actul care definește termenul</w:t>
            </w:r>
          </w:p>
        </w:tc>
      </w:tr>
      <w:tr w:rsidR="009C5261" w:rsidRPr="009C5261" w14:paraId="6838899E" w14:textId="77777777" w:rsidTr="009C5261">
        <w:trPr>
          <w:trHeight w:val="50"/>
        </w:trPr>
        <w:tc>
          <w:tcPr>
            <w:tcW w:w="993" w:type="dxa"/>
            <w:shd w:val="clear" w:color="auto" w:fill="auto"/>
          </w:tcPr>
          <w:p w14:paraId="601BCEA7" w14:textId="77777777" w:rsidR="009C5261" w:rsidRPr="009C5261" w:rsidRDefault="009C5261" w:rsidP="00AE5A7D">
            <w:pPr>
              <w:spacing w:after="0" w:line="240" w:lineRule="auto"/>
              <w:jc w:val="both"/>
              <w:rPr>
                <w:rFonts w:ascii="Arial" w:hAnsi="Arial" w:cs="Arial"/>
                <w:bCs/>
                <w:sz w:val="24"/>
                <w:szCs w:val="24"/>
                <w:lang w:val="ro-RO" w:eastAsia="x-none"/>
              </w:rPr>
            </w:pPr>
            <w:r w:rsidRPr="009C5261">
              <w:rPr>
                <w:rFonts w:ascii="Arial" w:hAnsi="Arial" w:cs="Arial"/>
                <w:bCs/>
                <w:sz w:val="24"/>
                <w:szCs w:val="24"/>
                <w:lang w:val="ro-RO" w:eastAsia="x-none"/>
              </w:rPr>
              <w:t>1.</w:t>
            </w:r>
          </w:p>
        </w:tc>
        <w:tc>
          <w:tcPr>
            <w:tcW w:w="3260" w:type="dxa"/>
            <w:shd w:val="clear" w:color="auto" w:fill="auto"/>
          </w:tcPr>
          <w:p w14:paraId="25D3BB87" w14:textId="3CE43DB7" w:rsidR="009C5261" w:rsidRPr="009C5261" w:rsidRDefault="009C5261" w:rsidP="00AE5A7D">
            <w:pPr>
              <w:spacing w:after="0" w:line="240" w:lineRule="auto"/>
              <w:jc w:val="both"/>
              <w:rPr>
                <w:rFonts w:ascii="Arial" w:hAnsi="Arial" w:cs="Arial"/>
                <w:bCs/>
                <w:sz w:val="24"/>
                <w:szCs w:val="24"/>
                <w:lang w:val="ro-RO" w:eastAsia="x-none"/>
              </w:rPr>
            </w:pPr>
            <w:r w:rsidRPr="009C5261">
              <w:rPr>
                <w:rFonts w:ascii="Arial" w:hAnsi="Arial" w:cs="Arial"/>
                <w:sz w:val="24"/>
                <w:szCs w:val="24"/>
              </w:rPr>
              <w:t>Platforma DAMAS</w:t>
            </w:r>
          </w:p>
        </w:tc>
        <w:tc>
          <w:tcPr>
            <w:tcW w:w="6520" w:type="dxa"/>
            <w:shd w:val="clear" w:color="auto" w:fill="auto"/>
          </w:tcPr>
          <w:p w14:paraId="46CE023C" w14:textId="0F184C30" w:rsidR="009C5261" w:rsidRPr="009C5261" w:rsidRDefault="009C5261" w:rsidP="00AE5A7D">
            <w:pPr>
              <w:spacing w:after="0" w:line="240" w:lineRule="auto"/>
              <w:jc w:val="both"/>
              <w:rPr>
                <w:rFonts w:ascii="Arial" w:hAnsi="Arial" w:cs="Arial"/>
                <w:bCs/>
                <w:sz w:val="24"/>
                <w:szCs w:val="24"/>
                <w:lang w:val="ro-RO" w:eastAsia="x-none"/>
              </w:rPr>
            </w:pPr>
            <w:r w:rsidRPr="00A7506A">
              <w:rPr>
                <w:rFonts w:ascii="Arial" w:hAnsi="Arial" w:cs="Arial"/>
                <w:sz w:val="24"/>
                <w:szCs w:val="24"/>
              </w:rPr>
              <w:t>sistem informatic care integrează Piaţa de Echilibrare, Piaţa de Servicii Tehnologice de Sistem şi Piaţa pentru Alocarea Capacităţilor de Interconexiune</w:t>
            </w:r>
          </w:p>
        </w:tc>
      </w:tr>
      <w:tr w:rsidR="009C5261" w:rsidRPr="009C5261" w14:paraId="01C1C54B" w14:textId="77777777" w:rsidTr="009C5261">
        <w:tc>
          <w:tcPr>
            <w:tcW w:w="993" w:type="dxa"/>
            <w:shd w:val="clear" w:color="auto" w:fill="auto"/>
          </w:tcPr>
          <w:p w14:paraId="5C0459B9" w14:textId="77777777" w:rsidR="009C5261" w:rsidRPr="009C5261" w:rsidRDefault="009C5261" w:rsidP="00AE5A7D">
            <w:pPr>
              <w:spacing w:after="0" w:line="240" w:lineRule="auto"/>
              <w:jc w:val="both"/>
              <w:rPr>
                <w:rFonts w:ascii="Arial" w:hAnsi="Arial" w:cs="Arial"/>
                <w:bCs/>
                <w:sz w:val="24"/>
                <w:szCs w:val="24"/>
                <w:lang w:val="ro-RO" w:eastAsia="x-none"/>
              </w:rPr>
            </w:pPr>
            <w:r w:rsidRPr="009C5261">
              <w:rPr>
                <w:rFonts w:ascii="Arial" w:hAnsi="Arial" w:cs="Arial"/>
                <w:bCs/>
                <w:sz w:val="24"/>
                <w:szCs w:val="24"/>
                <w:lang w:val="ro-RO" w:eastAsia="x-none"/>
              </w:rPr>
              <w:t>2.</w:t>
            </w:r>
          </w:p>
        </w:tc>
        <w:tc>
          <w:tcPr>
            <w:tcW w:w="3260" w:type="dxa"/>
            <w:shd w:val="clear" w:color="auto" w:fill="auto"/>
          </w:tcPr>
          <w:p w14:paraId="2DF2FA8E" w14:textId="5A97A72A" w:rsidR="009C5261" w:rsidRPr="009C5261" w:rsidRDefault="009C5261" w:rsidP="00AE5A7D">
            <w:pPr>
              <w:spacing w:after="0" w:line="240" w:lineRule="auto"/>
              <w:jc w:val="both"/>
              <w:rPr>
                <w:rFonts w:ascii="Arial" w:hAnsi="Arial" w:cs="Arial"/>
                <w:bCs/>
                <w:sz w:val="24"/>
                <w:szCs w:val="24"/>
                <w:lang w:val="ro-RO" w:eastAsia="x-none"/>
              </w:rPr>
            </w:pPr>
            <w:r w:rsidRPr="00A7506A">
              <w:rPr>
                <w:rFonts w:ascii="Arial" w:hAnsi="Arial" w:cs="Arial"/>
                <w:sz w:val="24"/>
                <w:szCs w:val="24"/>
              </w:rPr>
              <w:t>Oficiul de licitaţie</w:t>
            </w:r>
          </w:p>
        </w:tc>
        <w:tc>
          <w:tcPr>
            <w:tcW w:w="6520" w:type="dxa"/>
            <w:shd w:val="clear" w:color="auto" w:fill="auto"/>
          </w:tcPr>
          <w:p w14:paraId="5D82E616" w14:textId="4C63FDB5" w:rsidR="009C5261" w:rsidRPr="009C5261" w:rsidRDefault="009C5261" w:rsidP="00AE5A7D">
            <w:pPr>
              <w:spacing w:after="0" w:line="240" w:lineRule="auto"/>
              <w:jc w:val="both"/>
              <w:rPr>
                <w:rFonts w:ascii="Arial" w:hAnsi="Arial" w:cs="Arial"/>
                <w:bCs/>
                <w:sz w:val="24"/>
                <w:szCs w:val="24"/>
                <w:lang w:val="ro-RO" w:eastAsia="x-none"/>
              </w:rPr>
            </w:pPr>
            <w:r w:rsidRPr="00A7506A">
              <w:rPr>
                <w:rFonts w:ascii="Arial" w:hAnsi="Arial" w:cs="Arial"/>
                <w:sz w:val="24"/>
                <w:szCs w:val="24"/>
              </w:rPr>
              <w:t>entitatea din cadrul OTS care execută procedurile de licitaţie pe Piaţa pentru Alocarea Capacităţilor de Interconexiune</w:t>
            </w:r>
          </w:p>
        </w:tc>
      </w:tr>
      <w:tr w:rsidR="009C5261" w:rsidRPr="009C5261" w14:paraId="67C92202" w14:textId="77777777" w:rsidTr="009C5261">
        <w:tc>
          <w:tcPr>
            <w:tcW w:w="993" w:type="dxa"/>
            <w:shd w:val="clear" w:color="auto" w:fill="auto"/>
          </w:tcPr>
          <w:p w14:paraId="01BA85EC" w14:textId="77777777" w:rsidR="009C5261" w:rsidRPr="009C5261" w:rsidRDefault="009C5261" w:rsidP="00AE5A7D">
            <w:pPr>
              <w:spacing w:after="0" w:line="240" w:lineRule="auto"/>
              <w:jc w:val="both"/>
              <w:rPr>
                <w:rFonts w:ascii="Arial" w:hAnsi="Arial" w:cs="Arial"/>
                <w:bCs/>
                <w:sz w:val="24"/>
                <w:szCs w:val="24"/>
                <w:lang w:val="ro-RO" w:eastAsia="x-none"/>
              </w:rPr>
            </w:pPr>
            <w:r w:rsidRPr="009C5261">
              <w:rPr>
                <w:rFonts w:ascii="Arial" w:hAnsi="Arial" w:cs="Arial"/>
                <w:bCs/>
                <w:sz w:val="24"/>
                <w:szCs w:val="24"/>
                <w:lang w:val="ro-RO" w:eastAsia="x-none"/>
              </w:rPr>
              <w:t>3.</w:t>
            </w:r>
          </w:p>
        </w:tc>
        <w:tc>
          <w:tcPr>
            <w:tcW w:w="3260" w:type="dxa"/>
            <w:shd w:val="clear" w:color="auto" w:fill="auto"/>
          </w:tcPr>
          <w:p w14:paraId="6BB060A3" w14:textId="2566DACC" w:rsidR="009C5261" w:rsidRPr="009C5261" w:rsidRDefault="003C1723" w:rsidP="00AE5A7D">
            <w:pPr>
              <w:spacing w:after="0" w:line="240" w:lineRule="auto"/>
              <w:jc w:val="both"/>
              <w:rPr>
                <w:rFonts w:ascii="Arial" w:hAnsi="Arial" w:cs="Arial"/>
                <w:bCs/>
                <w:sz w:val="24"/>
                <w:szCs w:val="24"/>
                <w:lang w:val="ro-RO" w:eastAsia="x-none"/>
              </w:rPr>
            </w:pPr>
            <w:r w:rsidRPr="00A86AC9">
              <w:rPr>
                <w:rFonts w:ascii="Arial" w:hAnsi="Arial" w:cs="Arial"/>
                <w:sz w:val="24"/>
                <w:szCs w:val="24"/>
              </w:rPr>
              <w:t>Platform</w:t>
            </w:r>
            <w:r>
              <w:rPr>
                <w:rFonts w:ascii="Arial" w:hAnsi="Arial" w:cs="Arial"/>
                <w:sz w:val="24"/>
                <w:szCs w:val="24"/>
              </w:rPr>
              <w:t>e</w:t>
            </w:r>
            <w:r w:rsidRPr="00A86AC9">
              <w:rPr>
                <w:rFonts w:ascii="Arial" w:hAnsi="Arial" w:cs="Arial"/>
                <w:sz w:val="24"/>
                <w:szCs w:val="24"/>
              </w:rPr>
              <w:t xml:space="preserve"> </w:t>
            </w:r>
            <w:r w:rsidR="009C5261" w:rsidRPr="00A86AC9">
              <w:rPr>
                <w:rFonts w:ascii="Arial" w:hAnsi="Arial" w:cs="Arial"/>
                <w:sz w:val="24"/>
                <w:szCs w:val="24"/>
              </w:rPr>
              <w:t>de alocare</w:t>
            </w:r>
          </w:p>
        </w:tc>
        <w:tc>
          <w:tcPr>
            <w:tcW w:w="6520" w:type="dxa"/>
            <w:shd w:val="clear" w:color="auto" w:fill="auto"/>
          </w:tcPr>
          <w:p w14:paraId="68783D00" w14:textId="0AEF4ED9" w:rsidR="009C5261" w:rsidRPr="009C5261" w:rsidRDefault="003C1723" w:rsidP="00AE5A7D">
            <w:pPr>
              <w:spacing w:after="0" w:line="240" w:lineRule="auto"/>
              <w:jc w:val="both"/>
              <w:rPr>
                <w:rFonts w:ascii="Arial" w:hAnsi="Arial" w:cs="Arial"/>
                <w:bCs/>
                <w:sz w:val="24"/>
                <w:szCs w:val="24"/>
                <w:lang w:val="ro-RO" w:eastAsia="x-none"/>
              </w:rPr>
            </w:pPr>
            <w:r w:rsidRPr="00A7506A">
              <w:rPr>
                <w:rFonts w:ascii="Arial" w:hAnsi="Arial" w:cs="Arial"/>
                <w:sz w:val="24"/>
                <w:szCs w:val="24"/>
              </w:rPr>
              <w:t>platform</w:t>
            </w:r>
            <w:r>
              <w:rPr>
                <w:rFonts w:ascii="Arial" w:hAnsi="Arial" w:cs="Arial"/>
                <w:sz w:val="24"/>
                <w:szCs w:val="24"/>
              </w:rPr>
              <w:t>e</w:t>
            </w:r>
            <w:r w:rsidRPr="00A7506A">
              <w:rPr>
                <w:rFonts w:ascii="Arial" w:hAnsi="Arial" w:cs="Arial"/>
                <w:sz w:val="24"/>
                <w:szCs w:val="24"/>
              </w:rPr>
              <w:t xml:space="preserve"> europe</w:t>
            </w:r>
            <w:r>
              <w:rPr>
                <w:rFonts w:ascii="Arial" w:hAnsi="Arial" w:cs="Arial"/>
                <w:sz w:val="24"/>
                <w:szCs w:val="24"/>
              </w:rPr>
              <w:t>ne</w:t>
            </w:r>
            <w:r w:rsidRPr="00A7506A">
              <w:rPr>
                <w:rFonts w:ascii="Arial" w:hAnsi="Arial" w:cs="Arial"/>
                <w:sz w:val="24"/>
                <w:szCs w:val="24"/>
              </w:rPr>
              <w:t xml:space="preserve"> </w:t>
            </w:r>
            <w:r>
              <w:rPr>
                <w:rFonts w:ascii="Arial" w:hAnsi="Arial" w:cs="Arial"/>
                <w:sz w:val="24"/>
                <w:szCs w:val="24"/>
              </w:rPr>
              <w:t>utilizate</w:t>
            </w:r>
            <w:r w:rsidRPr="00A7506A">
              <w:rPr>
                <w:rFonts w:ascii="Arial" w:hAnsi="Arial" w:cs="Arial"/>
                <w:sz w:val="24"/>
                <w:szCs w:val="24"/>
              </w:rPr>
              <w:t xml:space="preserve"> </w:t>
            </w:r>
            <w:r w:rsidR="009C5261" w:rsidRPr="00A7506A">
              <w:rPr>
                <w:rFonts w:ascii="Arial" w:hAnsi="Arial" w:cs="Arial"/>
                <w:sz w:val="24"/>
                <w:szCs w:val="24"/>
              </w:rPr>
              <w:t xml:space="preserve">pentru alocarea capacităților </w:t>
            </w:r>
            <w:r w:rsidR="009C5261">
              <w:rPr>
                <w:rFonts w:ascii="Arial" w:hAnsi="Arial" w:cs="Arial"/>
                <w:sz w:val="24"/>
                <w:szCs w:val="24"/>
              </w:rPr>
              <w:t>de interconexiune</w:t>
            </w:r>
          </w:p>
        </w:tc>
      </w:tr>
    </w:tbl>
    <w:p w14:paraId="523BA7AD" w14:textId="77777777" w:rsidR="007971D3" w:rsidRPr="00A7506A" w:rsidRDefault="001350E4" w:rsidP="00584311">
      <w:pPr>
        <w:pStyle w:val="Heading2"/>
        <w:spacing w:before="120" w:after="120"/>
        <w:ind w:left="709" w:hanging="709"/>
        <w:rPr>
          <w:rFonts w:ascii="Arial" w:eastAsiaTheme="minorHAnsi" w:hAnsi="Arial" w:cs="Arial"/>
          <w:sz w:val="24"/>
          <w:szCs w:val="24"/>
          <w:lang w:val="ro-RO"/>
        </w:rPr>
      </w:pPr>
      <w:r w:rsidRPr="00A7506A">
        <w:rPr>
          <w:rFonts w:ascii="Arial" w:eastAsiaTheme="minorHAnsi" w:hAnsi="Arial" w:cs="Arial"/>
          <w:sz w:val="24"/>
          <w:szCs w:val="24"/>
          <w:lang w:val="ro-RO"/>
        </w:rPr>
        <w:t>Abrevieri</w:t>
      </w:r>
    </w:p>
    <w:p w14:paraId="27D6629D" w14:textId="31478BF5" w:rsidR="005F47A1" w:rsidRDefault="005F47A1" w:rsidP="00A86AC9">
      <w:pPr>
        <w:jc w:val="both"/>
        <w:rPr>
          <w:rFonts w:ascii="Arial" w:hAnsi="Arial" w:cs="Arial"/>
          <w:sz w:val="24"/>
          <w:szCs w:val="24"/>
          <w:lang w:val="ro-RO"/>
        </w:rPr>
      </w:pPr>
      <w:r w:rsidRPr="00A7506A">
        <w:rPr>
          <w:rFonts w:ascii="Arial" w:hAnsi="Arial" w:cs="Arial"/>
          <w:sz w:val="24"/>
          <w:szCs w:val="24"/>
          <w:lang w:val="ro-RO"/>
        </w:rPr>
        <w:t>Abrevierile utilizate în prezenta procedură au semnificaţiile precizate mai jos. Abrevierile utilizate în Documentele de Referinţă menţionate la punctul 6, au aceeaşi semnificaţie şi în prezenta procedură.</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3260"/>
        <w:gridCol w:w="6520"/>
      </w:tblGrid>
      <w:tr w:rsidR="009C5261" w:rsidRPr="009C5261" w14:paraId="6799A12A" w14:textId="77777777" w:rsidTr="009C5261">
        <w:tc>
          <w:tcPr>
            <w:tcW w:w="993" w:type="dxa"/>
            <w:shd w:val="clear" w:color="auto" w:fill="auto"/>
          </w:tcPr>
          <w:p w14:paraId="1B070998" w14:textId="77777777" w:rsidR="009C5261" w:rsidRPr="009C5261" w:rsidRDefault="009C5261" w:rsidP="0073796A">
            <w:pPr>
              <w:spacing w:before="120" w:after="120"/>
              <w:ind w:left="374" w:hanging="374"/>
              <w:jc w:val="both"/>
              <w:rPr>
                <w:rFonts w:ascii="Arial" w:hAnsi="Arial" w:cs="Arial"/>
                <w:bCs/>
                <w:sz w:val="24"/>
                <w:szCs w:val="24"/>
                <w:lang w:val="ro-RO" w:eastAsia="x-none"/>
              </w:rPr>
            </w:pPr>
            <w:r w:rsidRPr="009C5261">
              <w:rPr>
                <w:rFonts w:ascii="Arial" w:hAnsi="Arial" w:cs="Arial"/>
                <w:bCs/>
                <w:sz w:val="24"/>
                <w:szCs w:val="24"/>
                <w:lang w:val="ro-RO" w:eastAsia="x-none"/>
              </w:rPr>
              <w:t>Nr. crt.</w:t>
            </w:r>
          </w:p>
        </w:tc>
        <w:tc>
          <w:tcPr>
            <w:tcW w:w="3260" w:type="dxa"/>
            <w:shd w:val="clear" w:color="auto" w:fill="auto"/>
          </w:tcPr>
          <w:p w14:paraId="7807C83C" w14:textId="77777777" w:rsidR="009C5261" w:rsidRPr="009C5261" w:rsidRDefault="009C5261" w:rsidP="0073796A">
            <w:pPr>
              <w:spacing w:before="120" w:after="120"/>
              <w:jc w:val="both"/>
              <w:rPr>
                <w:rFonts w:ascii="Arial" w:hAnsi="Arial" w:cs="Arial"/>
                <w:bCs/>
                <w:sz w:val="24"/>
                <w:szCs w:val="24"/>
                <w:lang w:val="ro-RO" w:eastAsia="x-none"/>
              </w:rPr>
            </w:pPr>
            <w:r w:rsidRPr="009C5261">
              <w:rPr>
                <w:rFonts w:ascii="Arial" w:hAnsi="Arial" w:cs="Arial"/>
                <w:bCs/>
                <w:sz w:val="24"/>
                <w:szCs w:val="24"/>
                <w:lang w:val="ro-RO" w:eastAsia="x-none"/>
              </w:rPr>
              <w:t>Abrevierea</w:t>
            </w:r>
          </w:p>
        </w:tc>
        <w:tc>
          <w:tcPr>
            <w:tcW w:w="6520" w:type="dxa"/>
            <w:shd w:val="clear" w:color="auto" w:fill="auto"/>
          </w:tcPr>
          <w:p w14:paraId="5D999297" w14:textId="77777777" w:rsidR="009C5261" w:rsidRPr="009C5261" w:rsidRDefault="009C5261" w:rsidP="0073796A">
            <w:pPr>
              <w:spacing w:before="120" w:after="120"/>
              <w:jc w:val="both"/>
              <w:rPr>
                <w:rFonts w:ascii="Arial" w:hAnsi="Arial" w:cs="Arial"/>
                <w:bCs/>
                <w:sz w:val="24"/>
                <w:szCs w:val="24"/>
                <w:lang w:val="ro-RO" w:eastAsia="x-none"/>
              </w:rPr>
            </w:pPr>
            <w:r w:rsidRPr="009C5261">
              <w:rPr>
                <w:rFonts w:ascii="Arial" w:hAnsi="Arial" w:cs="Arial"/>
                <w:bCs/>
                <w:sz w:val="24"/>
                <w:szCs w:val="24"/>
                <w:lang w:val="ro-RO" w:eastAsia="x-none"/>
              </w:rPr>
              <w:t>Termenul abreviat</w:t>
            </w:r>
          </w:p>
        </w:tc>
      </w:tr>
      <w:tr w:rsidR="009C5261" w:rsidRPr="009C5261" w14:paraId="6F0CF23C" w14:textId="77777777" w:rsidTr="009C5261">
        <w:trPr>
          <w:trHeight w:val="50"/>
        </w:trPr>
        <w:tc>
          <w:tcPr>
            <w:tcW w:w="993" w:type="dxa"/>
            <w:shd w:val="clear" w:color="auto" w:fill="auto"/>
          </w:tcPr>
          <w:p w14:paraId="0BC8C132" w14:textId="77777777" w:rsidR="009C5261" w:rsidRPr="009C5261" w:rsidRDefault="009C5261" w:rsidP="0073796A">
            <w:pPr>
              <w:spacing w:before="120" w:after="120"/>
              <w:jc w:val="both"/>
              <w:rPr>
                <w:rFonts w:ascii="Arial" w:hAnsi="Arial" w:cs="Arial"/>
                <w:bCs/>
                <w:sz w:val="24"/>
                <w:szCs w:val="24"/>
                <w:lang w:val="ro-RO" w:eastAsia="x-none"/>
              </w:rPr>
            </w:pPr>
            <w:r w:rsidRPr="009C5261">
              <w:rPr>
                <w:rFonts w:ascii="Arial" w:hAnsi="Arial" w:cs="Arial"/>
                <w:bCs/>
                <w:sz w:val="24"/>
                <w:szCs w:val="24"/>
                <w:lang w:val="ro-RO" w:eastAsia="x-none"/>
              </w:rPr>
              <w:t>1.</w:t>
            </w:r>
          </w:p>
        </w:tc>
        <w:tc>
          <w:tcPr>
            <w:tcW w:w="3260" w:type="dxa"/>
            <w:shd w:val="clear" w:color="auto" w:fill="auto"/>
          </w:tcPr>
          <w:p w14:paraId="2FA85516" w14:textId="61D8676B" w:rsidR="009C5261" w:rsidRPr="009C5261" w:rsidRDefault="009C5261" w:rsidP="0073796A">
            <w:pPr>
              <w:spacing w:before="120" w:after="120"/>
              <w:jc w:val="both"/>
              <w:rPr>
                <w:rFonts w:ascii="Arial" w:hAnsi="Arial" w:cs="Arial"/>
                <w:bCs/>
                <w:sz w:val="24"/>
                <w:szCs w:val="24"/>
                <w:lang w:val="ro-RO" w:eastAsia="x-none"/>
              </w:rPr>
            </w:pPr>
            <w:r w:rsidRPr="00A7506A">
              <w:rPr>
                <w:rFonts w:ascii="Arial" w:hAnsi="Arial" w:cs="Arial"/>
                <w:sz w:val="24"/>
                <w:szCs w:val="24"/>
              </w:rPr>
              <w:t>MP</w:t>
            </w:r>
          </w:p>
        </w:tc>
        <w:tc>
          <w:tcPr>
            <w:tcW w:w="6520" w:type="dxa"/>
            <w:shd w:val="clear" w:color="auto" w:fill="auto"/>
          </w:tcPr>
          <w:p w14:paraId="67D4F020" w14:textId="2E0A52C2" w:rsidR="009C5261" w:rsidRPr="009C5261" w:rsidRDefault="009C5261" w:rsidP="0073796A">
            <w:pPr>
              <w:spacing w:before="120" w:after="120"/>
              <w:jc w:val="both"/>
              <w:rPr>
                <w:rFonts w:ascii="Arial" w:hAnsi="Arial" w:cs="Arial"/>
                <w:bCs/>
                <w:sz w:val="24"/>
                <w:szCs w:val="24"/>
                <w:lang w:val="ro-RO" w:eastAsia="x-none"/>
              </w:rPr>
            </w:pPr>
            <w:r w:rsidRPr="00A7506A">
              <w:rPr>
                <w:rFonts w:ascii="Arial" w:hAnsi="Arial" w:cs="Arial"/>
                <w:sz w:val="24"/>
                <w:szCs w:val="24"/>
              </w:rPr>
              <w:t>entitatea de monitorizare pieţe din cadrul OTS</w:t>
            </w:r>
          </w:p>
        </w:tc>
      </w:tr>
      <w:tr w:rsidR="009C5261" w:rsidRPr="009C5261" w14:paraId="53E15753" w14:textId="77777777" w:rsidTr="009C5261">
        <w:tc>
          <w:tcPr>
            <w:tcW w:w="993" w:type="dxa"/>
            <w:shd w:val="clear" w:color="auto" w:fill="auto"/>
          </w:tcPr>
          <w:p w14:paraId="5EB5D63D" w14:textId="77777777" w:rsidR="009C5261" w:rsidRPr="009C5261" w:rsidRDefault="009C5261" w:rsidP="0073796A">
            <w:pPr>
              <w:spacing w:before="120" w:after="120"/>
              <w:jc w:val="both"/>
              <w:rPr>
                <w:rFonts w:ascii="Arial" w:hAnsi="Arial" w:cs="Arial"/>
                <w:bCs/>
                <w:sz w:val="24"/>
                <w:szCs w:val="24"/>
                <w:lang w:val="ro-RO" w:eastAsia="x-none"/>
              </w:rPr>
            </w:pPr>
            <w:r w:rsidRPr="009C5261">
              <w:rPr>
                <w:rFonts w:ascii="Arial" w:hAnsi="Arial" w:cs="Arial"/>
                <w:bCs/>
                <w:sz w:val="24"/>
                <w:szCs w:val="24"/>
                <w:lang w:val="ro-RO" w:eastAsia="x-none"/>
              </w:rPr>
              <w:t>2.</w:t>
            </w:r>
          </w:p>
        </w:tc>
        <w:tc>
          <w:tcPr>
            <w:tcW w:w="3260" w:type="dxa"/>
            <w:shd w:val="clear" w:color="auto" w:fill="auto"/>
          </w:tcPr>
          <w:p w14:paraId="00E8D87A" w14:textId="62513641" w:rsidR="009C5261" w:rsidRPr="009C5261" w:rsidRDefault="009C5261" w:rsidP="0073796A">
            <w:pPr>
              <w:keepNext/>
              <w:widowControl w:val="0"/>
              <w:spacing w:before="120" w:after="120" w:line="240" w:lineRule="auto"/>
              <w:jc w:val="both"/>
              <w:outlineLvl w:val="2"/>
              <w:rPr>
                <w:rFonts w:ascii="Arial" w:hAnsi="Arial" w:cs="Arial"/>
                <w:bCs/>
                <w:sz w:val="24"/>
                <w:szCs w:val="24"/>
                <w:lang w:val="ro-RO" w:eastAsia="x-none"/>
              </w:rPr>
            </w:pPr>
            <w:r w:rsidRPr="00A7506A">
              <w:rPr>
                <w:rFonts w:ascii="Arial" w:hAnsi="Arial" w:cs="Arial"/>
                <w:sz w:val="24"/>
                <w:szCs w:val="24"/>
              </w:rPr>
              <w:t>OPSTS</w:t>
            </w:r>
          </w:p>
        </w:tc>
        <w:tc>
          <w:tcPr>
            <w:tcW w:w="6520" w:type="dxa"/>
            <w:shd w:val="clear" w:color="auto" w:fill="auto"/>
          </w:tcPr>
          <w:p w14:paraId="7FC56C86" w14:textId="7B67BDE3" w:rsidR="009C5261" w:rsidRPr="009C5261" w:rsidRDefault="009C5261" w:rsidP="0073796A">
            <w:pPr>
              <w:spacing w:before="120" w:after="120"/>
              <w:jc w:val="both"/>
              <w:rPr>
                <w:rFonts w:ascii="Arial" w:hAnsi="Arial" w:cs="Arial"/>
                <w:bCs/>
                <w:sz w:val="24"/>
                <w:szCs w:val="24"/>
                <w:lang w:val="ro-RO" w:eastAsia="x-none"/>
              </w:rPr>
            </w:pPr>
            <w:r w:rsidRPr="00A7506A">
              <w:rPr>
                <w:rFonts w:ascii="Arial" w:hAnsi="Arial" w:cs="Arial"/>
                <w:sz w:val="24"/>
                <w:szCs w:val="24"/>
              </w:rPr>
              <w:t>Operatorul Pieţei de Servicii Tehnologice de S</w:t>
            </w:r>
            <w:r>
              <w:rPr>
                <w:rFonts w:ascii="Arial" w:hAnsi="Arial" w:cs="Arial"/>
                <w:sz w:val="24"/>
                <w:szCs w:val="24"/>
              </w:rPr>
              <w:t>i</w:t>
            </w:r>
            <w:r w:rsidRPr="00A7506A">
              <w:rPr>
                <w:rFonts w:ascii="Arial" w:hAnsi="Arial" w:cs="Arial"/>
                <w:sz w:val="24"/>
                <w:szCs w:val="24"/>
              </w:rPr>
              <w:t>stem</w:t>
            </w:r>
          </w:p>
        </w:tc>
      </w:tr>
      <w:tr w:rsidR="009C5261" w:rsidRPr="009C5261" w14:paraId="394F2E5E" w14:textId="77777777" w:rsidTr="009C5261">
        <w:tc>
          <w:tcPr>
            <w:tcW w:w="993" w:type="dxa"/>
            <w:shd w:val="clear" w:color="auto" w:fill="auto"/>
          </w:tcPr>
          <w:p w14:paraId="06E00045" w14:textId="77777777" w:rsidR="009C5261" w:rsidRPr="009C5261" w:rsidRDefault="009C5261" w:rsidP="0073796A">
            <w:pPr>
              <w:spacing w:before="120" w:after="120"/>
              <w:jc w:val="both"/>
              <w:rPr>
                <w:rFonts w:ascii="Arial" w:hAnsi="Arial" w:cs="Arial"/>
                <w:bCs/>
                <w:sz w:val="24"/>
                <w:szCs w:val="24"/>
                <w:lang w:val="ro-RO" w:eastAsia="x-none"/>
              </w:rPr>
            </w:pPr>
            <w:r w:rsidRPr="009C5261">
              <w:rPr>
                <w:rFonts w:ascii="Arial" w:hAnsi="Arial" w:cs="Arial"/>
                <w:bCs/>
                <w:sz w:val="24"/>
                <w:szCs w:val="24"/>
                <w:lang w:val="ro-RO" w:eastAsia="x-none"/>
              </w:rPr>
              <w:t>3.</w:t>
            </w:r>
          </w:p>
        </w:tc>
        <w:tc>
          <w:tcPr>
            <w:tcW w:w="3260" w:type="dxa"/>
            <w:shd w:val="clear" w:color="auto" w:fill="auto"/>
          </w:tcPr>
          <w:p w14:paraId="5A7706DF" w14:textId="7C54F2C6" w:rsidR="009C5261" w:rsidRPr="009C5261" w:rsidRDefault="009C5261" w:rsidP="0073796A">
            <w:pPr>
              <w:spacing w:before="120" w:after="120"/>
              <w:jc w:val="both"/>
              <w:rPr>
                <w:rFonts w:ascii="Arial" w:hAnsi="Arial" w:cs="Arial"/>
                <w:bCs/>
                <w:sz w:val="24"/>
                <w:szCs w:val="24"/>
                <w:lang w:val="ro-RO" w:eastAsia="x-none"/>
              </w:rPr>
            </w:pPr>
            <w:r w:rsidRPr="00A7506A">
              <w:rPr>
                <w:rFonts w:ascii="Arial" w:hAnsi="Arial" w:cs="Arial"/>
                <w:sz w:val="24"/>
                <w:szCs w:val="24"/>
              </w:rPr>
              <w:t>OPE</w:t>
            </w:r>
          </w:p>
        </w:tc>
        <w:tc>
          <w:tcPr>
            <w:tcW w:w="6520" w:type="dxa"/>
            <w:shd w:val="clear" w:color="auto" w:fill="auto"/>
          </w:tcPr>
          <w:p w14:paraId="234F6E82" w14:textId="4CCE185E" w:rsidR="009C5261" w:rsidRPr="009C5261" w:rsidRDefault="009C5261" w:rsidP="0073796A">
            <w:pPr>
              <w:spacing w:before="120" w:after="120"/>
              <w:jc w:val="both"/>
              <w:rPr>
                <w:rFonts w:ascii="Arial" w:hAnsi="Arial" w:cs="Arial"/>
                <w:bCs/>
                <w:sz w:val="24"/>
                <w:szCs w:val="24"/>
                <w:lang w:val="ro-RO" w:eastAsia="x-none"/>
              </w:rPr>
            </w:pPr>
            <w:r w:rsidRPr="00A7506A">
              <w:rPr>
                <w:rFonts w:ascii="Arial" w:hAnsi="Arial" w:cs="Arial"/>
                <w:sz w:val="24"/>
                <w:szCs w:val="24"/>
              </w:rPr>
              <w:t>Operatorul Pieţei de Echilibrare</w:t>
            </w:r>
          </w:p>
        </w:tc>
      </w:tr>
      <w:tr w:rsidR="009C5261" w:rsidRPr="009C5261" w14:paraId="69423840" w14:textId="77777777" w:rsidTr="009C5261">
        <w:tc>
          <w:tcPr>
            <w:tcW w:w="993" w:type="dxa"/>
            <w:shd w:val="clear" w:color="auto" w:fill="auto"/>
          </w:tcPr>
          <w:p w14:paraId="2DB2AE62" w14:textId="77777777" w:rsidR="009C5261" w:rsidRPr="009C5261" w:rsidRDefault="009C5261" w:rsidP="0073796A">
            <w:pPr>
              <w:spacing w:before="120" w:after="120"/>
              <w:jc w:val="both"/>
              <w:rPr>
                <w:rFonts w:ascii="Arial" w:hAnsi="Arial" w:cs="Arial"/>
                <w:bCs/>
                <w:sz w:val="24"/>
                <w:szCs w:val="24"/>
                <w:lang w:val="ro-RO" w:eastAsia="x-none"/>
              </w:rPr>
            </w:pPr>
            <w:r w:rsidRPr="009C5261">
              <w:rPr>
                <w:rFonts w:ascii="Arial" w:hAnsi="Arial" w:cs="Arial"/>
                <w:bCs/>
                <w:sz w:val="24"/>
                <w:szCs w:val="24"/>
                <w:lang w:val="ro-RO" w:eastAsia="x-none"/>
              </w:rPr>
              <w:t>4.</w:t>
            </w:r>
          </w:p>
        </w:tc>
        <w:tc>
          <w:tcPr>
            <w:tcW w:w="3260" w:type="dxa"/>
            <w:shd w:val="clear" w:color="auto" w:fill="auto"/>
          </w:tcPr>
          <w:p w14:paraId="3AD89E19" w14:textId="69DB2B2E" w:rsidR="009C5261" w:rsidRPr="009C5261" w:rsidRDefault="009C5261" w:rsidP="0073796A">
            <w:pPr>
              <w:spacing w:before="120" w:after="120"/>
              <w:jc w:val="both"/>
              <w:rPr>
                <w:rFonts w:ascii="Arial" w:hAnsi="Arial" w:cs="Arial"/>
                <w:sz w:val="24"/>
                <w:szCs w:val="24"/>
                <w:lang w:val="ro-RO" w:eastAsia="x-none"/>
              </w:rPr>
            </w:pPr>
            <w:r w:rsidRPr="00A7506A">
              <w:rPr>
                <w:rFonts w:ascii="Arial" w:hAnsi="Arial" w:cs="Arial"/>
                <w:sz w:val="24"/>
                <w:szCs w:val="24"/>
              </w:rPr>
              <w:t>OTS</w:t>
            </w:r>
          </w:p>
        </w:tc>
        <w:tc>
          <w:tcPr>
            <w:tcW w:w="6520" w:type="dxa"/>
            <w:shd w:val="clear" w:color="auto" w:fill="auto"/>
          </w:tcPr>
          <w:p w14:paraId="2335FD46" w14:textId="1E6CE2D4" w:rsidR="009C5261" w:rsidRPr="009C5261" w:rsidRDefault="009C5261" w:rsidP="0073796A">
            <w:pPr>
              <w:spacing w:before="120" w:after="120"/>
              <w:jc w:val="both"/>
              <w:rPr>
                <w:rFonts w:ascii="Arial" w:hAnsi="Arial" w:cs="Arial"/>
                <w:sz w:val="24"/>
                <w:szCs w:val="24"/>
                <w:lang w:val="ro-RO" w:eastAsia="x-none"/>
              </w:rPr>
            </w:pPr>
            <w:r w:rsidRPr="00A7506A">
              <w:rPr>
                <w:rFonts w:ascii="Arial" w:hAnsi="Arial" w:cs="Arial"/>
                <w:sz w:val="24"/>
                <w:szCs w:val="24"/>
              </w:rPr>
              <w:t>Operatorul de Transport şi de Sistem</w:t>
            </w:r>
          </w:p>
        </w:tc>
      </w:tr>
      <w:tr w:rsidR="009C5261" w:rsidRPr="009C5261" w14:paraId="152C858D" w14:textId="77777777" w:rsidTr="009C5261">
        <w:tc>
          <w:tcPr>
            <w:tcW w:w="993" w:type="dxa"/>
            <w:shd w:val="clear" w:color="auto" w:fill="auto"/>
          </w:tcPr>
          <w:p w14:paraId="2C74D694" w14:textId="77777777" w:rsidR="009C5261" w:rsidRPr="009C5261" w:rsidRDefault="009C5261" w:rsidP="0073796A">
            <w:pPr>
              <w:spacing w:before="120" w:after="120"/>
              <w:jc w:val="both"/>
              <w:rPr>
                <w:rFonts w:ascii="Arial" w:hAnsi="Arial" w:cs="Arial"/>
                <w:bCs/>
                <w:sz w:val="24"/>
                <w:szCs w:val="24"/>
                <w:lang w:val="ro-RO" w:eastAsia="x-none"/>
              </w:rPr>
            </w:pPr>
            <w:r w:rsidRPr="009C5261">
              <w:rPr>
                <w:rFonts w:ascii="Arial" w:hAnsi="Arial" w:cs="Arial"/>
                <w:bCs/>
                <w:sz w:val="24"/>
                <w:szCs w:val="24"/>
                <w:lang w:val="ro-RO" w:eastAsia="x-none"/>
              </w:rPr>
              <w:t>5.</w:t>
            </w:r>
          </w:p>
        </w:tc>
        <w:tc>
          <w:tcPr>
            <w:tcW w:w="3260" w:type="dxa"/>
            <w:shd w:val="clear" w:color="auto" w:fill="auto"/>
          </w:tcPr>
          <w:p w14:paraId="1958B1C0" w14:textId="60CED8EF" w:rsidR="009C5261" w:rsidRPr="009C5261" w:rsidRDefault="009C5261" w:rsidP="0073796A">
            <w:pPr>
              <w:spacing w:before="120" w:after="120"/>
              <w:jc w:val="both"/>
              <w:rPr>
                <w:rFonts w:ascii="Arial" w:hAnsi="Arial" w:cs="Arial"/>
                <w:sz w:val="24"/>
                <w:szCs w:val="24"/>
                <w:lang w:val="ro-RO" w:eastAsia="x-none"/>
              </w:rPr>
            </w:pPr>
            <w:r w:rsidRPr="00A7506A">
              <w:rPr>
                <w:rFonts w:ascii="Arial" w:hAnsi="Arial" w:cs="Arial"/>
                <w:sz w:val="24"/>
                <w:szCs w:val="24"/>
              </w:rPr>
              <w:t>PACI</w:t>
            </w:r>
          </w:p>
        </w:tc>
        <w:tc>
          <w:tcPr>
            <w:tcW w:w="6520" w:type="dxa"/>
            <w:shd w:val="clear" w:color="auto" w:fill="auto"/>
          </w:tcPr>
          <w:p w14:paraId="7AA7DF40" w14:textId="508410D2" w:rsidR="009C5261" w:rsidRPr="009C5261" w:rsidRDefault="009C5261" w:rsidP="0073796A">
            <w:pPr>
              <w:spacing w:before="120" w:after="120"/>
              <w:jc w:val="both"/>
              <w:rPr>
                <w:rFonts w:ascii="Arial" w:hAnsi="Arial" w:cs="Arial"/>
                <w:sz w:val="24"/>
                <w:szCs w:val="24"/>
                <w:lang w:val="ro-RO" w:eastAsia="x-none"/>
              </w:rPr>
            </w:pPr>
            <w:r w:rsidRPr="00A7506A">
              <w:rPr>
                <w:rFonts w:ascii="Arial" w:hAnsi="Arial" w:cs="Arial"/>
                <w:sz w:val="24"/>
                <w:szCs w:val="24"/>
              </w:rPr>
              <w:t>Piaţa pentru Alocarea Capacităţilor de Interconexiune</w:t>
            </w:r>
          </w:p>
        </w:tc>
      </w:tr>
      <w:tr w:rsidR="009C5261" w:rsidRPr="009C5261" w14:paraId="0B185B74" w14:textId="77777777" w:rsidTr="009C5261">
        <w:tc>
          <w:tcPr>
            <w:tcW w:w="993" w:type="dxa"/>
            <w:shd w:val="clear" w:color="auto" w:fill="auto"/>
          </w:tcPr>
          <w:p w14:paraId="680C29E4" w14:textId="77777777" w:rsidR="009C5261" w:rsidRPr="009C5261" w:rsidRDefault="009C5261" w:rsidP="0073796A">
            <w:pPr>
              <w:spacing w:before="120" w:after="120"/>
              <w:jc w:val="both"/>
              <w:rPr>
                <w:rFonts w:ascii="Arial" w:hAnsi="Arial" w:cs="Arial"/>
                <w:bCs/>
                <w:sz w:val="24"/>
                <w:szCs w:val="24"/>
                <w:lang w:val="ro-RO" w:eastAsia="x-none"/>
              </w:rPr>
            </w:pPr>
            <w:r w:rsidRPr="009C5261">
              <w:rPr>
                <w:rFonts w:ascii="Arial" w:hAnsi="Arial" w:cs="Arial"/>
                <w:bCs/>
                <w:sz w:val="24"/>
                <w:szCs w:val="24"/>
                <w:lang w:val="ro-RO" w:eastAsia="x-none"/>
              </w:rPr>
              <w:t>6.</w:t>
            </w:r>
          </w:p>
        </w:tc>
        <w:tc>
          <w:tcPr>
            <w:tcW w:w="3260" w:type="dxa"/>
            <w:shd w:val="clear" w:color="auto" w:fill="auto"/>
          </w:tcPr>
          <w:p w14:paraId="35B00E75" w14:textId="21958D28" w:rsidR="009C5261" w:rsidRPr="009C5261" w:rsidRDefault="009C5261" w:rsidP="0073796A">
            <w:pPr>
              <w:spacing w:before="120" w:after="120"/>
              <w:jc w:val="both"/>
              <w:rPr>
                <w:rFonts w:ascii="Arial" w:hAnsi="Arial" w:cs="Arial"/>
                <w:sz w:val="24"/>
                <w:szCs w:val="24"/>
                <w:lang w:val="ro-RO" w:eastAsia="x-none"/>
              </w:rPr>
            </w:pPr>
            <w:r w:rsidRPr="00A7506A">
              <w:rPr>
                <w:rFonts w:ascii="Arial" w:hAnsi="Arial" w:cs="Arial"/>
                <w:sz w:val="24"/>
                <w:szCs w:val="24"/>
              </w:rPr>
              <w:t>PE</w:t>
            </w:r>
          </w:p>
        </w:tc>
        <w:tc>
          <w:tcPr>
            <w:tcW w:w="6520" w:type="dxa"/>
            <w:shd w:val="clear" w:color="auto" w:fill="auto"/>
          </w:tcPr>
          <w:p w14:paraId="3E27774B" w14:textId="385FE2B6" w:rsidR="009C5261" w:rsidRPr="009C5261" w:rsidRDefault="009C5261" w:rsidP="0073796A">
            <w:pPr>
              <w:spacing w:before="120" w:after="120"/>
              <w:jc w:val="both"/>
              <w:rPr>
                <w:rFonts w:ascii="Arial" w:hAnsi="Arial" w:cs="Arial"/>
                <w:sz w:val="24"/>
                <w:szCs w:val="24"/>
                <w:lang w:val="ro-RO" w:eastAsia="x-none"/>
              </w:rPr>
            </w:pPr>
            <w:r w:rsidRPr="00A7506A">
              <w:rPr>
                <w:rFonts w:ascii="Arial" w:hAnsi="Arial" w:cs="Arial"/>
                <w:sz w:val="24"/>
                <w:szCs w:val="24"/>
              </w:rPr>
              <w:t>Piaţa de Echilibrare</w:t>
            </w:r>
          </w:p>
        </w:tc>
      </w:tr>
      <w:tr w:rsidR="009C5261" w:rsidRPr="009C5261" w14:paraId="127F55C9" w14:textId="77777777" w:rsidTr="009C5261">
        <w:tc>
          <w:tcPr>
            <w:tcW w:w="993" w:type="dxa"/>
            <w:shd w:val="clear" w:color="auto" w:fill="auto"/>
          </w:tcPr>
          <w:p w14:paraId="40793780" w14:textId="77777777" w:rsidR="009C5261" w:rsidRPr="009C5261" w:rsidRDefault="009C5261" w:rsidP="0073796A">
            <w:pPr>
              <w:spacing w:before="120" w:after="120"/>
              <w:jc w:val="both"/>
              <w:rPr>
                <w:rFonts w:ascii="Arial" w:hAnsi="Arial" w:cs="Arial"/>
                <w:bCs/>
                <w:sz w:val="24"/>
                <w:szCs w:val="24"/>
                <w:lang w:val="ro-RO" w:eastAsia="x-none"/>
              </w:rPr>
            </w:pPr>
            <w:r w:rsidRPr="009C5261">
              <w:rPr>
                <w:rFonts w:ascii="Arial" w:hAnsi="Arial" w:cs="Arial"/>
                <w:bCs/>
                <w:sz w:val="24"/>
                <w:szCs w:val="24"/>
                <w:lang w:val="ro-RO" w:eastAsia="x-none"/>
              </w:rPr>
              <w:t>7.</w:t>
            </w:r>
          </w:p>
        </w:tc>
        <w:tc>
          <w:tcPr>
            <w:tcW w:w="3260" w:type="dxa"/>
            <w:shd w:val="clear" w:color="auto" w:fill="auto"/>
          </w:tcPr>
          <w:p w14:paraId="0552F27C" w14:textId="642174AB" w:rsidR="009C5261" w:rsidRPr="009C5261" w:rsidRDefault="009C5261" w:rsidP="0073796A">
            <w:pPr>
              <w:spacing w:before="120" w:after="120"/>
              <w:jc w:val="both"/>
              <w:rPr>
                <w:rFonts w:ascii="Arial" w:hAnsi="Arial" w:cs="Arial"/>
                <w:sz w:val="24"/>
                <w:szCs w:val="24"/>
                <w:lang w:val="ro-RO" w:eastAsia="x-none"/>
              </w:rPr>
            </w:pPr>
            <w:r w:rsidRPr="00A7506A">
              <w:rPr>
                <w:rFonts w:ascii="Arial" w:hAnsi="Arial" w:cs="Arial"/>
                <w:sz w:val="24"/>
                <w:szCs w:val="24"/>
              </w:rPr>
              <w:t>PSTS</w:t>
            </w:r>
          </w:p>
        </w:tc>
        <w:tc>
          <w:tcPr>
            <w:tcW w:w="6520" w:type="dxa"/>
            <w:shd w:val="clear" w:color="auto" w:fill="auto"/>
          </w:tcPr>
          <w:p w14:paraId="5A2D2F60" w14:textId="2A223B87" w:rsidR="009C5261" w:rsidRPr="009C5261" w:rsidRDefault="009C5261" w:rsidP="0073796A">
            <w:pPr>
              <w:spacing w:before="120" w:after="120"/>
              <w:jc w:val="both"/>
              <w:rPr>
                <w:rFonts w:ascii="Arial" w:hAnsi="Arial" w:cs="Arial"/>
                <w:sz w:val="24"/>
                <w:szCs w:val="24"/>
                <w:lang w:val="ro-RO" w:eastAsia="x-none"/>
              </w:rPr>
            </w:pPr>
            <w:r w:rsidRPr="00A7506A">
              <w:rPr>
                <w:rFonts w:ascii="Arial" w:hAnsi="Arial" w:cs="Arial"/>
                <w:sz w:val="24"/>
                <w:szCs w:val="24"/>
              </w:rPr>
              <w:t>Piaţa de Servicii Tehnologice de Sistem</w:t>
            </w:r>
          </w:p>
        </w:tc>
      </w:tr>
      <w:tr w:rsidR="009C5261" w:rsidRPr="009C5261" w14:paraId="069B28FE" w14:textId="77777777" w:rsidTr="009C5261">
        <w:tc>
          <w:tcPr>
            <w:tcW w:w="993" w:type="dxa"/>
            <w:shd w:val="clear" w:color="auto" w:fill="auto"/>
          </w:tcPr>
          <w:p w14:paraId="3A0AC6AD" w14:textId="77777777" w:rsidR="009C5261" w:rsidRPr="009C5261" w:rsidRDefault="009C5261" w:rsidP="0073796A">
            <w:pPr>
              <w:spacing w:before="120" w:after="120"/>
              <w:jc w:val="both"/>
              <w:rPr>
                <w:rFonts w:ascii="Arial" w:hAnsi="Arial" w:cs="Arial"/>
                <w:bCs/>
                <w:sz w:val="24"/>
                <w:szCs w:val="24"/>
                <w:lang w:val="ro-RO" w:eastAsia="x-none"/>
              </w:rPr>
            </w:pPr>
            <w:r w:rsidRPr="009C5261">
              <w:rPr>
                <w:rFonts w:ascii="Arial" w:hAnsi="Arial" w:cs="Arial"/>
                <w:bCs/>
                <w:sz w:val="24"/>
                <w:szCs w:val="24"/>
                <w:lang w:val="ro-RO" w:eastAsia="x-none"/>
              </w:rPr>
              <w:t>8.</w:t>
            </w:r>
          </w:p>
        </w:tc>
        <w:tc>
          <w:tcPr>
            <w:tcW w:w="3260" w:type="dxa"/>
            <w:shd w:val="clear" w:color="auto" w:fill="auto"/>
          </w:tcPr>
          <w:p w14:paraId="4A74BFB3" w14:textId="7910F246" w:rsidR="009C5261" w:rsidRPr="009C5261" w:rsidRDefault="009C5261" w:rsidP="0073796A">
            <w:pPr>
              <w:keepNext/>
              <w:widowControl w:val="0"/>
              <w:spacing w:before="120" w:after="120" w:line="240" w:lineRule="auto"/>
              <w:jc w:val="both"/>
              <w:outlineLvl w:val="2"/>
              <w:rPr>
                <w:rFonts w:ascii="Arial" w:hAnsi="Arial" w:cs="Arial"/>
                <w:sz w:val="24"/>
                <w:szCs w:val="24"/>
                <w:lang w:val="ro-RO" w:eastAsia="x-none"/>
              </w:rPr>
            </w:pPr>
            <w:r w:rsidRPr="00A7506A">
              <w:rPr>
                <w:rFonts w:ascii="Arial" w:hAnsi="Arial" w:cs="Arial"/>
                <w:sz w:val="24"/>
                <w:szCs w:val="24"/>
              </w:rPr>
              <w:t>PZU</w:t>
            </w:r>
          </w:p>
        </w:tc>
        <w:tc>
          <w:tcPr>
            <w:tcW w:w="6520" w:type="dxa"/>
            <w:shd w:val="clear" w:color="auto" w:fill="auto"/>
          </w:tcPr>
          <w:p w14:paraId="7BEB2298" w14:textId="6D3C2A0B" w:rsidR="009C5261" w:rsidRPr="009C5261" w:rsidRDefault="009C5261" w:rsidP="0073796A">
            <w:pPr>
              <w:spacing w:before="120" w:after="120"/>
              <w:jc w:val="both"/>
              <w:rPr>
                <w:rFonts w:ascii="Arial" w:eastAsia="Calibri" w:hAnsi="Arial" w:cs="Arial"/>
                <w:sz w:val="24"/>
                <w:szCs w:val="24"/>
                <w:lang w:val="ro-RO"/>
              </w:rPr>
            </w:pPr>
            <w:r w:rsidRPr="00A7506A">
              <w:rPr>
                <w:rFonts w:ascii="Arial" w:hAnsi="Arial" w:cs="Arial"/>
                <w:sz w:val="24"/>
                <w:szCs w:val="24"/>
              </w:rPr>
              <w:t>Piaţa pentru Ziua Următoare</w:t>
            </w:r>
          </w:p>
        </w:tc>
      </w:tr>
      <w:tr w:rsidR="009C5261" w:rsidRPr="009C5261" w14:paraId="6E70C49B" w14:textId="77777777" w:rsidTr="009C5261">
        <w:tc>
          <w:tcPr>
            <w:tcW w:w="993" w:type="dxa"/>
            <w:shd w:val="clear" w:color="auto" w:fill="auto"/>
          </w:tcPr>
          <w:p w14:paraId="4A11F7DA" w14:textId="77335A6D" w:rsidR="009C5261" w:rsidRPr="009C5261" w:rsidRDefault="009C5261" w:rsidP="0073796A">
            <w:pPr>
              <w:spacing w:before="120" w:after="120"/>
              <w:jc w:val="both"/>
              <w:rPr>
                <w:rFonts w:ascii="Arial" w:hAnsi="Arial" w:cs="Arial"/>
                <w:bCs/>
                <w:sz w:val="24"/>
                <w:szCs w:val="24"/>
                <w:lang w:val="ro-RO" w:eastAsia="x-none"/>
              </w:rPr>
            </w:pPr>
            <w:r>
              <w:rPr>
                <w:rFonts w:ascii="Arial" w:hAnsi="Arial" w:cs="Arial"/>
                <w:bCs/>
                <w:sz w:val="24"/>
                <w:szCs w:val="24"/>
                <w:lang w:val="ro-RO" w:eastAsia="x-none"/>
              </w:rPr>
              <w:t>9.</w:t>
            </w:r>
          </w:p>
        </w:tc>
        <w:tc>
          <w:tcPr>
            <w:tcW w:w="3260" w:type="dxa"/>
            <w:shd w:val="clear" w:color="auto" w:fill="auto"/>
          </w:tcPr>
          <w:p w14:paraId="2E5E36AB" w14:textId="0CE30F95" w:rsidR="009C5261" w:rsidRPr="00A7506A" w:rsidRDefault="009C5261" w:rsidP="0073796A">
            <w:pPr>
              <w:keepNext/>
              <w:widowControl w:val="0"/>
              <w:spacing w:before="120" w:after="120" w:line="240" w:lineRule="auto"/>
              <w:jc w:val="both"/>
              <w:outlineLvl w:val="2"/>
              <w:rPr>
                <w:rFonts w:ascii="Arial" w:hAnsi="Arial" w:cs="Arial"/>
                <w:sz w:val="24"/>
                <w:szCs w:val="24"/>
              </w:rPr>
            </w:pPr>
            <w:r w:rsidRPr="00A7506A">
              <w:rPr>
                <w:rFonts w:ascii="Arial" w:hAnsi="Arial" w:cs="Arial"/>
                <w:sz w:val="24"/>
                <w:szCs w:val="24"/>
              </w:rPr>
              <w:t>SEN</w:t>
            </w:r>
          </w:p>
        </w:tc>
        <w:tc>
          <w:tcPr>
            <w:tcW w:w="6520" w:type="dxa"/>
            <w:shd w:val="clear" w:color="auto" w:fill="auto"/>
          </w:tcPr>
          <w:p w14:paraId="6F641B1B" w14:textId="398D07DA" w:rsidR="009C5261" w:rsidRPr="00A7506A" w:rsidRDefault="009C5261" w:rsidP="0073796A">
            <w:pPr>
              <w:spacing w:before="120" w:after="120"/>
              <w:jc w:val="both"/>
              <w:rPr>
                <w:rFonts w:ascii="Arial" w:hAnsi="Arial" w:cs="Arial"/>
                <w:sz w:val="24"/>
                <w:szCs w:val="24"/>
              </w:rPr>
            </w:pPr>
            <w:r w:rsidRPr="00A7506A">
              <w:rPr>
                <w:rFonts w:ascii="Arial" w:hAnsi="Arial" w:cs="Arial"/>
                <w:sz w:val="24"/>
                <w:szCs w:val="24"/>
              </w:rPr>
              <w:t>Sistemul Electroenergetic Naţional</w:t>
            </w:r>
          </w:p>
        </w:tc>
      </w:tr>
      <w:tr w:rsidR="009C5261" w:rsidRPr="009C5261" w14:paraId="3095EDCE" w14:textId="77777777" w:rsidTr="009C5261">
        <w:tc>
          <w:tcPr>
            <w:tcW w:w="993" w:type="dxa"/>
            <w:shd w:val="clear" w:color="auto" w:fill="auto"/>
          </w:tcPr>
          <w:p w14:paraId="0B4F8B1E" w14:textId="02D0CC5C" w:rsidR="009C5261" w:rsidRDefault="009C5261" w:rsidP="0073796A">
            <w:pPr>
              <w:spacing w:before="120" w:after="120"/>
              <w:jc w:val="both"/>
              <w:rPr>
                <w:rFonts w:ascii="Arial" w:hAnsi="Arial" w:cs="Arial"/>
                <w:bCs/>
                <w:sz w:val="24"/>
                <w:szCs w:val="24"/>
                <w:lang w:val="ro-RO" w:eastAsia="x-none"/>
              </w:rPr>
            </w:pPr>
            <w:r>
              <w:rPr>
                <w:rFonts w:ascii="Arial" w:hAnsi="Arial" w:cs="Arial"/>
                <w:bCs/>
                <w:sz w:val="24"/>
                <w:szCs w:val="24"/>
                <w:lang w:val="ro-RO" w:eastAsia="x-none"/>
              </w:rPr>
              <w:t>10.</w:t>
            </w:r>
          </w:p>
        </w:tc>
        <w:tc>
          <w:tcPr>
            <w:tcW w:w="3260" w:type="dxa"/>
            <w:shd w:val="clear" w:color="auto" w:fill="auto"/>
          </w:tcPr>
          <w:p w14:paraId="0598A34B" w14:textId="0B7D5497" w:rsidR="009C5261" w:rsidRPr="00A7506A" w:rsidRDefault="009C5261" w:rsidP="0073796A">
            <w:pPr>
              <w:keepNext/>
              <w:widowControl w:val="0"/>
              <w:spacing w:before="120" w:after="120" w:line="240" w:lineRule="auto"/>
              <w:jc w:val="both"/>
              <w:outlineLvl w:val="2"/>
              <w:rPr>
                <w:rFonts w:ascii="Arial" w:hAnsi="Arial" w:cs="Arial"/>
                <w:sz w:val="24"/>
                <w:szCs w:val="24"/>
              </w:rPr>
            </w:pPr>
            <w:r w:rsidRPr="00A86AC9">
              <w:rPr>
                <w:rFonts w:ascii="Arial" w:hAnsi="Arial" w:cs="Arial"/>
                <w:sz w:val="24"/>
                <w:szCs w:val="24"/>
              </w:rPr>
              <w:t>R</w:t>
            </w:r>
            <w:r>
              <w:rPr>
                <w:rFonts w:ascii="Arial" w:hAnsi="Arial" w:cs="Arial"/>
                <w:sz w:val="24"/>
                <w:szCs w:val="24"/>
              </w:rPr>
              <w:t>PD</w:t>
            </w:r>
          </w:p>
        </w:tc>
        <w:tc>
          <w:tcPr>
            <w:tcW w:w="6520" w:type="dxa"/>
            <w:shd w:val="clear" w:color="auto" w:fill="auto"/>
          </w:tcPr>
          <w:p w14:paraId="4BBD19DC" w14:textId="258AC172" w:rsidR="009C5261" w:rsidRPr="00A7506A" w:rsidRDefault="009C5261" w:rsidP="0073796A">
            <w:pPr>
              <w:spacing w:before="120" w:after="120"/>
              <w:jc w:val="both"/>
              <w:rPr>
                <w:rFonts w:ascii="Arial" w:hAnsi="Arial" w:cs="Arial"/>
                <w:sz w:val="24"/>
                <w:szCs w:val="24"/>
              </w:rPr>
            </w:pPr>
            <w:r w:rsidRPr="00A86AC9">
              <w:rPr>
                <w:rFonts w:ascii="Arial" w:hAnsi="Arial" w:cs="Arial"/>
                <w:sz w:val="24"/>
                <w:szCs w:val="24"/>
              </w:rPr>
              <w:t xml:space="preserve">Regulamentul de programare a unităţilor de producţie </w:t>
            </w:r>
            <w:r>
              <w:rPr>
                <w:rFonts w:ascii="Arial" w:hAnsi="Arial" w:cs="Arial"/>
                <w:sz w:val="24"/>
                <w:szCs w:val="24"/>
              </w:rPr>
              <w:t>dispecerizabile, a</w:t>
            </w:r>
            <w:r w:rsidRPr="00A86AC9">
              <w:rPr>
                <w:rFonts w:ascii="Arial" w:hAnsi="Arial" w:cs="Arial"/>
                <w:sz w:val="24"/>
                <w:szCs w:val="24"/>
              </w:rPr>
              <w:t xml:space="preserve"> consumatorilor dispecerizabili </w:t>
            </w:r>
            <w:r w:rsidRPr="005367C8">
              <w:rPr>
                <w:rFonts w:ascii="Arial" w:hAnsi="Arial" w:cs="Arial"/>
                <w:sz w:val="24"/>
                <w:szCs w:val="24"/>
                <w:lang w:val="ro-RO"/>
              </w:rPr>
              <w:t xml:space="preserve">şi </w:t>
            </w:r>
            <w:proofErr w:type="gramStart"/>
            <w:r w:rsidRPr="005367C8">
              <w:rPr>
                <w:rFonts w:ascii="Arial" w:hAnsi="Arial" w:cs="Arial"/>
                <w:sz w:val="24"/>
                <w:szCs w:val="24"/>
                <w:lang w:val="ro-RO"/>
              </w:rPr>
              <w:t>a</w:t>
            </w:r>
            <w:proofErr w:type="gramEnd"/>
            <w:r w:rsidRPr="005367C8">
              <w:rPr>
                <w:rFonts w:ascii="Arial" w:hAnsi="Arial" w:cs="Arial"/>
                <w:sz w:val="24"/>
                <w:szCs w:val="24"/>
                <w:lang w:val="ro-RO"/>
              </w:rPr>
              <w:t xml:space="preserve"> instalațiilor de stocare dispecerizabile</w:t>
            </w:r>
            <w:r>
              <w:rPr>
                <w:rFonts w:ascii="Arial" w:hAnsi="Arial" w:cs="Arial"/>
                <w:sz w:val="24"/>
                <w:szCs w:val="24"/>
                <w:lang w:val="ro-RO"/>
              </w:rPr>
              <w:t>,</w:t>
            </w:r>
            <w:r w:rsidRPr="00A86AC9">
              <w:rPr>
                <w:rFonts w:ascii="Arial" w:hAnsi="Arial" w:cs="Arial"/>
                <w:sz w:val="24"/>
                <w:szCs w:val="24"/>
              </w:rPr>
              <w:t xml:space="preserve"> aprobat prin Ordinul ANRE nr. </w:t>
            </w:r>
            <w:r>
              <w:rPr>
                <w:rFonts w:ascii="Arial" w:hAnsi="Arial" w:cs="Arial"/>
                <w:sz w:val="24"/>
                <w:szCs w:val="24"/>
              </w:rPr>
              <w:t>61</w:t>
            </w:r>
            <w:r w:rsidRPr="00A86AC9">
              <w:rPr>
                <w:rFonts w:ascii="Arial" w:hAnsi="Arial" w:cs="Arial"/>
                <w:sz w:val="24"/>
                <w:szCs w:val="24"/>
              </w:rPr>
              <w:t>/</w:t>
            </w:r>
            <w:r>
              <w:rPr>
                <w:rFonts w:ascii="Arial" w:hAnsi="Arial" w:cs="Arial"/>
                <w:sz w:val="24"/>
                <w:szCs w:val="24"/>
              </w:rPr>
              <w:t>2020</w:t>
            </w:r>
            <w:r w:rsidR="00E1646D">
              <w:rPr>
                <w:rFonts w:ascii="Arial" w:hAnsi="Arial" w:cs="Arial"/>
                <w:sz w:val="24"/>
                <w:szCs w:val="24"/>
              </w:rPr>
              <w:t xml:space="preserve"> cu modificările și completările ulterioare</w:t>
            </w:r>
          </w:p>
        </w:tc>
      </w:tr>
      <w:tr w:rsidR="009C5261" w:rsidRPr="009C5261" w14:paraId="1349096B" w14:textId="77777777" w:rsidTr="009C5261">
        <w:tc>
          <w:tcPr>
            <w:tcW w:w="993" w:type="dxa"/>
            <w:shd w:val="clear" w:color="auto" w:fill="auto"/>
          </w:tcPr>
          <w:p w14:paraId="0CE381F5" w14:textId="73FB155A" w:rsidR="009C5261" w:rsidRDefault="009C5261" w:rsidP="0073796A">
            <w:pPr>
              <w:spacing w:before="120" w:after="120"/>
              <w:jc w:val="both"/>
              <w:rPr>
                <w:rFonts w:ascii="Arial" w:hAnsi="Arial" w:cs="Arial"/>
                <w:bCs/>
                <w:sz w:val="24"/>
                <w:szCs w:val="24"/>
                <w:lang w:val="ro-RO" w:eastAsia="x-none"/>
              </w:rPr>
            </w:pPr>
            <w:r>
              <w:rPr>
                <w:rFonts w:ascii="Arial" w:hAnsi="Arial" w:cs="Arial"/>
                <w:bCs/>
                <w:sz w:val="24"/>
                <w:szCs w:val="24"/>
                <w:lang w:val="ro-RO" w:eastAsia="x-none"/>
              </w:rPr>
              <w:t>11.</w:t>
            </w:r>
          </w:p>
        </w:tc>
        <w:tc>
          <w:tcPr>
            <w:tcW w:w="3260" w:type="dxa"/>
            <w:shd w:val="clear" w:color="auto" w:fill="auto"/>
          </w:tcPr>
          <w:p w14:paraId="0EFD4622" w14:textId="6C175059" w:rsidR="009C5261" w:rsidRPr="00A86AC9" w:rsidRDefault="009C5261" w:rsidP="0073796A">
            <w:pPr>
              <w:keepNext/>
              <w:widowControl w:val="0"/>
              <w:spacing w:before="120" w:after="120" w:line="240" w:lineRule="auto"/>
              <w:jc w:val="both"/>
              <w:outlineLvl w:val="2"/>
              <w:rPr>
                <w:rFonts w:ascii="Arial" w:hAnsi="Arial" w:cs="Arial"/>
                <w:sz w:val="24"/>
                <w:szCs w:val="24"/>
              </w:rPr>
            </w:pPr>
            <w:r w:rsidRPr="001702E7">
              <w:rPr>
                <w:rFonts w:ascii="Arial" w:hAnsi="Arial" w:cs="Arial"/>
                <w:sz w:val="24"/>
                <w:szCs w:val="24"/>
              </w:rPr>
              <w:t>ODPE</w:t>
            </w:r>
          </w:p>
        </w:tc>
        <w:tc>
          <w:tcPr>
            <w:tcW w:w="6520" w:type="dxa"/>
            <w:shd w:val="clear" w:color="auto" w:fill="auto"/>
          </w:tcPr>
          <w:p w14:paraId="25784DAF" w14:textId="21AB00BE" w:rsidR="009C5261" w:rsidRPr="00A86AC9" w:rsidRDefault="009C5261" w:rsidP="0073796A">
            <w:pPr>
              <w:spacing w:before="120" w:after="120"/>
              <w:jc w:val="both"/>
              <w:rPr>
                <w:rFonts w:ascii="Arial" w:hAnsi="Arial" w:cs="Arial"/>
                <w:sz w:val="24"/>
                <w:szCs w:val="24"/>
              </w:rPr>
            </w:pPr>
            <w:r w:rsidRPr="00A7506A">
              <w:rPr>
                <w:rFonts w:ascii="Arial" w:hAnsi="Arial" w:cs="Arial"/>
                <w:sz w:val="24"/>
                <w:szCs w:val="24"/>
              </w:rPr>
              <w:t>operatorul de decontare a pieţei de echilibrare</w:t>
            </w:r>
          </w:p>
        </w:tc>
      </w:tr>
    </w:tbl>
    <w:p w14:paraId="6ED37582" w14:textId="77777777" w:rsidR="007F1BDA" w:rsidRPr="00A7506A" w:rsidRDefault="007F1BDA" w:rsidP="00A74108">
      <w:pPr>
        <w:spacing w:after="0" w:line="240" w:lineRule="auto"/>
        <w:rPr>
          <w:rFonts w:ascii="Arial" w:hAnsi="Arial" w:cs="Arial"/>
          <w:sz w:val="24"/>
          <w:szCs w:val="24"/>
          <w:lang w:val="ro-RO"/>
        </w:rPr>
      </w:pPr>
    </w:p>
    <w:p w14:paraId="414FF430" w14:textId="459A954D" w:rsidR="007A6B5E" w:rsidRPr="00A7506A" w:rsidRDefault="007A6B5E" w:rsidP="00AE2873">
      <w:pPr>
        <w:pStyle w:val="Heading1"/>
        <w:spacing w:before="240" w:after="240"/>
        <w:ind w:left="431" w:hanging="431"/>
        <w:rPr>
          <w:rFonts w:ascii="Arial" w:hAnsi="Arial" w:cs="Arial"/>
          <w:sz w:val="24"/>
          <w:szCs w:val="24"/>
        </w:rPr>
      </w:pPr>
      <w:r w:rsidRPr="00A7506A">
        <w:rPr>
          <w:rFonts w:ascii="Arial" w:hAnsi="Arial" w:cs="Arial"/>
          <w:sz w:val="24"/>
          <w:szCs w:val="24"/>
        </w:rPr>
        <w:t xml:space="preserve">MOD DE </w:t>
      </w:r>
      <w:r w:rsidR="00E35EA8" w:rsidRPr="00A7506A">
        <w:rPr>
          <w:rFonts w:ascii="Arial" w:hAnsi="Arial" w:cs="Arial"/>
          <w:sz w:val="24"/>
          <w:szCs w:val="24"/>
        </w:rPr>
        <w:t>LUCRU</w:t>
      </w:r>
    </w:p>
    <w:p w14:paraId="0DD200D9" w14:textId="695BD85A" w:rsidR="00353DC5" w:rsidRPr="00A7506A" w:rsidRDefault="00015F43" w:rsidP="007752C7">
      <w:pPr>
        <w:pStyle w:val="Heading2"/>
        <w:spacing w:before="120" w:after="120"/>
        <w:ind w:left="709" w:hanging="709"/>
        <w:rPr>
          <w:rFonts w:ascii="Arial" w:eastAsiaTheme="minorHAnsi" w:hAnsi="Arial" w:cs="Arial"/>
          <w:sz w:val="24"/>
          <w:szCs w:val="24"/>
          <w:lang w:val="ro-RO"/>
        </w:rPr>
      </w:pPr>
      <w:r w:rsidRPr="00A7506A">
        <w:rPr>
          <w:rFonts w:ascii="Arial" w:eastAsiaTheme="minorHAnsi" w:hAnsi="Arial" w:cs="Arial"/>
          <w:sz w:val="24"/>
          <w:szCs w:val="24"/>
          <w:lang w:val="ro-RO"/>
        </w:rPr>
        <w:t>Informaţii prelucrate în vederea monitorizării pieţelor</w:t>
      </w:r>
    </w:p>
    <w:p w14:paraId="05BF7FC7" w14:textId="2D5B014B" w:rsidR="006E74A9" w:rsidRPr="00A7506A" w:rsidRDefault="00015F43" w:rsidP="00584311">
      <w:pPr>
        <w:pStyle w:val="Heading3"/>
        <w:spacing w:before="60" w:after="60"/>
        <w:rPr>
          <w:rFonts w:ascii="Arial" w:hAnsi="Arial" w:cs="Arial"/>
          <w:b/>
          <w:sz w:val="24"/>
          <w:szCs w:val="24"/>
        </w:rPr>
      </w:pPr>
      <w:r w:rsidRPr="00A7506A">
        <w:rPr>
          <w:rFonts w:ascii="Arial" w:hAnsi="Arial" w:cs="Arial"/>
          <w:b/>
          <w:sz w:val="24"/>
          <w:szCs w:val="24"/>
        </w:rPr>
        <w:t xml:space="preserve">Informaţii zilnice preluate din </w:t>
      </w:r>
      <w:r w:rsidR="00E5468E" w:rsidRPr="00A7506A">
        <w:rPr>
          <w:rFonts w:ascii="Arial" w:hAnsi="Arial" w:cs="Arial"/>
          <w:b/>
          <w:sz w:val="24"/>
          <w:szCs w:val="24"/>
        </w:rPr>
        <w:t xml:space="preserve">Platforma </w:t>
      </w:r>
      <w:r w:rsidRPr="00A7506A">
        <w:rPr>
          <w:rFonts w:ascii="Arial" w:hAnsi="Arial" w:cs="Arial"/>
          <w:b/>
          <w:sz w:val="24"/>
          <w:szCs w:val="24"/>
        </w:rPr>
        <w:t>DAMAS / furnizate, în format electronic, de OPE în vederea monitorizării PE</w:t>
      </w:r>
    </w:p>
    <w:p w14:paraId="70C72EC3" w14:textId="572BFBB1" w:rsidR="00015F43" w:rsidRPr="00A7506A" w:rsidRDefault="00C24D20" w:rsidP="00DF387D">
      <w:pPr>
        <w:pStyle w:val="ListParagraph"/>
        <w:numPr>
          <w:ilvl w:val="0"/>
          <w:numId w:val="2"/>
        </w:numPr>
        <w:spacing w:line="240" w:lineRule="auto"/>
        <w:jc w:val="both"/>
        <w:rPr>
          <w:rFonts w:ascii="Arial" w:hAnsi="Arial" w:cs="Arial"/>
          <w:sz w:val="24"/>
          <w:szCs w:val="24"/>
          <w:lang w:val="en-GB"/>
        </w:rPr>
      </w:pPr>
      <w:r w:rsidRPr="00A7506A">
        <w:rPr>
          <w:rFonts w:ascii="Arial" w:hAnsi="Arial" w:cs="Arial"/>
          <w:sz w:val="24"/>
          <w:szCs w:val="24"/>
          <w:lang w:val="en-GB"/>
        </w:rPr>
        <w:t>o</w:t>
      </w:r>
      <w:r w:rsidR="00C50D37" w:rsidRPr="00A7506A">
        <w:rPr>
          <w:rFonts w:ascii="Arial" w:hAnsi="Arial" w:cs="Arial"/>
          <w:sz w:val="24"/>
          <w:szCs w:val="24"/>
          <w:lang w:val="en-GB"/>
        </w:rPr>
        <w:t>fertele transmise de participanţii la PE</w:t>
      </w:r>
      <w:r w:rsidR="00015F43" w:rsidRPr="00A7506A">
        <w:rPr>
          <w:rFonts w:ascii="Arial" w:hAnsi="Arial" w:cs="Arial"/>
          <w:sz w:val="24"/>
          <w:szCs w:val="24"/>
          <w:lang w:val="en-GB"/>
        </w:rPr>
        <w:t xml:space="preserve"> (pe ID/UD</w:t>
      </w:r>
      <w:r w:rsidR="00EC764C">
        <w:rPr>
          <w:rFonts w:ascii="Arial" w:hAnsi="Arial" w:cs="Arial"/>
          <w:sz w:val="24"/>
          <w:szCs w:val="24"/>
          <w:lang w:val="en-GB"/>
        </w:rPr>
        <w:t>/CD/ISD</w:t>
      </w:r>
      <w:r w:rsidR="00015F43" w:rsidRPr="00A7506A">
        <w:rPr>
          <w:rFonts w:ascii="Arial" w:hAnsi="Arial" w:cs="Arial"/>
          <w:sz w:val="24"/>
          <w:szCs w:val="24"/>
          <w:lang w:val="en-GB"/>
        </w:rPr>
        <w:t>);</w:t>
      </w:r>
    </w:p>
    <w:p w14:paraId="7C8AF951" w14:textId="302C943A" w:rsidR="00015F43" w:rsidRPr="00A7506A" w:rsidRDefault="00C24D20" w:rsidP="00C50D37">
      <w:pPr>
        <w:pStyle w:val="ListParagraph"/>
        <w:numPr>
          <w:ilvl w:val="0"/>
          <w:numId w:val="2"/>
        </w:numPr>
        <w:spacing w:line="240" w:lineRule="auto"/>
        <w:jc w:val="both"/>
        <w:rPr>
          <w:rFonts w:ascii="Arial" w:hAnsi="Arial" w:cs="Arial"/>
          <w:sz w:val="24"/>
          <w:szCs w:val="24"/>
          <w:lang w:val="en-GB"/>
        </w:rPr>
      </w:pPr>
      <w:r w:rsidRPr="00A7506A">
        <w:rPr>
          <w:rFonts w:ascii="Arial" w:hAnsi="Arial" w:cs="Arial"/>
          <w:sz w:val="24"/>
          <w:szCs w:val="24"/>
          <w:lang w:val="en-GB"/>
        </w:rPr>
        <w:t>d</w:t>
      </w:r>
      <w:r w:rsidR="00015F43" w:rsidRPr="00A7506A">
        <w:rPr>
          <w:rFonts w:ascii="Arial" w:hAnsi="Arial" w:cs="Arial"/>
          <w:sz w:val="24"/>
          <w:szCs w:val="24"/>
          <w:lang w:val="en-GB"/>
        </w:rPr>
        <w:t>eclaraţiile de disponibilitate, inclusiv justificările pentru reducerile de disponibilitate:</w:t>
      </w:r>
    </w:p>
    <w:p w14:paraId="5CD4BD01" w14:textId="4D63A7DE" w:rsidR="004C064B" w:rsidRPr="00A7506A" w:rsidRDefault="00D90490" w:rsidP="00C444BA">
      <w:pPr>
        <w:pStyle w:val="ListParagraph"/>
        <w:numPr>
          <w:ilvl w:val="1"/>
          <w:numId w:val="21"/>
        </w:numPr>
        <w:spacing w:line="240" w:lineRule="auto"/>
        <w:jc w:val="both"/>
        <w:rPr>
          <w:rFonts w:ascii="Arial" w:hAnsi="Arial" w:cs="Arial"/>
          <w:sz w:val="24"/>
          <w:szCs w:val="24"/>
          <w:lang w:val="en-GB"/>
        </w:rPr>
      </w:pPr>
      <w:r>
        <w:rPr>
          <w:rFonts w:ascii="Arial" w:hAnsi="Arial" w:cs="Arial"/>
          <w:sz w:val="24"/>
          <w:szCs w:val="24"/>
          <w:lang w:val="en-GB"/>
        </w:rPr>
        <w:t xml:space="preserve">transmise </w:t>
      </w:r>
      <w:r w:rsidR="00FB236F">
        <w:rPr>
          <w:rFonts w:ascii="Arial" w:hAnsi="Arial" w:cs="Arial"/>
          <w:sz w:val="24"/>
          <w:szCs w:val="24"/>
          <w:lang w:val="en-GB"/>
        </w:rPr>
        <w:t>în ziua anterioară zilei</w:t>
      </w:r>
      <w:r w:rsidR="00FB236F" w:rsidRPr="00A7506A">
        <w:rPr>
          <w:rFonts w:ascii="Arial" w:hAnsi="Arial" w:cs="Arial"/>
          <w:sz w:val="24"/>
          <w:szCs w:val="24"/>
          <w:lang w:val="en-GB"/>
        </w:rPr>
        <w:t xml:space="preserve"> de livrare </w:t>
      </w:r>
      <w:r w:rsidR="004C064B" w:rsidRPr="00A7506A">
        <w:rPr>
          <w:rFonts w:ascii="Arial" w:hAnsi="Arial" w:cs="Arial"/>
          <w:sz w:val="24"/>
          <w:szCs w:val="24"/>
          <w:lang w:val="en-GB"/>
        </w:rPr>
        <w:t xml:space="preserve">înainte de ora </w:t>
      </w:r>
      <w:r w:rsidR="00590832">
        <w:rPr>
          <w:rFonts w:ascii="Arial" w:hAnsi="Arial" w:cs="Arial"/>
          <w:sz w:val="24"/>
          <w:szCs w:val="24"/>
          <w:lang w:val="en-GB"/>
        </w:rPr>
        <w:t xml:space="preserve">limită </w:t>
      </w:r>
      <w:r w:rsidR="00FB236F">
        <w:rPr>
          <w:rFonts w:ascii="Arial" w:hAnsi="Arial" w:cs="Arial"/>
          <w:sz w:val="24"/>
          <w:szCs w:val="24"/>
          <w:lang w:val="en-GB"/>
        </w:rPr>
        <w:t>prevăzută în RPD</w:t>
      </w:r>
      <w:r>
        <w:rPr>
          <w:rFonts w:ascii="Arial" w:hAnsi="Arial" w:cs="Arial"/>
          <w:sz w:val="24"/>
          <w:szCs w:val="24"/>
          <w:lang w:val="en-GB"/>
        </w:rPr>
        <w:t xml:space="preserve"> </w:t>
      </w:r>
      <w:r w:rsidR="004C064B" w:rsidRPr="00A7506A">
        <w:rPr>
          <w:rFonts w:ascii="Arial" w:hAnsi="Arial" w:cs="Arial"/>
          <w:sz w:val="24"/>
          <w:szCs w:val="24"/>
          <w:lang w:val="en-GB"/>
        </w:rPr>
        <w:t>(ultima comunicată);</w:t>
      </w:r>
    </w:p>
    <w:p w14:paraId="37913741" w14:textId="6B7850D5" w:rsidR="004C064B" w:rsidRPr="00471D1B" w:rsidRDefault="004C064B" w:rsidP="00C444BA">
      <w:pPr>
        <w:pStyle w:val="ListParagraph"/>
        <w:numPr>
          <w:ilvl w:val="1"/>
          <w:numId w:val="21"/>
        </w:numPr>
        <w:tabs>
          <w:tab w:val="left" w:pos="2268"/>
        </w:tabs>
        <w:spacing w:line="240" w:lineRule="auto"/>
        <w:jc w:val="both"/>
        <w:rPr>
          <w:rFonts w:ascii="Arial" w:hAnsi="Arial" w:cs="Arial"/>
          <w:sz w:val="24"/>
          <w:szCs w:val="24"/>
          <w:lang w:val="en-GB"/>
        </w:rPr>
      </w:pPr>
      <w:r w:rsidRPr="00EC764C">
        <w:rPr>
          <w:rFonts w:ascii="Arial" w:hAnsi="Arial" w:cs="Arial"/>
          <w:sz w:val="24"/>
          <w:szCs w:val="24"/>
          <w:lang w:val="en-GB"/>
        </w:rPr>
        <w:t xml:space="preserve">actualizate de PPE / PRE </w:t>
      </w:r>
      <w:r w:rsidR="00EC764C" w:rsidRPr="002643B4">
        <w:rPr>
          <w:rFonts w:ascii="Arial" w:hAnsi="Arial" w:cs="Arial"/>
          <w:sz w:val="24"/>
          <w:szCs w:val="24"/>
          <w:lang w:val="en-GB"/>
        </w:rPr>
        <w:t>anterior ID</w:t>
      </w:r>
      <w:r w:rsidR="00EC764C" w:rsidRPr="00471D1B">
        <w:rPr>
          <w:rFonts w:ascii="Arial" w:hAnsi="Arial" w:cs="Arial"/>
          <w:sz w:val="24"/>
          <w:szCs w:val="24"/>
          <w:lang w:val="en-GB"/>
        </w:rPr>
        <w:t xml:space="preserve"> afectat</w:t>
      </w:r>
      <w:r w:rsidRPr="00471D1B">
        <w:rPr>
          <w:rFonts w:ascii="Arial" w:hAnsi="Arial" w:cs="Arial"/>
          <w:sz w:val="24"/>
          <w:szCs w:val="24"/>
          <w:lang w:val="en-GB"/>
        </w:rPr>
        <w:t xml:space="preserve">, conform </w:t>
      </w:r>
      <w:r w:rsidR="00E5468E" w:rsidRPr="00471D1B">
        <w:rPr>
          <w:rFonts w:ascii="Arial" w:hAnsi="Arial" w:cs="Arial"/>
          <w:sz w:val="24"/>
          <w:szCs w:val="24"/>
          <w:lang w:val="en-GB"/>
        </w:rPr>
        <w:t>prevederilor RPD</w:t>
      </w:r>
      <w:r w:rsidRPr="00471D1B">
        <w:rPr>
          <w:rFonts w:ascii="Arial" w:hAnsi="Arial" w:cs="Arial"/>
          <w:sz w:val="24"/>
          <w:szCs w:val="24"/>
          <w:lang w:val="en-GB"/>
        </w:rPr>
        <w:t>;</w:t>
      </w:r>
    </w:p>
    <w:p w14:paraId="5B7EE08C" w14:textId="4CDCDDFF" w:rsidR="004C064B" w:rsidRPr="00A7506A" w:rsidRDefault="00C24D20" w:rsidP="00DF387D">
      <w:pPr>
        <w:pStyle w:val="ListParagraph"/>
        <w:numPr>
          <w:ilvl w:val="0"/>
          <w:numId w:val="2"/>
        </w:numPr>
        <w:spacing w:line="240" w:lineRule="auto"/>
        <w:jc w:val="both"/>
        <w:rPr>
          <w:rFonts w:ascii="Arial" w:hAnsi="Arial" w:cs="Arial"/>
          <w:sz w:val="24"/>
          <w:szCs w:val="24"/>
          <w:lang w:val="en-GB"/>
        </w:rPr>
      </w:pPr>
      <w:r w:rsidRPr="00A86AC9">
        <w:rPr>
          <w:rFonts w:ascii="Arial" w:hAnsi="Arial" w:cs="Arial"/>
          <w:sz w:val="24"/>
          <w:szCs w:val="24"/>
          <w:lang w:val="en-GB"/>
        </w:rPr>
        <w:t>o</w:t>
      </w:r>
      <w:r w:rsidR="00C50D37" w:rsidRPr="00A86AC9">
        <w:rPr>
          <w:rFonts w:ascii="Arial" w:hAnsi="Arial" w:cs="Arial"/>
          <w:sz w:val="24"/>
          <w:szCs w:val="24"/>
          <w:lang w:val="en-GB"/>
        </w:rPr>
        <w:t>rdinele</w:t>
      </w:r>
      <w:r w:rsidR="00C50D37" w:rsidRPr="00A7506A">
        <w:rPr>
          <w:rFonts w:ascii="Arial" w:hAnsi="Arial" w:cs="Arial"/>
          <w:sz w:val="24"/>
          <w:szCs w:val="24"/>
          <w:lang w:val="en-GB"/>
        </w:rPr>
        <w:t xml:space="preserve"> </w:t>
      </w:r>
      <w:r w:rsidR="004C064B" w:rsidRPr="00A7506A">
        <w:rPr>
          <w:rFonts w:ascii="Arial" w:hAnsi="Arial" w:cs="Arial"/>
          <w:sz w:val="24"/>
          <w:szCs w:val="24"/>
          <w:lang w:val="en-GB"/>
        </w:rPr>
        <w:t>de merit</w:t>
      </w:r>
      <w:r w:rsidR="00F46E12" w:rsidRPr="00A7506A">
        <w:rPr>
          <w:rFonts w:ascii="Arial" w:hAnsi="Arial" w:cs="Arial"/>
          <w:sz w:val="24"/>
          <w:szCs w:val="24"/>
          <w:lang w:val="en-GB"/>
        </w:rPr>
        <w:t xml:space="preserve"> utilizat</w:t>
      </w:r>
      <w:r w:rsidR="00C50D37" w:rsidRPr="00A7506A">
        <w:rPr>
          <w:rFonts w:ascii="Arial" w:hAnsi="Arial" w:cs="Arial"/>
          <w:sz w:val="24"/>
          <w:szCs w:val="24"/>
          <w:lang w:val="en-GB"/>
        </w:rPr>
        <w:t>e</w:t>
      </w:r>
      <w:r w:rsidR="00F46E12" w:rsidRPr="00A7506A">
        <w:rPr>
          <w:rFonts w:ascii="Arial" w:hAnsi="Arial" w:cs="Arial"/>
          <w:sz w:val="24"/>
          <w:szCs w:val="24"/>
          <w:lang w:val="en-GB"/>
        </w:rPr>
        <w:t xml:space="preserve"> pe PE</w:t>
      </w:r>
      <w:r w:rsidR="007A1756" w:rsidRPr="00A7506A">
        <w:rPr>
          <w:rFonts w:ascii="Arial" w:hAnsi="Arial" w:cs="Arial"/>
          <w:sz w:val="24"/>
          <w:szCs w:val="24"/>
          <w:lang w:val="en-GB"/>
        </w:rPr>
        <w:t>,</w:t>
      </w:r>
      <w:r w:rsidR="00C50D37" w:rsidRPr="00A7506A">
        <w:rPr>
          <w:rFonts w:ascii="Arial" w:hAnsi="Arial" w:cs="Arial"/>
          <w:sz w:val="24"/>
          <w:szCs w:val="24"/>
          <w:lang w:val="en-GB"/>
        </w:rPr>
        <w:t xml:space="preserve"> pe tip de reglaj</w:t>
      </w:r>
      <w:r w:rsidR="004C064B" w:rsidRPr="00A7506A">
        <w:rPr>
          <w:rFonts w:ascii="Arial" w:hAnsi="Arial" w:cs="Arial"/>
          <w:sz w:val="24"/>
          <w:szCs w:val="24"/>
          <w:lang w:val="en-GB"/>
        </w:rPr>
        <w:t xml:space="preserve">; </w:t>
      </w:r>
    </w:p>
    <w:p w14:paraId="78C278F2" w14:textId="1F61A39A" w:rsidR="004C064B" w:rsidRPr="002643B4" w:rsidRDefault="00471D1B" w:rsidP="00EC764C">
      <w:pPr>
        <w:pStyle w:val="ListParagraph"/>
        <w:numPr>
          <w:ilvl w:val="0"/>
          <w:numId w:val="2"/>
        </w:numPr>
        <w:spacing w:line="240" w:lineRule="auto"/>
        <w:jc w:val="both"/>
        <w:rPr>
          <w:rFonts w:ascii="Arial" w:hAnsi="Arial" w:cs="Arial"/>
          <w:sz w:val="24"/>
          <w:szCs w:val="24"/>
          <w:lang w:val="en-GB"/>
        </w:rPr>
      </w:pPr>
      <w:r>
        <w:rPr>
          <w:rFonts w:ascii="Arial" w:hAnsi="Arial" w:cs="Arial"/>
          <w:sz w:val="24"/>
          <w:szCs w:val="24"/>
          <w:lang w:val="en-GB"/>
        </w:rPr>
        <w:t>notificările privind producția UD, unităţilor nedispecerizabile, consumul CD, respectiv producția sau consumul ISD</w:t>
      </w:r>
      <w:r w:rsidR="004C064B" w:rsidRPr="002643B4">
        <w:rPr>
          <w:rFonts w:ascii="Arial" w:hAnsi="Arial" w:cs="Arial"/>
          <w:sz w:val="24"/>
          <w:szCs w:val="24"/>
          <w:lang w:val="en-GB"/>
        </w:rPr>
        <w:t>:</w:t>
      </w:r>
    </w:p>
    <w:p w14:paraId="04485074" w14:textId="6E25B977" w:rsidR="004C064B" w:rsidRPr="00A7506A" w:rsidRDefault="004C064B" w:rsidP="00C444BA">
      <w:pPr>
        <w:pStyle w:val="ListParagraph"/>
        <w:numPr>
          <w:ilvl w:val="1"/>
          <w:numId w:val="22"/>
        </w:numPr>
        <w:spacing w:line="240" w:lineRule="auto"/>
        <w:jc w:val="both"/>
        <w:rPr>
          <w:rFonts w:ascii="Arial" w:hAnsi="Arial" w:cs="Arial"/>
          <w:sz w:val="24"/>
          <w:szCs w:val="24"/>
          <w:lang w:val="en-GB"/>
        </w:rPr>
      </w:pPr>
      <w:r w:rsidRPr="00A7506A">
        <w:rPr>
          <w:rFonts w:ascii="Arial" w:hAnsi="Arial" w:cs="Arial"/>
          <w:sz w:val="24"/>
          <w:szCs w:val="24"/>
          <w:lang w:val="en-GB"/>
        </w:rPr>
        <w:t xml:space="preserve">transmise de PRE </w:t>
      </w:r>
      <w:r w:rsidR="00FB236F" w:rsidRPr="00A7506A">
        <w:rPr>
          <w:rFonts w:ascii="Arial" w:hAnsi="Arial" w:cs="Arial"/>
          <w:sz w:val="24"/>
          <w:szCs w:val="24"/>
          <w:lang w:val="en-GB"/>
        </w:rPr>
        <w:t xml:space="preserve">înainte de </w:t>
      </w:r>
      <w:r w:rsidR="00471D1B">
        <w:rPr>
          <w:rFonts w:ascii="Arial" w:hAnsi="Arial" w:cs="Arial"/>
          <w:sz w:val="24"/>
          <w:szCs w:val="24"/>
          <w:lang w:val="en-GB"/>
        </w:rPr>
        <w:t>termenele</w:t>
      </w:r>
      <w:r w:rsidR="00471D1B" w:rsidRPr="00A7506A">
        <w:rPr>
          <w:rFonts w:ascii="Arial" w:hAnsi="Arial" w:cs="Arial"/>
          <w:sz w:val="24"/>
          <w:szCs w:val="24"/>
          <w:lang w:val="en-GB"/>
        </w:rPr>
        <w:t xml:space="preserve"> </w:t>
      </w:r>
      <w:r w:rsidR="00FB236F">
        <w:rPr>
          <w:rFonts w:ascii="Arial" w:hAnsi="Arial" w:cs="Arial"/>
          <w:sz w:val="24"/>
          <w:szCs w:val="24"/>
          <w:lang w:val="en-GB"/>
        </w:rPr>
        <w:t xml:space="preserve">limită </w:t>
      </w:r>
      <w:r w:rsidR="00471D1B">
        <w:rPr>
          <w:rFonts w:ascii="Arial" w:hAnsi="Arial" w:cs="Arial"/>
          <w:sz w:val="24"/>
          <w:szCs w:val="24"/>
          <w:lang w:val="en-GB"/>
        </w:rPr>
        <w:t xml:space="preserve">prevăzute </w:t>
      </w:r>
      <w:r w:rsidR="00FB236F">
        <w:rPr>
          <w:rFonts w:ascii="Arial" w:hAnsi="Arial" w:cs="Arial"/>
          <w:sz w:val="24"/>
          <w:szCs w:val="24"/>
          <w:lang w:val="en-GB"/>
        </w:rPr>
        <w:t>în RPD</w:t>
      </w:r>
      <w:r w:rsidRPr="00A7506A">
        <w:rPr>
          <w:rFonts w:ascii="Arial" w:hAnsi="Arial" w:cs="Arial"/>
          <w:sz w:val="24"/>
          <w:szCs w:val="24"/>
          <w:lang w:val="en-GB"/>
        </w:rPr>
        <w:t>;</w:t>
      </w:r>
    </w:p>
    <w:p w14:paraId="6543241E" w14:textId="38490ACF" w:rsidR="004C064B" w:rsidRPr="00A7506A" w:rsidRDefault="004C064B" w:rsidP="00C444BA">
      <w:pPr>
        <w:pStyle w:val="ListParagraph"/>
        <w:numPr>
          <w:ilvl w:val="1"/>
          <w:numId w:val="22"/>
        </w:numPr>
        <w:spacing w:line="240" w:lineRule="auto"/>
        <w:jc w:val="both"/>
        <w:rPr>
          <w:rFonts w:ascii="Arial" w:hAnsi="Arial" w:cs="Arial"/>
          <w:sz w:val="24"/>
          <w:szCs w:val="24"/>
          <w:lang w:val="en-GB"/>
        </w:rPr>
      </w:pPr>
      <w:r w:rsidRPr="00A7506A">
        <w:rPr>
          <w:rFonts w:ascii="Arial" w:hAnsi="Arial" w:cs="Arial"/>
          <w:sz w:val="24"/>
          <w:szCs w:val="24"/>
          <w:lang w:val="en-GB"/>
        </w:rPr>
        <w:t xml:space="preserve">implicite, </w:t>
      </w:r>
      <w:r w:rsidR="00BD1AD2" w:rsidRPr="00A7506A">
        <w:rPr>
          <w:rFonts w:ascii="Arial" w:hAnsi="Arial" w:cs="Arial"/>
          <w:sz w:val="24"/>
          <w:szCs w:val="24"/>
          <w:lang w:val="en-GB"/>
        </w:rPr>
        <w:t xml:space="preserve">generate automat în Platforma DAMAS </w:t>
      </w:r>
      <w:r w:rsidRPr="00A7506A">
        <w:rPr>
          <w:rFonts w:ascii="Arial" w:hAnsi="Arial" w:cs="Arial"/>
          <w:sz w:val="24"/>
          <w:szCs w:val="24"/>
          <w:lang w:val="en-GB"/>
        </w:rPr>
        <w:t xml:space="preserve">conform </w:t>
      </w:r>
      <w:r w:rsidR="00BD1AD2" w:rsidRPr="00A7506A">
        <w:rPr>
          <w:rFonts w:ascii="Arial" w:hAnsi="Arial" w:cs="Arial"/>
          <w:sz w:val="24"/>
          <w:szCs w:val="24"/>
          <w:lang w:val="en-GB"/>
        </w:rPr>
        <w:t>prevederilor RPD</w:t>
      </w:r>
      <w:r w:rsidRPr="00A7506A">
        <w:rPr>
          <w:rFonts w:ascii="Arial" w:hAnsi="Arial" w:cs="Arial"/>
          <w:sz w:val="24"/>
          <w:szCs w:val="24"/>
          <w:lang w:val="en-GB"/>
        </w:rPr>
        <w:t>;</w:t>
      </w:r>
    </w:p>
    <w:p w14:paraId="5BCD72A8" w14:textId="4A81FDDB" w:rsidR="004C064B" w:rsidRPr="00A7506A" w:rsidRDefault="004C064B" w:rsidP="00C444BA">
      <w:pPr>
        <w:pStyle w:val="ListParagraph"/>
        <w:numPr>
          <w:ilvl w:val="1"/>
          <w:numId w:val="22"/>
        </w:numPr>
        <w:spacing w:line="240" w:lineRule="auto"/>
        <w:jc w:val="both"/>
        <w:rPr>
          <w:rFonts w:ascii="Arial" w:hAnsi="Arial" w:cs="Arial"/>
          <w:sz w:val="24"/>
          <w:szCs w:val="24"/>
          <w:lang w:val="en-GB"/>
        </w:rPr>
      </w:pPr>
      <w:r w:rsidRPr="00A7506A">
        <w:rPr>
          <w:rFonts w:ascii="Arial" w:hAnsi="Arial" w:cs="Arial"/>
          <w:sz w:val="24"/>
          <w:szCs w:val="24"/>
          <w:lang w:val="en-GB"/>
        </w:rPr>
        <w:t xml:space="preserve">rezultate prin modificarea notificărilor fizice aprobate, </w:t>
      </w:r>
      <w:r w:rsidR="00FB236F" w:rsidRPr="00A7506A">
        <w:rPr>
          <w:rFonts w:ascii="Arial" w:hAnsi="Arial" w:cs="Arial"/>
          <w:sz w:val="24"/>
          <w:szCs w:val="24"/>
          <w:lang w:val="en-GB"/>
        </w:rPr>
        <w:t xml:space="preserve">după </w:t>
      </w:r>
      <w:r w:rsidR="00471D1B">
        <w:rPr>
          <w:rFonts w:ascii="Arial" w:hAnsi="Arial" w:cs="Arial"/>
          <w:sz w:val="24"/>
          <w:szCs w:val="24"/>
          <w:lang w:val="en-GB"/>
        </w:rPr>
        <w:t>termenele</w:t>
      </w:r>
      <w:r w:rsidR="00FB236F">
        <w:rPr>
          <w:rFonts w:ascii="Arial" w:hAnsi="Arial" w:cs="Arial"/>
          <w:sz w:val="24"/>
          <w:szCs w:val="24"/>
          <w:lang w:val="en-GB"/>
        </w:rPr>
        <w:t xml:space="preserve"> </w:t>
      </w:r>
      <w:r w:rsidR="00FB236F" w:rsidRPr="00A7506A">
        <w:rPr>
          <w:rFonts w:ascii="Arial" w:hAnsi="Arial" w:cs="Arial"/>
          <w:sz w:val="24"/>
          <w:szCs w:val="24"/>
          <w:lang w:val="en-GB"/>
        </w:rPr>
        <w:t>de transmitere</w:t>
      </w:r>
      <w:r w:rsidR="00FB236F">
        <w:rPr>
          <w:rFonts w:ascii="Arial" w:hAnsi="Arial" w:cs="Arial"/>
          <w:sz w:val="24"/>
          <w:szCs w:val="24"/>
          <w:lang w:val="en-GB"/>
        </w:rPr>
        <w:t xml:space="preserve">, </w:t>
      </w:r>
      <w:r w:rsidRPr="00A7506A">
        <w:rPr>
          <w:rFonts w:ascii="Arial" w:hAnsi="Arial" w:cs="Arial"/>
          <w:sz w:val="24"/>
          <w:szCs w:val="24"/>
          <w:lang w:val="en-GB"/>
        </w:rPr>
        <w:t xml:space="preserve">conform </w:t>
      </w:r>
      <w:r w:rsidR="00BD1AD2" w:rsidRPr="00A7506A">
        <w:rPr>
          <w:rFonts w:ascii="Arial" w:hAnsi="Arial" w:cs="Arial"/>
          <w:sz w:val="24"/>
          <w:szCs w:val="24"/>
          <w:lang w:val="en-GB"/>
        </w:rPr>
        <w:t>prevederilor RPD;</w:t>
      </w:r>
    </w:p>
    <w:p w14:paraId="1F1E4A10" w14:textId="77F4AA20" w:rsidR="004C064B" w:rsidRPr="008420D2" w:rsidRDefault="00C24D20">
      <w:pPr>
        <w:pStyle w:val="ListParagraph"/>
        <w:numPr>
          <w:ilvl w:val="0"/>
          <w:numId w:val="2"/>
        </w:numPr>
        <w:spacing w:line="240" w:lineRule="auto"/>
        <w:jc w:val="both"/>
        <w:rPr>
          <w:rFonts w:ascii="Arial" w:hAnsi="Arial" w:cs="Arial"/>
          <w:sz w:val="24"/>
          <w:szCs w:val="24"/>
          <w:lang w:val="en-GB"/>
        </w:rPr>
      </w:pPr>
      <w:r w:rsidRPr="008420D2">
        <w:rPr>
          <w:rFonts w:ascii="Arial" w:hAnsi="Arial" w:cs="Arial"/>
          <w:sz w:val="24"/>
          <w:szCs w:val="24"/>
          <w:lang w:val="en-GB"/>
        </w:rPr>
        <w:t xml:space="preserve">schimburile </w:t>
      </w:r>
      <w:r w:rsidR="004C064B" w:rsidRPr="008420D2">
        <w:rPr>
          <w:rFonts w:ascii="Arial" w:hAnsi="Arial" w:cs="Arial"/>
          <w:sz w:val="24"/>
          <w:szCs w:val="24"/>
          <w:lang w:val="en-GB"/>
        </w:rPr>
        <w:t xml:space="preserve">nearmonizate între PRE, separat pentru fiecare zonă de tranzacţionare şi ID şi valorile stabilite prin corectarea </w:t>
      </w:r>
      <w:r w:rsidR="00BD1AD2" w:rsidRPr="008420D2">
        <w:rPr>
          <w:rFonts w:ascii="Arial" w:hAnsi="Arial" w:cs="Arial"/>
          <w:sz w:val="24"/>
          <w:szCs w:val="24"/>
          <w:lang w:val="en-GB"/>
        </w:rPr>
        <w:t xml:space="preserve">automată în Platforma DAMAS </w:t>
      </w:r>
      <w:r w:rsidR="004C064B" w:rsidRPr="008420D2">
        <w:rPr>
          <w:rFonts w:ascii="Arial" w:hAnsi="Arial" w:cs="Arial"/>
          <w:sz w:val="24"/>
          <w:szCs w:val="24"/>
          <w:lang w:val="en-GB"/>
        </w:rPr>
        <w:t xml:space="preserve">conform </w:t>
      </w:r>
      <w:r w:rsidR="00BD1AD2" w:rsidRPr="008420D2">
        <w:rPr>
          <w:rFonts w:ascii="Arial" w:hAnsi="Arial" w:cs="Arial"/>
          <w:sz w:val="24"/>
          <w:szCs w:val="24"/>
          <w:lang w:val="en-GB"/>
        </w:rPr>
        <w:t>prevederilor RPD</w:t>
      </w:r>
      <w:r w:rsidR="004C064B" w:rsidRPr="008420D2">
        <w:rPr>
          <w:rFonts w:ascii="Arial" w:hAnsi="Arial" w:cs="Arial"/>
          <w:sz w:val="24"/>
          <w:szCs w:val="24"/>
          <w:lang w:val="en-GB"/>
        </w:rPr>
        <w:t>;</w:t>
      </w:r>
    </w:p>
    <w:p w14:paraId="680C14FD" w14:textId="04E62244" w:rsidR="004C064B" w:rsidRPr="00A7506A" w:rsidRDefault="00C24D20" w:rsidP="00DF387D">
      <w:pPr>
        <w:pStyle w:val="ListParagraph"/>
        <w:numPr>
          <w:ilvl w:val="0"/>
          <w:numId w:val="2"/>
        </w:numPr>
        <w:spacing w:line="240" w:lineRule="auto"/>
        <w:jc w:val="both"/>
        <w:rPr>
          <w:rFonts w:ascii="Arial" w:hAnsi="Arial" w:cs="Arial"/>
          <w:sz w:val="24"/>
          <w:szCs w:val="24"/>
          <w:lang w:val="en-GB"/>
        </w:rPr>
      </w:pPr>
      <w:r w:rsidRPr="00A86AC9">
        <w:rPr>
          <w:rFonts w:ascii="Arial" w:hAnsi="Arial" w:cs="Arial"/>
          <w:sz w:val="24"/>
          <w:szCs w:val="24"/>
          <w:lang w:val="en-GB"/>
        </w:rPr>
        <w:t>exporturile</w:t>
      </w:r>
      <w:r w:rsidR="00A86AC9" w:rsidRPr="00A86AC9">
        <w:rPr>
          <w:rFonts w:ascii="Arial" w:hAnsi="Arial" w:cs="Arial"/>
          <w:sz w:val="24"/>
          <w:szCs w:val="24"/>
          <w:lang w:val="en-GB"/>
        </w:rPr>
        <w:t xml:space="preserve"> </w:t>
      </w:r>
      <w:r w:rsidR="004C064B" w:rsidRPr="00A86AC9">
        <w:rPr>
          <w:rFonts w:ascii="Arial" w:hAnsi="Arial" w:cs="Arial"/>
          <w:sz w:val="24"/>
          <w:szCs w:val="24"/>
          <w:lang w:val="en-GB"/>
        </w:rPr>
        <w:t>/</w:t>
      </w:r>
      <w:r w:rsidR="008420D2" w:rsidRPr="00A86AC9">
        <w:rPr>
          <w:rFonts w:ascii="Arial" w:hAnsi="Arial" w:cs="Arial"/>
          <w:sz w:val="24"/>
          <w:szCs w:val="24"/>
          <w:lang w:val="en-GB"/>
        </w:rPr>
        <w:t xml:space="preserve"> </w:t>
      </w:r>
      <w:r w:rsidR="004C064B" w:rsidRPr="00A86AC9">
        <w:rPr>
          <w:rFonts w:ascii="Arial" w:hAnsi="Arial" w:cs="Arial"/>
          <w:sz w:val="24"/>
          <w:szCs w:val="24"/>
          <w:lang w:val="en-GB"/>
        </w:rPr>
        <w:t xml:space="preserve">importurile </w:t>
      </w:r>
      <w:r w:rsidR="00307FF4" w:rsidRPr="00A86AC9">
        <w:rPr>
          <w:rFonts w:ascii="Arial" w:hAnsi="Arial" w:cs="Arial"/>
          <w:sz w:val="24"/>
          <w:szCs w:val="24"/>
          <w:lang w:val="en-GB"/>
        </w:rPr>
        <w:t xml:space="preserve">notificate </w:t>
      </w:r>
      <w:r w:rsidR="004C064B" w:rsidRPr="00A86AC9">
        <w:rPr>
          <w:rFonts w:ascii="Arial" w:hAnsi="Arial" w:cs="Arial"/>
          <w:sz w:val="24"/>
          <w:szCs w:val="24"/>
          <w:lang w:val="en-GB"/>
        </w:rPr>
        <w:t xml:space="preserve">separat pentru fiecare </w:t>
      </w:r>
      <w:r w:rsidR="00307FF4" w:rsidRPr="00A86AC9">
        <w:rPr>
          <w:rFonts w:ascii="Arial" w:hAnsi="Arial" w:cs="Arial"/>
          <w:sz w:val="24"/>
          <w:szCs w:val="24"/>
          <w:lang w:val="en-GB"/>
        </w:rPr>
        <w:t>graniţă</w:t>
      </w:r>
      <w:r w:rsidR="004C064B" w:rsidRPr="00A86AC9">
        <w:rPr>
          <w:rFonts w:ascii="Arial" w:hAnsi="Arial" w:cs="Arial"/>
          <w:sz w:val="24"/>
          <w:szCs w:val="24"/>
          <w:lang w:val="en-GB"/>
        </w:rPr>
        <w:t>;</w:t>
      </w:r>
    </w:p>
    <w:p w14:paraId="328E0B32" w14:textId="61ECE409" w:rsidR="004C064B" w:rsidRPr="00A7506A" w:rsidRDefault="00C24D20" w:rsidP="00DF387D">
      <w:pPr>
        <w:pStyle w:val="ListParagraph"/>
        <w:numPr>
          <w:ilvl w:val="0"/>
          <w:numId w:val="2"/>
        </w:numPr>
        <w:spacing w:line="240" w:lineRule="auto"/>
        <w:jc w:val="both"/>
        <w:rPr>
          <w:rFonts w:ascii="Arial" w:hAnsi="Arial" w:cs="Arial"/>
          <w:sz w:val="24"/>
          <w:szCs w:val="24"/>
          <w:lang w:val="en-GB"/>
        </w:rPr>
      </w:pPr>
      <w:r w:rsidRPr="00A7506A">
        <w:rPr>
          <w:rFonts w:ascii="Arial" w:hAnsi="Arial" w:cs="Arial"/>
          <w:sz w:val="24"/>
          <w:szCs w:val="24"/>
          <w:lang w:val="en-GB"/>
        </w:rPr>
        <w:t>c</w:t>
      </w:r>
      <w:r w:rsidR="00117DAF" w:rsidRPr="00A7506A">
        <w:rPr>
          <w:rFonts w:ascii="Arial" w:hAnsi="Arial" w:cs="Arial"/>
          <w:sz w:val="24"/>
          <w:szCs w:val="24"/>
          <w:lang w:val="en-GB"/>
        </w:rPr>
        <w:t>onsumul notificat</w:t>
      </w:r>
      <w:r w:rsidR="00C82EAD" w:rsidRPr="00A7506A">
        <w:rPr>
          <w:rFonts w:ascii="Arial" w:hAnsi="Arial" w:cs="Arial"/>
          <w:sz w:val="24"/>
          <w:szCs w:val="24"/>
          <w:lang w:val="en-GB"/>
        </w:rPr>
        <w:t xml:space="preserve"> de</w:t>
      </w:r>
      <w:r w:rsidR="004C064B" w:rsidRPr="00A7506A">
        <w:rPr>
          <w:rFonts w:ascii="Arial" w:hAnsi="Arial" w:cs="Arial"/>
          <w:sz w:val="24"/>
          <w:szCs w:val="24"/>
          <w:lang w:val="en-GB"/>
        </w:rPr>
        <w:t xml:space="preserve"> fiecare PRE;</w:t>
      </w:r>
    </w:p>
    <w:p w14:paraId="0E76C7C0" w14:textId="7AB8DB88" w:rsidR="00D60708" w:rsidRPr="00471D1B" w:rsidRDefault="00C24D20" w:rsidP="00471D1B">
      <w:pPr>
        <w:pStyle w:val="ListParagraph"/>
        <w:numPr>
          <w:ilvl w:val="0"/>
          <w:numId w:val="2"/>
        </w:numPr>
        <w:spacing w:line="240" w:lineRule="auto"/>
        <w:jc w:val="both"/>
        <w:rPr>
          <w:rFonts w:ascii="Arial" w:hAnsi="Arial" w:cs="Arial"/>
          <w:sz w:val="24"/>
          <w:szCs w:val="24"/>
          <w:lang w:val="en-GB"/>
        </w:rPr>
      </w:pPr>
      <w:r w:rsidRPr="00471D1B">
        <w:rPr>
          <w:rFonts w:ascii="Arial" w:hAnsi="Arial" w:cs="Arial"/>
          <w:sz w:val="24"/>
          <w:szCs w:val="24"/>
          <w:lang w:val="en-GB"/>
        </w:rPr>
        <w:t>n</w:t>
      </w:r>
      <w:r w:rsidR="00D60708" w:rsidRPr="00471D1B">
        <w:rPr>
          <w:rFonts w:ascii="Arial" w:hAnsi="Arial" w:cs="Arial"/>
          <w:sz w:val="24"/>
          <w:szCs w:val="24"/>
          <w:lang w:val="en-GB"/>
        </w:rPr>
        <w:t>otificările în dezechilibru ale PRE;</w:t>
      </w:r>
    </w:p>
    <w:p w14:paraId="43F7CBAD" w14:textId="48AA875E" w:rsidR="004C064B" w:rsidRPr="00A7506A" w:rsidRDefault="00C24D20" w:rsidP="005320E7">
      <w:pPr>
        <w:pStyle w:val="ListParagraph"/>
        <w:numPr>
          <w:ilvl w:val="0"/>
          <w:numId w:val="2"/>
        </w:numPr>
        <w:spacing w:line="240" w:lineRule="auto"/>
        <w:jc w:val="both"/>
        <w:rPr>
          <w:rFonts w:ascii="Arial" w:hAnsi="Arial" w:cs="Arial"/>
          <w:sz w:val="24"/>
          <w:szCs w:val="24"/>
          <w:lang w:val="en-GB"/>
        </w:rPr>
      </w:pPr>
      <w:r w:rsidRPr="00A7506A">
        <w:rPr>
          <w:rFonts w:ascii="Arial" w:hAnsi="Arial" w:cs="Arial"/>
          <w:sz w:val="24"/>
          <w:szCs w:val="24"/>
          <w:lang w:val="en-GB"/>
        </w:rPr>
        <w:t xml:space="preserve">energiile </w:t>
      </w:r>
      <w:r w:rsidR="004C064B" w:rsidRPr="00A7506A">
        <w:rPr>
          <w:rFonts w:ascii="Arial" w:hAnsi="Arial" w:cs="Arial"/>
          <w:sz w:val="24"/>
          <w:szCs w:val="24"/>
          <w:lang w:val="en-GB"/>
        </w:rPr>
        <w:t>selectate pentru echilibrare şi pentru managementul congestiilor de reţea pentru fiecare tip de reglaj, pe ID/UD/</w:t>
      </w:r>
      <w:r w:rsidR="00EA6836">
        <w:rPr>
          <w:rFonts w:ascii="Arial" w:hAnsi="Arial" w:cs="Arial"/>
          <w:sz w:val="24"/>
          <w:szCs w:val="24"/>
          <w:lang w:val="en-GB"/>
        </w:rPr>
        <w:t>CD/ISD/</w:t>
      </w:r>
      <w:r w:rsidR="004C064B" w:rsidRPr="00A7506A">
        <w:rPr>
          <w:rFonts w:ascii="Arial" w:hAnsi="Arial" w:cs="Arial"/>
          <w:sz w:val="24"/>
          <w:szCs w:val="24"/>
          <w:lang w:val="en-GB"/>
        </w:rPr>
        <w:t>agregate pe PPE şi ID;</w:t>
      </w:r>
    </w:p>
    <w:p w14:paraId="144D956D" w14:textId="63981747" w:rsidR="004C064B" w:rsidRPr="00A7506A" w:rsidRDefault="00C24D20" w:rsidP="00DF387D">
      <w:pPr>
        <w:pStyle w:val="ListParagraph"/>
        <w:numPr>
          <w:ilvl w:val="0"/>
          <w:numId w:val="2"/>
        </w:numPr>
        <w:spacing w:line="240" w:lineRule="auto"/>
        <w:jc w:val="both"/>
        <w:rPr>
          <w:rFonts w:ascii="Arial" w:hAnsi="Arial" w:cs="Arial"/>
          <w:sz w:val="24"/>
          <w:szCs w:val="24"/>
          <w:lang w:val="en-GB"/>
        </w:rPr>
      </w:pPr>
      <w:r w:rsidRPr="00A7506A">
        <w:rPr>
          <w:rFonts w:ascii="Arial" w:hAnsi="Arial" w:cs="Arial"/>
          <w:sz w:val="24"/>
          <w:szCs w:val="24"/>
          <w:lang w:val="en-GB"/>
        </w:rPr>
        <w:t xml:space="preserve">preţurile </w:t>
      </w:r>
      <w:r w:rsidR="004C064B" w:rsidRPr="00A7506A">
        <w:rPr>
          <w:rFonts w:ascii="Arial" w:hAnsi="Arial" w:cs="Arial"/>
          <w:sz w:val="24"/>
          <w:szCs w:val="24"/>
          <w:lang w:val="en-GB"/>
        </w:rPr>
        <w:t xml:space="preserve">energiilor de </w:t>
      </w:r>
      <w:r w:rsidR="00EB5E0D" w:rsidRPr="00A7506A">
        <w:rPr>
          <w:rFonts w:ascii="Arial" w:hAnsi="Arial" w:cs="Arial"/>
          <w:sz w:val="24"/>
          <w:szCs w:val="24"/>
          <w:lang w:val="en-GB"/>
        </w:rPr>
        <w:t xml:space="preserve">echilibrare </w:t>
      </w:r>
      <w:r w:rsidR="004C064B" w:rsidRPr="00A7506A">
        <w:rPr>
          <w:rFonts w:ascii="Arial" w:hAnsi="Arial" w:cs="Arial"/>
          <w:sz w:val="24"/>
          <w:szCs w:val="24"/>
          <w:lang w:val="en-GB"/>
        </w:rPr>
        <w:t xml:space="preserve">selectate </w:t>
      </w:r>
      <w:r w:rsidR="00817910" w:rsidRPr="00A7506A">
        <w:rPr>
          <w:rFonts w:ascii="Arial" w:hAnsi="Arial" w:cs="Arial"/>
          <w:sz w:val="24"/>
          <w:szCs w:val="24"/>
          <w:lang w:val="en-GB"/>
        </w:rPr>
        <w:t>pe</w:t>
      </w:r>
      <w:r w:rsidR="00D60708" w:rsidRPr="00A7506A">
        <w:rPr>
          <w:rFonts w:ascii="Arial" w:hAnsi="Arial" w:cs="Arial"/>
          <w:sz w:val="24"/>
          <w:szCs w:val="24"/>
          <w:lang w:val="en-GB"/>
        </w:rPr>
        <w:t xml:space="preserve"> tip de</w:t>
      </w:r>
      <w:r w:rsidR="00817910" w:rsidRPr="00A7506A">
        <w:rPr>
          <w:rFonts w:ascii="Arial" w:hAnsi="Arial" w:cs="Arial"/>
          <w:sz w:val="24"/>
          <w:szCs w:val="24"/>
          <w:lang w:val="en-GB"/>
        </w:rPr>
        <w:t xml:space="preserve"> reglaj </w:t>
      </w:r>
      <w:r w:rsidR="004C064B" w:rsidRPr="00A7506A">
        <w:rPr>
          <w:rFonts w:ascii="Arial" w:hAnsi="Arial" w:cs="Arial"/>
          <w:sz w:val="24"/>
          <w:szCs w:val="24"/>
          <w:lang w:val="en-GB"/>
        </w:rPr>
        <w:t>(pe ID/UD</w:t>
      </w:r>
      <w:r w:rsidR="00EA6836">
        <w:rPr>
          <w:rFonts w:ascii="Arial" w:hAnsi="Arial" w:cs="Arial"/>
          <w:sz w:val="24"/>
          <w:szCs w:val="24"/>
          <w:lang w:val="en-GB"/>
        </w:rPr>
        <w:t>/CD/ISD</w:t>
      </w:r>
      <w:r w:rsidR="004C064B" w:rsidRPr="00A7506A">
        <w:rPr>
          <w:rFonts w:ascii="Arial" w:hAnsi="Arial" w:cs="Arial"/>
          <w:sz w:val="24"/>
          <w:szCs w:val="24"/>
          <w:lang w:val="en-GB"/>
        </w:rPr>
        <w:t>);</w:t>
      </w:r>
    </w:p>
    <w:p w14:paraId="7F6A2773" w14:textId="0796BD5B" w:rsidR="004C064B" w:rsidRPr="00A7506A" w:rsidRDefault="00C24D20" w:rsidP="00DF387D">
      <w:pPr>
        <w:pStyle w:val="ListParagraph"/>
        <w:numPr>
          <w:ilvl w:val="0"/>
          <w:numId w:val="2"/>
        </w:numPr>
        <w:spacing w:after="0" w:line="240" w:lineRule="auto"/>
        <w:jc w:val="both"/>
        <w:rPr>
          <w:rFonts w:ascii="Arial" w:hAnsi="Arial" w:cs="Arial"/>
          <w:sz w:val="24"/>
          <w:szCs w:val="24"/>
          <w:lang w:val="en-GB"/>
        </w:rPr>
      </w:pPr>
      <w:r w:rsidRPr="00A7506A">
        <w:rPr>
          <w:rFonts w:ascii="Arial" w:hAnsi="Arial" w:cs="Arial"/>
          <w:sz w:val="24"/>
          <w:szCs w:val="24"/>
          <w:lang w:val="en-GB"/>
        </w:rPr>
        <w:t xml:space="preserve">alte </w:t>
      </w:r>
      <w:r w:rsidR="004C064B" w:rsidRPr="00A7506A">
        <w:rPr>
          <w:rFonts w:ascii="Arial" w:hAnsi="Arial" w:cs="Arial"/>
          <w:sz w:val="24"/>
          <w:szCs w:val="24"/>
          <w:lang w:val="en-GB"/>
        </w:rPr>
        <w:t>informaţii rezultate din procesul de operare a PE, transmise într-un format convenit, necesare pentru efectuarea de către MP a unor analize specifice.</w:t>
      </w:r>
    </w:p>
    <w:p w14:paraId="41233293" w14:textId="3C01CBAD" w:rsidR="004C064B" w:rsidRPr="00A86AC9" w:rsidRDefault="004C064B" w:rsidP="00A86AC9">
      <w:pPr>
        <w:spacing w:after="0" w:line="240" w:lineRule="auto"/>
        <w:ind w:left="360" w:firstLine="360"/>
        <w:rPr>
          <w:rFonts w:ascii="Arial" w:hAnsi="Arial" w:cs="Arial"/>
          <w:sz w:val="24"/>
          <w:szCs w:val="24"/>
          <w:lang w:val="en-GB"/>
        </w:rPr>
      </w:pPr>
      <w:r w:rsidRPr="00A86AC9">
        <w:rPr>
          <w:rFonts w:ascii="Arial" w:hAnsi="Arial" w:cs="Arial"/>
          <w:sz w:val="24"/>
          <w:szCs w:val="24"/>
          <w:lang w:val="en-GB"/>
        </w:rPr>
        <w:t xml:space="preserve">Înregistrările vor fi asociate cu: </w:t>
      </w:r>
    </w:p>
    <w:p w14:paraId="186F095B" w14:textId="77777777" w:rsidR="004C064B" w:rsidRPr="00A86AC9" w:rsidRDefault="004C064B" w:rsidP="00C444BA">
      <w:pPr>
        <w:pStyle w:val="ListParagraph"/>
        <w:numPr>
          <w:ilvl w:val="1"/>
          <w:numId w:val="23"/>
        </w:numPr>
        <w:spacing w:after="0" w:line="240" w:lineRule="auto"/>
        <w:rPr>
          <w:rFonts w:ascii="Arial" w:hAnsi="Arial" w:cs="Arial"/>
          <w:sz w:val="24"/>
          <w:szCs w:val="24"/>
          <w:lang w:val="en-GB"/>
        </w:rPr>
      </w:pPr>
      <w:r w:rsidRPr="00A86AC9">
        <w:rPr>
          <w:rFonts w:ascii="Arial" w:hAnsi="Arial" w:cs="Arial"/>
          <w:sz w:val="24"/>
          <w:szCs w:val="24"/>
          <w:lang w:val="en-GB"/>
        </w:rPr>
        <w:t>codul de identificare al participantului</w:t>
      </w:r>
    </w:p>
    <w:p w14:paraId="75B8F7BE" w14:textId="76C699A8" w:rsidR="004C064B" w:rsidRPr="00A86AC9" w:rsidRDefault="004C064B" w:rsidP="00C444BA">
      <w:pPr>
        <w:pStyle w:val="ListParagraph"/>
        <w:numPr>
          <w:ilvl w:val="1"/>
          <w:numId w:val="23"/>
        </w:numPr>
        <w:spacing w:after="0" w:line="240" w:lineRule="auto"/>
        <w:rPr>
          <w:rFonts w:ascii="Arial" w:hAnsi="Arial" w:cs="Arial"/>
          <w:sz w:val="24"/>
          <w:szCs w:val="24"/>
          <w:lang w:val="en-GB"/>
        </w:rPr>
      </w:pPr>
      <w:r w:rsidRPr="00A86AC9">
        <w:rPr>
          <w:rFonts w:ascii="Arial" w:hAnsi="Arial" w:cs="Arial"/>
          <w:sz w:val="24"/>
          <w:szCs w:val="24"/>
          <w:lang w:val="en-GB"/>
        </w:rPr>
        <w:t>ziua de livrare</w:t>
      </w:r>
    </w:p>
    <w:p w14:paraId="0C49020E" w14:textId="5117F179" w:rsidR="006E74A9" w:rsidRPr="00A86AC9" w:rsidRDefault="006E74A9" w:rsidP="00C444BA">
      <w:pPr>
        <w:pStyle w:val="ListParagraph"/>
        <w:numPr>
          <w:ilvl w:val="1"/>
          <w:numId w:val="23"/>
        </w:numPr>
        <w:spacing w:after="0" w:line="240" w:lineRule="auto"/>
        <w:rPr>
          <w:rFonts w:ascii="Arial" w:hAnsi="Arial" w:cs="Arial"/>
          <w:sz w:val="24"/>
          <w:szCs w:val="24"/>
          <w:lang w:val="en-GB"/>
        </w:rPr>
      </w:pPr>
      <w:r w:rsidRPr="00A86AC9">
        <w:rPr>
          <w:rFonts w:ascii="Arial" w:hAnsi="Arial" w:cs="Arial"/>
          <w:sz w:val="24"/>
          <w:szCs w:val="24"/>
          <w:lang w:val="en-GB"/>
        </w:rPr>
        <w:t xml:space="preserve">intervalul de </w:t>
      </w:r>
      <w:r w:rsidR="00FF1F66">
        <w:rPr>
          <w:rFonts w:ascii="Arial" w:hAnsi="Arial" w:cs="Arial"/>
          <w:sz w:val="24"/>
          <w:szCs w:val="24"/>
          <w:lang w:val="en-GB"/>
        </w:rPr>
        <w:t>decontare</w:t>
      </w:r>
      <w:r w:rsidR="00FF1F66" w:rsidRPr="00A86AC9">
        <w:rPr>
          <w:rFonts w:ascii="Arial" w:hAnsi="Arial" w:cs="Arial"/>
          <w:sz w:val="24"/>
          <w:szCs w:val="24"/>
          <w:lang w:val="en-GB"/>
        </w:rPr>
        <w:t xml:space="preserve"> </w:t>
      </w:r>
      <w:r w:rsidRPr="00A86AC9">
        <w:rPr>
          <w:rFonts w:ascii="Arial" w:hAnsi="Arial" w:cs="Arial"/>
          <w:sz w:val="24"/>
          <w:szCs w:val="24"/>
          <w:lang w:val="en-GB"/>
        </w:rPr>
        <w:t>ID</w:t>
      </w:r>
    </w:p>
    <w:p w14:paraId="2E233E80" w14:textId="0137C3A1" w:rsidR="006E74A9" w:rsidRPr="00A7506A" w:rsidRDefault="006E74A9" w:rsidP="00C444BA">
      <w:pPr>
        <w:pStyle w:val="ListParagraph"/>
        <w:numPr>
          <w:ilvl w:val="1"/>
          <w:numId w:val="23"/>
        </w:numPr>
        <w:spacing w:after="0" w:line="240" w:lineRule="auto"/>
        <w:rPr>
          <w:rFonts w:ascii="Arial" w:hAnsi="Arial" w:cs="Arial"/>
          <w:sz w:val="24"/>
          <w:szCs w:val="24"/>
          <w:lang w:val="en-GB"/>
        </w:rPr>
      </w:pPr>
      <w:r w:rsidRPr="00A86AC9">
        <w:rPr>
          <w:rFonts w:ascii="Arial" w:hAnsi="Arial" w:cs="Arial"/>
          <w:sz w:val="24"/>
          <w:szCs w:val="24"/>
          <w:lang w:val="en-GB"/>
        </w:rPr>
        <w:t>marca de timp corespunzatoare intrării în platforma IT</w:t>
      </w:r>
    </w:p>
    <w:p w14:paraId="640A99EA" w14:textId="3CEB0455" w:rsidR="006E74A9" w:rsidRPr="00A7506A" w:rsidRDefault="006E74A9" w:rsidP="007F767B">
      <w:pPr>
        <w:pStyle w:val="Heading3"/>
        <w:spacing w:before="60" w:after="60"/>
        <w:rPr>
          <w:rFonts w:ascii="Arial" w:hAnsi="Arial" w:cs="Arial"/>
          <w:b/>
          <w:sz w:val="24"/>
          <w:szCs w:val="24"/>
        </w:rPr>
      </w:pPr>
      <w:r w:rsidRPr="00A7506A">
        <w:rPr>
          <w:rFonts w:ascii="Arial" w:hAnsi="Arial" w:cs="Arial"/>
          <w:b/>
          <w:sz w:val="24"/>
          <w:szCs w:val="24"/>
        </w:rPr>
        <w:t xml:space="preserve">Informaţii lunare preluate din </w:t>
      </w:r>
      <w:r w:rsidR="00117DAF" w:rsidRPr="00A7506A">
        <w:rPr>
          <w:rFonts w:ascii="Arial" w:hAnsi="Arial" w:cs="Arial"/>
          <w:b/>
          <w:sz w:val="24"/>
          <w:szCs w:val="24"/>
        </w:rPr>
        <w:t xml:space="preserve">Platforma </w:t>
      </w:r>
      <w:r w:rsidRPr="00A7506A">
        <w:rPr>
          <w:rFonts w:ascii="Arial" w:hAnsi="Arial" w:cs="Arial"/>
          <w:b/>
          <w:sz w:val="24"/>
          <w:szCs w:val="24"/>
        </w:rPr>
        <w:t>DAMAS / furnizate, în format electronic, de OPE în vederea monitorizării PE</w:t>
      </w:r>
    </w:p>
    <w:p w14:paraId="6E8D5AA6" w14:textId="1E977E02" w:rsidR="006E74A9" w:rsidRPr="00A7506A" w:rsidRDefault="00C24D20" w:rsidP="00C444BA">
      <w:pPr>
        <w:pStyle w:val="ListParagraph"/>
        <w:numPr>
          <w:ilvl w:val="0"/>
          <w:numId w:val="3"/>
        </w:numPr>
        <w:spacing w:line="240" w:lineRule="auto"/>
        <w:jc w:val="both"/>
        <w:rPr>
          <w:rFonts w:ascii="Arial" w:hAnsi="Arial" w:cs="Arial"/>
          <w:sz w:val="24"/>
          <w:szCs w:val="24"/>
          <w:lang w:val="en-GB"/>
        </w:rPr>
      </w:pPr>
      <w:r w:rsidRPr="00A7506A">
        <w:rPr>
          <w:rFonts w:ascii="Arial" w:hAnsi="Arial" w:cs="Arial"/>
          <w:sz w:val="24"/>
          <w:szCs w:val="24"/>
          <w:lang w:val="en-GB"/>
        </w:rPr>
        <w:t>t</w:t>
      </w:r>
      <w:r w:rsidR="00765BCA" w:rsidRPr="00A7506A">
        <w:rPr>
          <w:rFonts w:ascii="Arial" w:hAnsi="Arial" w:cs="Arial"/>
          <w:sz w:val="24"/>
          <w:szCs w:val="24"/>
          <w:lang w:val="en-GB"/>
        </w:rPr>
        <w:t xml:space="preserve">ranzacţiile angajate pe PE </w:t>
      </w:r>
      <w:r w:rsidR="001B166D" w:rsidRPr="00A7506A">
        <w:rPr>
          <w:rFonts w:ascii="Arial" w:hAnsi="Arial" w:cs="Arial"/>
          <w:sz w:val="24"/>
          <w:szCs w:val="24"/>
          <w:lang w:val="en-GB"/>
        </w:rPr>
        <w:t xml:space="preserve">(energii şi preţuri) </w:t>
      </w:r>
      <w:r w:rsidR="00BD4F85">
        <w:rPr>
          <w:rFonts w:ascii="Arial" w:hAnsi="Arial" w:cs="Arial"/>
          <w:sz w:val="24"/>
          <w:szCs w:val="24"/>
          <w:lang w:val="en-GB"/>
        </w:rPr>
        <w:t xml:space="preserve">pentru </w:t>
      </w:r>
      <w:r w:rsidR="00BD4F85" w:rsidRPr="00A7506A">
        <w:rPr>
          <w:rFonts w:ascii="Arial" w:hAnsi="Arial" w:cs="Arial"/>
          <w:sz w:val="24"/>
          <w:szCs w:val="24"/>
          <w:lang w:val="en-GB"/>
        </w:rPr>
        <w:t>fiecare</w:t>
      </w:r>
      <w:r w:rsidR="00105FE1">
        <w:rPr>
          <w:rFonts w:ascii="Arial" w:hAnsi="Arial" w:cs="Arial"/>
          <w:sz w:val="24"/>
          <w:szCs w:val="24"/>
          <w:lang w:val="en-GB"/>
        </w:rPr>
        <w:t xml:space="preserve"> </w:t>
      </w:r>
      <w:r w:rsidR="00BD4F85">
        <w:rPr>
          <w:rFonts w:ascii="Arial" w:hAnsi="Arial" w:cs="Arial"/>
          <w:sz w:val="24"/>
          <w:szCs w:val="24"/>
          <w:lang w:val="en-GB"/>
        </w:rPr>
        <w:t>UD</w:t>
      </w:r>
      <w:r w:rsidR="00EA6836">
        <w:rPr>
          <w:rFonts w:ascii="Arial" w:hAnsi="Arial" w:cs="Arial"/>
          <w:sz w:val="24"/>
          <w:szCs w:val="24"/>
          <w:lang w:val="en-GB"/>
        </w:rPr>
        <w:t>/CD/ISD</w:t>
      </w:r>
      <w:r w:rsidR="00BD4F85">
        <w:rPr>
          <w:rFonts w:ascii="Arial" w:hAnsi="Arial" w:cs="Arial"/>
          <w:sz w:val="24"/>
          <w:szCs w:val="24"/>
          <w:lang w:val="en-GB"/>
        </w:rPr>
        <w:t>,</w:t>
      </w:r>
      <w:r w:rsidR="00105FE1">
        <w:rPr>
          <w:rFonts w:ascii="Arial" w:hAnsi="Arial" w:cs="Arial"/>
          <w:sz w:val="24"/>
          <w:szCs w:val="24"/>
          <w:lang w:val="en-GB"/>
        </w:rPr>
        <w:t xml:space="preserve"> pe </w:t>
      </w:r>
      <w:r w:rsidR="006E74A9" w:rsidRPr="00A7506A">
        <w:rPr>
          <w:rFonts w:ascii="Arial" w:hAnsi="Arial" w:cs="Arial"/>
          <w:sz w:val="24"/>
          <w:szCs w:val="24"/>
          <w:lang w:val="en-GB"/>
        </w:rPr>
        <w:t>tip de reglaj</w:t>
      </w:r>
      <w:r w:rsidR="00105FE1">
        <w:rPr>
          <w:rFonts w:ascii="Arial" w:hAnsi="Arial" w:cs="Arial"/>
          <w:sz w:val="24"/>
          <w:szCs w:val="24"/>
          <w:lang w:val="en-GB"/>
        </w:rPr>
        <w:t>,</w:t>
      </w:r>
      <w:r w:rsidR="006E74A9" w:rsidRPr="00A7506A">
        <w:rPr>
          <w:rFonts w:ascii="Arial" w:hAnsi="Arial" w:cs="Arial"/>
          <w:sz w:val="24"/>
          <w:szCs w:val="24"/>
          <w:lang w:val="en-GB"/>
        </w:rPr>
        <w:t xml:space="preserve"> </w:t>
      </w:r>
      <w:r w:rsidR="00105FE1">
        <w:rPr>
          <w:rFonts w:ascii="Arial" w:hAnsi="Arial" w:cs="Arial"/>
          <w:sz w:val="24"/>
          <w:szCs w:val="24"/>
          <w:lang w:val="en-GB"/>
        </w:rPr>
        <w:t xml:space="preserve">pentru </w:t>
      </w:r>
      <w:r w:rsidR="00105FE1" w:rsidRPr="00A7506A">
        <w:rPr>
          <w:rFonts w:ascii="Arial" w:hAnsi="Arial" w:cs="Arial"/>
          <w:sz w:val="24"/>
          <w:szCs w:val="24"/>
          <w:lang w:val="en-GB"/>
        </w:rPr>
        <w:t>fiecare ID</w:t>
      </w:r>
      <w:r w:rsidR="006E74A9" w:rsidRPr="00A7506A">
        <w:rPr>
          <w:rFonts w:ascii="Arial" w:hAnsi="Arial" w:cs="Arial"/>
          <w:sz w:val="24"/>
          <w:szCs w:val="24"/>
          <w:lang w:val="en-GB"/>
        </w:rPr>
        <w:t xml:space="preserve">, din care separat </w:t>
      </w:r>
      <w:r w:rsidR="00765BCA" w:rsidRPr="00A7506A">
        <w:rPr>
          <w:rFonts w:ascii="Arial" w:hAnsi="Arial" w:cs="Arial"/>
          <w:sz w:val="24"/>
          <w:szCs w:val="24"/>
          <w:lang w:val="en-GB"/>
        </w:rPr>
        <w:t xml:space="preserve">tranzacţiile angajate marcate </w:t>
      </w:r>
      <w:r w:rsidR="006E74A9" w:rsidRPr="00A7506A">
        <w:rPr>
          <w:rFonts w:ascii="Arial" w:hAnsi="Arial" w:cs="Arial"/>
          <w:sz w:val="24"/>
          <w:szCs w:val="24"/>
          <w:lang w:val="en-GB"/>
        </w:rPr>
        <w:t>pentru managementul congestiilor</w:t>
      </w:r>
      <w:r w:rsidR="001B166D" w:rsidRPr="00A7506A">
        <w:rPr>
          <w:rFonts w:ascii="Arial" w:hAnsi="Arial" w:cs="Arial"/>
          <w:sz w:val="24"/>
          <w:szCs w:val="24"/>
          <w:lang w:val="en-GB"/>
        </w:rPr>
        <w:t>, tranzacţiile virtuale</w:t>
      </w:r>
      <w:r w:rsidR="005E0C46">
        <w:rPr>
          <w:rFonts w:ascii="Arial" w:hAnsi="Arial" w:cs="Arial"/>
          <w:sz w:val="24"/>
          <w:szCs w:val="24"/>
          <w:lang w:val="en-GB"/>
        </w:rPr>
        <w:t xml:space="preserve">, </w:t>
      </w:r>
      <w:r w:rsidR="001B166D" w:rsidRPr="00A7506A">
        <w:rPr>
          <w:rFonts w:ascii="Arial" w:hAnsi="Arial" w:cs="Arial"/>
          <w:sz w:val="24"/>
          <w:szCs w:val="24"/>
          <w:lang w:val="en-GB"/>
        </w:rPr>
        <w:t>tranzacţiile marcate ca anulate pentru managementul congestiilor</w:t>
      </w:r>
      <w:r w:rsidR="005E0C46">
        <w:rPr>
          <w:rFonts w:ascii="Arial" w:hAnsi="Arial" w:cs="Arial"/>
          <w:sz w:val="24"/>
          <w:szCs w:val="24"/>
          <w:lang w:val="en-GB"/>
        </w:rPr>
        <w:t xml:space="preserve"> și tranzacțiile </w:t>
      </w:r>
      <w:r w:rsidR="00D87C89">
        <w:rPr>
          <w:rFonts w:ascii="Arial" w:hAnsi="Arial" w:cs="Arial"/>
          <w:sz w:val="24"/>
          <w:szCs w:val="24"/>
          <w:lang w:val="en-GB"/>
        </w:rPr>
        <w:t xml:space="preserve">în afara PE </w:t>
      </w:r>
      <w:r w:rsidR="005E0C46">
        <w:rPr>
          <w:rFonts w:ascii="Arial" w:hAnsi="Arial" w:cs="Arial"/>
          <w:sz w:val="24"/>
          <w:szCs w:val="24"/>
          <w:lang w:val="en-GB"/>
        </w:rPr>
        <w:t>cu compensație financiară</w:t>
      </w:r>
      <w:r w:rsidR="006E74A9" w:rsidRPr="00A7506A">
        <w:rPr>
          <w:rFonts w:ascii="Arial" w:hAnsi="Arial" w:cs="Arial"/>
          <w:sz w:val="24"/>
          <w:szCs w:val="24"/>
          <w:lang w:val="en-GB"/>
        </w:rPr>
        <w:t>;</w:t>
      </w:r>
    </w:p>
    <w:p w14:paraId="3FDB773C" w14:textId="34C9DE68" w:rsidR="006E74A9" w:rsidRPr="00A7506A" w:rsidRDefault="00C24D20" w:rsidP="00C444BA">
      <w:pPr>
        <w:pStyle w:val="ListParagraph"/>
        <w:numPr>
          <w:ilvl w:val="0"/>
          <w:numId w:val="3"/>
        </w:numPr>
        <w:spacing w:line="240" w:lineRule="auto"/>
        <w:jc w:val="both"/>
        <w:rPr>
          <w:rFonts w:ascii="Arial" w:hAnsi="Arial" w:cs="Arial"/>
          <w:sz w:val="24"/>
          <w:szCs w:val="24"/>
          <w:lang w:val="en-GB"/>
        </w:rPr>
      </w:pPr>
      <w:r w:rsidRPr="00A7506A">
        <w:rPr>
          <w:rFonts w:ascii="Arial" w:hAnsi="Arial" w:cs="Arial"/>
          <w:sz w:val="24"/>
          <w:szCs w:val="24"/>
          <w:lang w:val="en-GB"/>
        </w:rPr>
        <w:t>t</w:t>
      </w:r>
      <w:r w:rsidR="001B166D" w:rsidRPr="00A7506A">
        <w:rPr>
          <w:rFonts w:ascii="Arial" w:hAnsi="Arial" w:cs="Arial"/>
          <w:sz w:val="24"/>
          <w:szCs w:val="24"/>
          <w:lang w:val="en-GB"/>
        </w:rPr>
        <w:t xml:space="preserve">ranzacţiile definitive pe PE (energii efectiv livrate şi preţuri) </w:t>
      </w:r>
      <w:r w:rsidR="00105FE1">
        <w:rPr>
          <w:rFonts w:ascii="Arial" w:hAnsi="Arial" w:cs="Arial"/>
          <w:sz w:val="24"/>
          <w:szCs w:val="24"/>
          <w:lang w:val="en-GB"/>
        </w:rPr>
        <w:t xml:space="preserve">pentru </w:t>
      </w:r>
      <w:r w:rsidR="00105FE1" w:rsidRPr="00A7506A">
        <w:rPr>
          <w:rFonts w:ascii="Arial" w:hAnsi="Arial" w:cs="Arial"/>
          <w:sz w:val="24"/>
          <w:szCs w:val="24"/>
          <w:lang w:val="en-GB"/>
        </w:rPr>
        <w:t>fiecare</w:t>
      </w:r>
      <w:r w:rsidR="00105FE1">
        <w:rPr>
          <w:rFonts w:ascii="Arial" w:hAnsi="Arial" w:cs="Arial"/>
          <w:sz w:val="24"/>
          <w:szCs w:val="24"/>
          <w:lang w:val="en-GB"/>
        </w:rPr>
        <w:t xml:space="preserve"> UD</w:t>
      </w:r>
      <w:r w:rsidR="00EA6836">
        <w:rPr>
          <w:rFonts w:ascii="Arial" w:hAnsi="Arial" w:cs="Arial"/>
          <w:sz w:val="24"/>
          <w:szCs w:val="24"/>
          <w:lang w:val="en-GB"/>
        </w:rPr>
        <w:t>/CD/ISD</w:t>
      </w:r>
      <w:r w:rsidR="00105FE1">
        <w:rPr>
          <w:rFonts w:ascii="Arial" w:hAnsi="Arial" w:cs="Arial"/>
          <w:sz w:val="24"/>
          <w:szCs w:val="24"/>
          <w:lang w:val="en-GB"/>
        </w:rPr>
        <w:t>, pe</w:t>
      </w:r>
      <w:r w:rsidR="001702E7">
        <w:rPr>
          <w:rFonts w:ascii="Arial" w:hAnsi="Arial" w:cs="Arial"/>
          <w:sz w:val="24"/>
          <w:szCs w:val="24"/>
          <w:lang w:val="en-GB"/>
        </w:rPr>
        <w:t xml:space="preserve"> </w:t>
      </w:r>
      <w:r w:rsidR="006E74A9" w:rsidRPr="00A7506A">
        <w:rPr>
          <w:rFonts w:ascii="Arial" w:hAnsi="Arial" w:cs="Arial"/>
          <w:sz w:val="24"/>
          <w:szCs w:val="24"/>
          <w:lang w:val="en-GB"/>
        </w:rPr>
        <w:t>tip de reglaj</w:t>
      </w:r>
      <w:r w:rsidR="00105FE1">
        <w:rPr>
          <w:rFonts w:ascii="Arial" w:hAnsi="Arial" w:cs="Arial"/>
          <w:sz w:val="24"/>
          <w:szCs w:val="24"/>
          <w:lang w:val="en-GB"/>
        </w:rPr>
        <w:t>,</w:t>
      </w:r>
      <w:r w:rsidR="006E74A9" w:rsidRPr="00A7506A">
        <w:rPr>
          <w:rFonts w:ascii="Arial" w:hAnsi="Arial" w:cs="Arial"/>
          <w:sz w:val="24"/>
          <w:szCs w:val="24"/>
          <w:lang w:val="en-GB"/>
        </w:rPr>
        <w:t xml:space="preserve"> </w:t>
      </w:r>
      <w:r w:rsidR="00105FE1">
        <w:rPr>
          <w:rFonts w:ascii="Arial" w:hAnsi="Arial" w:cs="Arial"/>
          <w:sz w:val="24"/>
          <w:szCs w:val="24"/>
          <w:lang w:val="en-GB"/>
        </w:rPr>
        <w:t xml:space="preserve">pentru </w:t>
      </w:r>
      <w:r w:rsidR="00105FE1" w:rsidRPr="00A7506A">
        <w:rPr>
          <w:rFonts w:ascii="Arial" w:hAnsi="Arial" w:cs="Arial"/>
          <w:sz w:val="24"/>
          <w:szCs w:val="24"/>
          <w:lang w:val="en-GB"/>
        </w:rPr>
        <w:t>fiecare ID</w:t>
      </w:r>
      <w:r w:rsidR="006E74A9" w:rsidRPr="00A7506A">
        <w:rPr>
          <w:rFonts w:ascii="Arial" w:hAnsi="Arial" w:cs="Arial"/>
          <w:sz w:val="24"/>
          <w:szCs w:val="24"/>
          <w:lang w:val="en-GB"/>
        </w:rPr>
        <w:t xml:space="preserve">, din care separat </w:t>
      </w:r>
      <w:r w:rsidR="001B166D" w:rsidRPr="00A7506A">
        <w:rPr>
          <w:rFonts w:ascii="Arial" w:hAnsi="Arial" w:cs="Arial"/>
          <w:sz w:val="24"/>
          <w:szCs w:val="24"/>
          <w:lang w:val="en-GB"/>
        </w:rPr>
        <w:t>tranzacţiile</w:t>
      </w:r>
      <w:r w:rsidR="006E74A9" w:rsidRPr="00A7506A">
        <w:rPr>
          <w:rFonts w:ascii="Arial" w:hAnsi="Arial" w:cs="Arial"/>
          <w:sz w:val="24"/>
          <w:szCs w:val="24"/>
          <w:lang w:val="en-GB"/>
        </w:rPr>
        <w:t xml:space="preserve"> pentru managementul congestiilor</w:t>
      </w:r>
      <w:r w:rsidR="005E0C46">
        <w:rPr>
          <w:rFonts w:ascii="Arial" w:hAnsi="Arial" w:cs="Arial"/>
          <w:sz w:val="24"/>
          <w:szCs w:val="24"/>
          <w:lang w:val="en-GB"/>
        </w:rPr>
        <w:t>,</w:t>
      </w:r>
      <w:r w:rsidR="001B166D" w:rsidRPr="00A7506A">
        <w:rPr>
          <w:rFonts w:ascii="Arial" w:hAnsi="Arial" w:cs="Arial"/>
          <w:sz w:val="24"/>
          <w:szCs w:val="24"/>
          <w:lang w:val="en-GB"/>
        </w:rPr>
        <w:t xml:space="preserve"> tranzacţiile înlocuitoare ale tranzacţiilor angajate marcate ca anulate</w:t>
      </w:r>
      <w:r w:rsidR="005E0C46">
        <w:rPr>
          <w:rFonts w:ascii="Arial" w:hAnsi="Arial" w:cs="Arial"/>
          <w:sz w:val="24"/>
          <w:szCs w:val="24"/>
          <w:lang w:val="en-GB"/>
        </w:rPr>
        <w:t xml:space="preserve"> </w:t>
      </w:r>
      <w:r w:rsidR="005E0C46" w:rsidRPr="00A7506A">
        <w:rPr>
          <w:rFonts w:ascii="Arial" w:hAnsi="Arial" w:cs="Arial"/>
          <w:sz w:val="24"/>
          <w:szCs w:val="24"/>
          <w:lang w:val="en-GB"/>
        </w:rPr>
        <w:t>şi</w:t>
      </w:r>
      <w:r w:rsidR="005E0C46">
        <w:rPr>
          <w:rFonts w:ascii="Arial" w:hAnsi="Arial" w:cs="Arial"/>
          <w:sz w:val="24"/>
          <w:szCs w:val="24"/>
          <w:lang w:val="en-GB"/>
        </w:rPr>
        <w:t xml:space="preserve"> tranzacțiile </w:t>
      </w:r>
      <w:r w:rsidR="00D87C89">
        <w:rPr>
          <w:rFonts w:ascii="Arial" w:hAnsi="Arial" w:cs="Arial"/>
          <w:sz w:val="24"/>
          <w:szCs w:val="24"/>
          <w:lang w:val="en-GB"/>
        </w:rPr>
        <w:t xml:space="preserve">în afara PE </w:t>
      </w:r>
      <w:r w:rsidR="005E0C46">
        <w:rPr>
          <w:rFonts w:ascii="Arial" w:hAnsi="Arial" w:cs="Arial"/>
          <w:sz w:val="24"/>
          <w:szCs w:val="24"/>
          <w:lang w:val="en-GB"/>
        </w:rPr>
        <w:t>cu compensație financiară</w:t>
      </w:r>
      <w:r w:rsidR="006E74A9" w:rsidRPr="00A7506A">
        <w:rPr>
          <w:rFonts w:ascii="Arial" w:hAnsi="Arial" w:cs="Arial"/>
          <w:sz w:val="24"/>
          <w:szCs w:val="24"/>
          <w:lang w:val="en-GB"/>
        </w:rPr>
        <w:t>;</w:t>
      </w:r>
    </w:p>
    <w:p w14:paraId="0C5F0694" w14:textId="6726319F" w:rsidR="00615D82" w:rsidRPr="003E1BC5" w:rsidRDefault="00C24D20" w:rsidP="00C444BA">
      <w:pPr>
        <w:pStyle w:val="ListParagraph"/>
        <w:numPr>
          <w:ilvl w:val="0"/>
          <w:numId w:val="3"/>
        </w:numPr>
        <w:spacing w:after="0" w:line="240" w:lineRule="auto"/>
        <w:jc w:val="both"/>
        <w:rPr>
          <w:rFonts w:ascii="Arial" w:hAnsi="Arial" w:cs="Arial"/>
          <w:sz w:val="24"/>
          <w:szCs w:val="24"/>
          <w:lang w:val="en-GB"/>
        </w:rPr>
      </w:pPr>
      <w:r w:rsidRPr="003E1BC5">
        <w:rPr>
          <w:rFonts w:ascii="Arial" w:hAnsi="Arial" w:cs="Arial"/>
          <w:sz w:val="24"/>
          <w:szCs w:val="24"/>
          <w:lang w:val="en-GB"/>
        </w:rPr>
        <w:t xml:space="preserve">alte </w:t>
      </w:r>
      <w:r w:rsidR="006E74A9" w:rsidRPr="003E1BC5">
        <w:rPr>
          <w:rFonts w:ascii="Arial" w:hAnsi="Arial" w:cs="Arial"/>
          <w:sz w:val="24"/>
          <w:szCs w:val="24"/>
          <w:lang w:val="en-GB"/>
        </w:rPr>
        <w:t>informaţii rezultate din procesul de operare a PE, transmise într-un format convenit, necesare pentru efectuarea de către MP a unor analize specifice.</w:t>
      </w:r>
    </w:p>
    <w:p w14:paraId="5068B573" w14:textId="21122EC7" w:rsidR="00C24D20" w:rsidRPr="00785B5A" w:rsidRDefault="00C24D20" w:rsidP="007F767B">
      <w:pPr>
        <w:pStyle w:val="Heading3"/>
        <w:spacing w:before="60" w:after="60"/>
        <w:rPr>
          <w:rFonts w:ascii="Arial" w:hAnsi="Arial" w:cs="Arial"/>
          <w:b/>
          <w:sz w:val="24"/>
          <w:szCs w:val="24"/>
        </w:rPr>
      </w:pPr>
      <w:r w:rsidRPr="00785B5A">
        <w:rPr>
          <w:rFonts w:ascii="Arial" w:hAnsi="Arial" w:cs="Arial"/>
          <w:b/>
          <w:sz w:val="24"/>
          <w:szCs w:val="24"/>
        </w:rPr>
        <w:t>Informaţii lunare preluate de pe website-ul ODPE / furnizate, în format electronic, de ODPE în vederea monitorizării PE</w:t>
      </w:r>
    </w:p>
    <w:p w14:paraId="67B08FB3" w14:textId="508199DC" w:rsidR="00C24D20" w:rsidRPr="00490FA3" w:rsidRDefault="003E1BC5" w:rsidP="00C444BA">
      <w:pPr>
        <w:pStyle w:val="ListParagraph"/>
        <w:numPr>
          <w:ilvl w:val="0"/>
          <w:numId w:val="11"/>
        </w:numPr>
        <w:spacing w:line="240" w:lineRule="auto"/>
        <w:jc w:val="both"/>
        <w:rPr>
          <w:rFonts w:ascii="Arial" w:hAnsi="Arial" w:cs="Arial"/>
          <w:sz w:val="24"/>
          <w:szCs w:val="24"/>
        </w:rPr>
      </w:pPr>
      <w:r>
        <w:rPr>
          <w:rFonts w:ascii="Arial" w:hAnsi="Arial" w:cs="Arial"/>
          <w:sz w:val="24"/>
          <w:szCs w:val="24"/>
          <w:lang w:val="en-GB"/>
        </w:rPr>
        <w:t>c</w:t>
      </w:r>
      <w:r w:rsidR="00C24D20" w:rsidRPr="00A86AC9">
        <w:rPr>
          <w:rFonts w:ascii="Arial" w:hAnsi="Arial" w:cs="Arial"/>
          <w:sz w:val="24"/>
          <w:szCs w:val="24"/>
          <w:lang w:val="en-GB"/>
        </w:rPr>
        <w:t>osturile</w:t>
      </w:r>
      <w:r>
        <w:rPr>
          <w:rFonts w:ascii="Arial" w:hAnsi="Arial" w:cs="Arial"/>
          <w:sz w:val="24"/>
          <w:szCs w:val="24"/>
          <w:lang w:val="en-GB"/>
        </w:rPr>
        <w:t xml:space="preserve"> </w:t>
      </w:r>
      <w:r w:rsidR="00C24D20" w:rsidRPr="00A86AC9">
        <w:rPr>
          <w:rFonts w:ascii="Arial" w:hAnsi="Arial" w:cs="Arial"/>
          <w:sz w:val="24"/>
          <w:szCs w:val="24"/>
          <w:lang w:val="en-GB"/>
        </w:rPr>
        <w:t>/</w:t>
      </w:r>
      <w:r>
        <w:rPr>
          <w:rFonts w:ascii="Arial" w:hAnsi="Arial" w:cs="Arial"/>
          <w:sz w:val="24"/>
          <w:szCs w:val="24"/>
          <w:lang w:val="en-GB"/>
        </w:rPr>
        <w:t xml:space="preserve"> </w:t>
      </w:r>
      <w:r w:rsidR="00C24D20" w:rsidRPr="00A86AC9">
        <w:rPr>
          <w:rFonts w:ascii="Arial" w:hAnsi="Arial" w:cs="Arial"/>
          <w:sz w:val="24"/>
          <w:szCs w:val="24"/>
          <w:lang w:val="en-GB"/>
        </w:rPr>
        <w:t>veniturile rezultate din echilibrarea sistemului, separat pentru fiecare ID din luna de livrare;</w:t>
      </w:r>
    </w:p>
    <w:p w14:paraId="0B952D59" w14:textId="4043C298" w:rsidR="00C24D20" w:rsidRPr="00490FA3" w:rsidRDefault="00C24D20" w:rsidP="00C444BA">
      <w:pPr>
        <w:pStyle w:val="ListParagraph"/>
        <w:numPr>
          <w:ilvl w:val="0"/>
          <w:numId w:val="11"/>
        </w:numPr>
        <w:spacing w:line="240" w:lineRule="auto"/>
        <w:jc w:val="both"/>
        <w:rPr>
          <w:rFonts w:ascii="Arial" w:hAnsi="Arial" w:cs="Arial"/>
          <w:sz w:val="24"/>
          <w:szCs w:val="24"/>
        </w:rPr>
      </w:pPr>
      <w:r w:rsidRPr="00A86AC9">
        <w:rPr>
          <w:rFonts w:ascii="Arial" w:hAnsi="Arial" w:cs="Arial"/>
          <w:sz w:val="24"/>
          <w:szCs w:val="24"/>
          <w:lang w:val="en-GB"/>
        </w:rPr>
        <w:t>surplusul de costuri</w:t>
      </w:r>
      <w:r w:rsidR="003E1BC5">
        <w:rPr>
          <w:rFonts w:ascii="Arial" w:hAnsi="Arial" w:cs="Arial"/>
          <w:sz w:val="24"/>
          <w:szCs w:val="24"/>
          <w:lang w:val="en-GB"/>
        </w:rPr>
        <w:t xml:space="preserve"> </w:t>
      </w:r>
      <w:r w:rsidRPr="00A86AC9">
        <w:rPr>
          <w:rFonts w:ascii="Arial" w:hAnsi="Arial" w:cs="Arial"/>
          <w:sz w:val="24"/>
          <w:szCs w:val="24"/>
          <w:lang w:val="en-GB"/>
        </w:rPr>
        <w:t>/</w:t>
      </w:r>
      <w:r w:rsidR="003E1BC5">
        <w:rPr>
          <w:rFonts w:ascii="Arial" w:hAnsi="Arial" w:cs="Arial"/>
          <w:sz w:val="24"/>
          <w:szCs w:val="24"/>
          <w:lang w:val="en-GB"/>
        </w:rPr>
        <w:t xml:space="preserve"> </w:t>
      </w:r>
      <w:r w:rsidRPr="00A86AC9">
        <w:rPr>
          <w:rFonts w:ascii="Arial" w:hAnsi="Arial" w:cs="Arial"/>
          <w:sz w:val="24"/>
          <w:szCs w:val="24"/>
          <w:lang w:val="en-GB"/>
        </w:rPr>
        <w:t>deficitul de venituri rezultat din managementul congestiilor de reţea, separat pentru fiecare ID din luna de livrare;</w:t>
      </w:r>
    </w:p>
    <w:p w14:paraId="4A08FB90" w14:textId="0A76DFDA" w:rsidR="00C24D20" w:rsidRPr="00490FA3" w:rsidRDefault="00C24D20" w:rsidP="00C444BA">
      <w:pPr>
        <w:pStyle w:val="ListParagraph"/>
        <w:numPr>
          <w:ilvl w:val="0"/>
          <w:numId w:val="11"/>
        </w:numPr>
        <w:spacing w:line="240" w:lineRule="auto"/>
        <w:jc w:val="both"/>
        <w:rPr>
          <w:rFonts w:ascii="Arial" w:hAnsi="Arial" w:cs="Arial"/>
          <w:sz w:val="24"/>
          <w:szCs w:val="24"/>
        </w:rPr>
      </w:pPr>
      <w:r w:rsidRPr="00A86AC9">
        <w:rPr>
          <w:rFonts w:ascii="Arial" w:hAnsi="Arial" w:cs="Arial"/>
          <w:sz w:val="24"/>
          <w:szCs w:val="24"/>
          <w:lang w:val="en-GB"/>
        </w:rPr>
        <w:t>costurile pentru managementul congestiilor de reţea în luna de livrare;</w:t>
      </w:r>
    </w:p>
    <w:p w14:paraId="629BB4E0" w14:textId="56EB7C9D" w:rsidR="00C24D20" w:rsidRPr="00490FA3" w:rsidRDefault="00C24D20" w:rsidP="00C444BA">
      <w:pPr>
        <w:pStyle w:val="ListParagraph"/>
        <w:numPr>
          <w:ilvl w:val="0"/>
          <w:numId w:val="11"/>
        </w:numPr>
        <w:spacing w:line="240" w:lineRule="auto"/>
        <w:jc w:val="both"/>
        <w:rPr>
          <w:rFonts w:ascii="Arial" w:hAnsi="Arial" w:cs="Arial"/>
          <w:sz w:val="24"/>
          <w:szCs w:val="24"/>
        </w:rPr>
      </w:pPr>
      <w:r w:rsidRPr="00A86AC9">
        <w:rPr>
          <w:rFonts w:ascii="Arial" w:hAnsi="Arial" w:cs="Arial"/>
          <w:sz w:val="24"/>
          <w:szCs w:val="24"/>
          <w:lang w:val="en-GB"/>
        </w:rPr>
        <w:t>costurile efective pentru echilibrarea sistemului în luna de livrare;</w:t>
      </w:r>
    </w:p>
    <w:p w14:paraId="56F02C97" w14:textId="3F6600CA" w:rsidR="00C24D20" w:rsidRPr="00490FA3" w:rsidRDefault="00C24D20" w:rsidP="00C444BA">
      <w:pPr>
        <w:pStyle w:val="ListParagraph"/>
        <w:numPr>
          <w:ilvl w:val="0"/>
          <w:numId w:val="11"/>
        </w:numPr>
        <w:spacing w:line="240" w:lineRule="auto"/>
        <w:jc w:val="both"/>
        <w:rPr>
          <w:rFonts w:ascii="Arial" w:hAnsi="Arial" w:cs="Arial"/>
          <w:sz w:val="24"/>
          <w:szCs w:val="24"/>
        </w:rPr>
      </w:pPr>
      <w:r w:rsidRPr="00A86AC9">
        <w:rPr>
          <w:rFonts w:ascii="Arial" w:hAnsi="Arial" w:cs="Arial"/>
          <w:sz w:val="24"/>
          <w:szCs w:val="24"/>
          <w:lang w:val="en-GB"/>
        </w:rPr>
        <w:t xml:space="preserve">preţurile de </w:t>
      </w:r>
      <w:r w:rsidR="009A70CF">
        <w:rPr>
          <w:rFonts w:ascii="Arial" w:hAnsi="Arial" w:cs="Arial"/>
          <w:sz w:val="24"/>
          <w:szCs w:val="24"/>
          <w:lang w:val="en-GB"/>
        </w:rPr>
        <w:t>dezechilibru</w:t>
      </w:r>
      <w:r w:rsidRPr="00A86AC9">
        <w:rPr>
          <w:rFonts w:ascii="Arial" w:hAnsi="Arial" w:cs="Arial"/>
          <w:sz w:val="24"/>
          <w:szCs w:val="24"/>
          <w:lang w:val="en-GB"/>
        </w:rPr>
        <w:t xml:space="preserve"> pe PE;</w:t>
      </w:r>
    </w:p>
    <w:p w14:paraId="5F080A95" w14:textId="6E67DD79" w:rsidR="00BF3F04" w:rsidRPr="00490FA3" w:rsidRDefault="00BF3F04" w:rsidP="00C444BA">
      <w:pPr>
        <w:pStyle w:val="ListParagraph"/>
        <w:numPr>
          <w:ilvl w:val="0"/>
          <w:numId w:val="11"/>
        </w:numPr>
        <w:spacing w:line="240" w:lineRule="auto"/>
        <w:jc w:val="both"/>
        <w:rPr>
          <w:rFonts w:ascii="Arial" w:hAnsi="Arial" w:cs="Arial"/>
          <w:sz w:val="24"/>
          <w:szCs w:val="24"/>
        </w:rPr>
      </w:pPr>
      <w:r w:rsidRPr="00A86AC9">
        <w:rPr>
          <w:rFonts w:ascii="Arial" w:hAnsi="Arial" w:cs="Arial"/>
          <w:sz w:val="24"/>
          <w:szCs w:val="24"/>
          <w:lang w:val="en-GB"/>
        </w:rPr>
        <w:t>nota de informare pentru decontarea lunară a PPE;</w:t>
      </w:r>
    </w:p>
    <w:p w14:paraId="41FFA215" w14:textId="53A00C54" w:rsidR="00BF3F04" w:rsidRPr="00490FA3" w:rsidRDefault="00BF3F04" w:rsidP="00C444BA">
      <w:pPr>
        <w:pStyle w:val="ListParagraph"/>
        <w:numPr>
          <w:ilvl w:val="0"/>
          <w:numId w:val="11"/>
        </w:numPr>
        <w:spacing w:line="240" w:lineRule="auto"/>
        <w:jc w:val="both"/>
        <w:rPr>
          <w:rFonts w:ascii="Arial" w:hAnsi="Arial" w:cs="Arial"/>
          <w:sz w:val="24"/>
          <w:szCs w:val="24"/>
        </w:rPr>
      </w:pPr>
      <w:r w:rsidRPr="00A86AC9">
        <w:rPr>
          <w:rFonts w:ascii="Arial" w:hAnsi="Arial" w:cs="Arial"/>
          <w:sz w:val="24"/>
          <w:szCs w:val="24"/>
          <w:lang w:val="en-GB"/>
        </w:rPr>
        <w:t>nota de informare pentru decontarea lunară a dezechilibrelor PRE;</w:t>
      </w:r>
    </w:p>
    <w:p w14:paraId="7C82A6B4" w14:textId="053DC757" w:rsidR="00D6371A" w:rsidRPr="00490FA3" w:rsidRDefault="00BF3F04" w:rsidP="00C444BA">
      <w:pPr>
        <w:pStyle w:val="ListParagraph"/>
        <w:numPr>
          <w:ilvl w:val="0"/>
          <w:numId w:val="11"/>
        </w:numPr>
        <w:spacing w:line="240" w:lineRule="auto"/>
        <w:jc w:val="both"/>
        <w:rPr>
          <w:rFonts w:ascii="Arial" w:hAnsi="Arial" w:cs="Arial"/>
          <w:sz w:val="24"/>
          <w:szCs w:val="24"/>
        </w:rPr>
      </w:pPr>
      <w:r w:rsidRPr="00A86AC9">
        <w:rPr>
          <w:rFonts w:ascii="Arial" w:hAnsi="Arial" w:cs="Arial"/>
          <w:sz w:val="24"/>
          <w:szCs w:val="24"/>
          <w:lang w:val="en-GB"/>
        </w:rPr>
        <w:t>costuril</w:t>
      </w:r>
      <w:r w:rsidR="00945712">
        <w:rPr>
          <w:rFonts w:ascii="Arial" w:hAnsi="Arial" w:cs="Arial"/>
          <w:sz w:val="24"/>
          <w:szCs w:val="24"/>
          <w:lang w:val="en-GB"/>
        </w:rPr>
        <w:t>e</w:t>
      </w:r>
      <w:r w:rsidR="003E1BC5">
        <w:rPr>
          <w:rFonts w:ascii="Arial" w:hAnsi="Arial" w:cs="Arial"/>
          <w:sz w:val="24"/>
          <w:szCs w:val="24"/>
          <w:lang w:val="en-GB"/>
        </w:rPr>
        <w:t xml:space="preserve"> </w:t>
      </w:r>
      <w:r w:rsidRPr="00A86AC9">
        <w:rPr>
          <w:rFonts w:ascii="Arial" w:hAnsi="Arial" w:cs="Arial"/>
          <w:sz w:val="24"/>
          <w:szCs w:val="24"/>
          <w:lang w:val="en-GB"/>
        </w:rPr>
        <w:t>/</w:t>
      </w:r>
      <w:r w:rsidR="003E1BC5">
        <w:rPr>
          <w:rFonts w:ascii="Arial" w:hAnsi="Arial" w:cs="Arial"/>
          <w:sz w:val="24"/>
          <w:szCs w:val="24"/>
          <w:lang w:val="en-GB"/>
        </w:rPr>
        <w:t xml:space="preserve"> </w:t>
      </w:r>
      <w:r w:rsidR="00945712" w:rsidRPr="00A86AC9">
        <w:rPr>
          <w:rFonts w:ascii="Arial" w:hAnsi="Arial" w:cs="Arial"/>
          <w:sz w:val="24"/>
          <w:szCs w:val="24"/>
          <w:lang w:val="en-GB"/>
        </w:rPr>
        <w:t>venituril</w:t>
      </w:r>
      <w:r w:rsidR="00945712">
        <w:rPr>
          <w:rFonts w:ascii="Arial" w:hAnsi="Arial" w:cs="Arial"/>
          <w:sz w:val="24"/>
          <w:szCs w:val="24"/>
          <w:lang w:val="en-GB"/>
        </w:rPr>
        <w:t>e</w:t>
      </w:r>
      <w:r w:rsidR="00945712" w:rsidRPr="00A86AC9">
        <w:rPr>
          <w:rFonts w:ascii="Arial" w:hAnsi="Arial" w:cs="Arial"/>
          <w:sz w:val="24"/>
          <w:szCs w:val="24"/>
          <w:lang w:val="en-GB"/>
        </w:rPr>
        <w:t xml:space="preserve"> </w:t>
      </w:r>
      <w:r w:rsidRPr="00A86AC9">
        <w:rPr>
          <w:rFonts w:ascii="Arial" w:hAnsi="Arial" w:cs="Arial"/>
          <w:sz w:val="24"/>
          <w:szCs w:val="24"/>
          <w:lang w:val="en-GB"/>
        </w:rPr>
        <w:t>suplimentare provenite din echilibrarea sistemului</w:t>
      </w:r>
      <w:r w:rsidR="00945712">
        <w:rPr>
          <w:rFonts w:ascii="Arial" w:hAnsi="Arial" w:cs="Arial"/>
          <w:sz w:val="24"/>
          <w:szCs w:val="24"/>
          <w:lang w:val="en-GB"/>
        </w:rPr>
        <w:t>, dacă există</w:t>
      </w:r>
      <w:r w:rsidRPr="00A86AC9">
        <w:rPr>
          <w:rFonts w:ascii="Arial" w:hAnsi="Arial" w:cs="Arial"/>
          <w:sz w:val="24"/>
          <w:szCs w:val="24"/>
          <w:lang w:val="en-GB"/>
        </w:rPr>
        <w:t>;</w:t>
      </w:r>
    </w:p>
    <w:p w14:paraId="76D0261E" w14:textId="00B5AAE3" w:rsidR="00C24D20" w:rsidRPr="003F0159" w:rsidRDefault="00D6371A" w:rsidP="00C444BA">
      <w:pPr>
        <w:pStyle w:val="ListParagraph"/>
        <w:numPr>
          <w:ilvl w:val="0"/>
          <w:numId w:val="11"/>
        </w:numPr>
        <w:spacing w:line="240" w:lineRule="auto"/>
        <w:jc w:val="both"/>
        <w:rPr>
          <w:rFonts w:ascii="Arial" w:hAnsi="Arial" w:cs="Arial"/>
          <w:sz w:val="24"/>
          <w:szCs w:val="24"/>
        </w:rPr>
      </w:pPr>
      <w:r w:rsidRPr="00A86AC9">
        <w:rPr>
          <w:rFonts w:ascii="Arial" w:hAnsi="Arial" w:cs="Arial"/>
          <w:sz w:val="24"/>
          <w:szCs w:val="24"/>
          <w:lang w:val="en-GB"/>
        </w:rPr>
        <w:t>situaţia lunară a dezechilibrelor cantitative şi valorice ale fiecărei PRE</w:t>
      </w:r>
      <w:r w:rsidR="00BF3F04" w:rsidRPr="00A86AC9">
        <w:rPr>
          <w:rFonts w:ascii="Arial" w:hAnsi="Arial" w:cs="Arial"/>
          <w:sz w:val="24"/>
          <w:szCs w:val="24"/>
          <w:lang w:val="en-GB"/>
        </w:rPr>
        <w:t>, pentru fiecare ID din luna de livrare</w:t>
      </w:r>
      <w:r w:rsidRPr="00A86AC9">
        <w:rPr>
          <w:rFonts w:ascii="Arial" w:hAnsi="Arial" w:cs="Arial"/>
          <w:sz w:val="24"/>
          <w:szCs w:val="24"/>
          <w:lang w:val="en-GB"/>
        </w:rPr>
        <w:t>;</w:t>
      </w:r>
    </w:p>
    <w:p w14:paraId="04068EDB" w14:textId="1D3B7833" w:rsidR="00945712" w:rsidRPr="00490FA3" w:rsidRDefault="00945712" w:rsidP="00C444BA">
      <w:pPr>
        <w:pStyle w:val="ListParagraph"/>
        <w:numPr>
          <w:ilvl w:val="0"/>
          <w:numId w:val="11"/>
        </w:numPr>
        <w:spacing w:line="240" w:lineRule="auto"/>
        <w:jc w:val="both"/>
        <w:rPr>
          <w:rFonts w:ascii="Arial" w:hAnsi="Arial" w:cs="Arial"/>
          <w:sz w:val="24"/>
          <w:szCs w:val="24"/>
        </w:rPr>
      </w:pPr>
      <w:r>
        <w:rPr>
          <w:rFonts w:ascii="Arial" w:hAnsi="Arial" w:cs="Arial"/>
          <w:sz w:val="24"/>
          <w:szCs w:val="24"/>
          <w:lang w:val="en-GB"/>
        </w:rPr>
        <w:t>dezech</w:t>
      </w:r>
      <w:r w:rsidR="00421E1C">
        <w:rPr>
          <w:rFonts w:ascii="Arial" w:hAnsi="Arial" w:cs="Arial"/>
          <w:sz w:val="24"/>
          <w:szCs w:val="24"/>
          <w:lang w:val="en-GB"/>
        </w:rPr>
        <w:t>i</w:t>
      </w:r>
      <w:r>
        <w:rPr>
          <w:rFonts w:ascii="Arial" w:hAnsi="Arial" w:cs="Arial"/>
          <w:sz w:val="24"/>
          <w:szCs w:val="24"/>
          <w:lang w:val="en-GB"/>
        </w:rPr>
        <w:t>librul sistemului;</w:t>
      </w:r>
    </w:p>
    <w:p w14:paraId="35CDEEE6" w14:textId="766E133E" w:rsidR="00D6371A" w:rsidRPr="00A86AC9" w:rsidRDefault="00D6371A" w:rsidP="00C444BA">
      <w:pPr>
        <w:pStyle w:val="ListParagraph"/>
        <w:numPr>
          <w:ilvl w:val="0"/>
          <w:numId w:val="11"/>
        </w:numPr>
        <w:spacing w:line="240" w:lineRule="auto"/>
        <w:jc w:val="both"/>
        <w:rPr>
          <w:rFonts w:ascii="Arial" w:hAnsi="Arial" w:cs="Arial"/>
          <w:sz w:val="24"/>
          <w:szCs w:val="24"/>
        </w:rPr>
      </w:pPr>
      <w:r w:rsidRPr="00A86AC9">
        <w:rPr>
          <w:rFonts w:ascii="Arial" w:hAnsi="Arial" w:cs="Arial"/>
          <w:sz w:val="24"/>
          <w:szCs w:val="24"/>
          <w:lang w:val="en-GB"/>
        </w:rPr>
        <w:t>alte informaţii rezultate din procesul de decontare a PE, transmise într-un format convenit, necesare pentru efectuarea de către MP a unor analize specifice.</w:t>
      </w:r>
    </w:p>
    <w:p w14:paraId="7B15505B" w14:textId="2B2DEB00" w:rsidR="006E74A9" w:rsidRPr="00A7506A" w:rsidRDefault="006E74A9" w:rsidP="007F767B">
      <w:pPr>
        <w:pStyle w:val="Heading3"/>
        <w:spacing w:before="60" w:after="60"/>
        <w:rPr>
          <w:rFonts w:ascii="Arial" w:hAnsi="Arial" w:cs="Arial"/>
          <w:b/>
          <w:sz w:val="24"/>
          <w:szCs w:val="24"/>
        </w:rPr>
      </w:pPr>
      <w:r w:rsidRPr="00A7506A">
        <w:rPr>
          <w:rFonts w:ascii="Arial" w:hAnsi="Arial" w:cs="Arial"/>
          <w:b/>
          <w:sz w:val="24"/>
          <w:szCs w:val="24"/>
        </w:rPr>
        <w:t xml:space="preserve">Informaţii preluate din </w:t>
      </w:r>
      <w:r w:rsidR="005643CA" w:rsidRPr="00A7506A">
        <w:rPr>
          <w:rFonts w:ascii="Arial" w:hAnsi="Arial" w:cs="Arial"/>
          <w:b/>
          <w:sz w:val="24"/>
          <w:szCs w:val="24"/>
        </w:rPr>
        <w:t xml:space="preserve">Platforma </w:t>
      </w:r>
      <w:r w:rsidRPr="00A7506A">
        <w:rPr>
          <w:rFonts w:ascii="Arial" w:hAnsi="Arial" w:cs="Arial"/>
          <w:b/>
          <w:sz w:val="24"/>
          <w:szCs w:val="24"/>
        </w:rPr>
        <w:t xml:space="preserve">DAMAS / furnizate de </w:t>
      </w:r>
      <w:r w:rsidR="008D4FD4" w:rsidRPr="00A7506A">
        <w:rPr>
          <w:rFonts w:ascii="Arial" w:hAnsi="Arial" w:cs="Arial"/>
          <w:b/>
          <w:sz w:val="24"/>
          <w:szCs w:val="24"/>
        </w:rPr>
        <w:t>OPSTS</w:t>
      </w:r>
      <w:r w:rsidR="00A74108" w:rsidRPr="00A7506A">
        <w:rPr>
          <w:rFonts w:ascii="Arial" w:hAnsi="Arial" w:cs="Arial"/>
          <w:b/>
          <w:sz w:val="24"/>
          <w:szCs w:val="24"/>
        </w:rPr>
        <w:t>, în vederea monitorizării PSTS</w:t>
      </w:r>
    </w:p>
    <w:p w14:paraId="3E90E570" w14:textId="26AF1693" w:rsidR="006E74A9" w:rsidRPr="00A7506A" w:rsidRDefault="005643CA" w:rsidP="00C444BA">
      <w:pPr>
        <w:pStyle w:val="ListParagraph"/>
        <w:numPr>
          <w:ilvl w:val="0"/>
          <w:numId w:val="4"/>
        </w:numPr>
        <w:spacing w:line="240" w:lineRule="auto"/>
        <w:jc w:val="both"/>
        <w:rPr>
          <w:rFonts w:ascii="Arial" w:hAnsi="Arial" w:cs="Arial"/>
          <w:sz w:val="24"/>
          <w:szCs w:val="24"/>
          <w:lang w:val="en-GB"/>
        </w:rPr>
      </w:pPr>
      <w:r w:rsidRPr="00A7506A">
        <w:rPr>
          <w:rFonts w:ascii="Arial" w:hAnsi="Arial" w:cs="Arial"/>
          <w:sz w:val="24"/>
          <w:szCs w:val="24"/>
          <w:lang w:val="en-GB"/>
        </w:rPr>
        <w:t xml:space="preserve">cantităţile </w:t>
      </w:r>
      <w:r w:rsidR="006E74A9" w:rsidRPr="00A7506A">
        <w:rPr>
          <w:rFonts w:ascii="Arial" w:hAnsi="Arial" w:cs="Arial"/>
          <w:sz w:val="24"/>
          <w:szCs w:val="24"/>
          <w:lang w:val="en-GB"/>
        </w:rPr>
        <w:t xml:space="preserve">şi preţurile ofertate de participanţii </w:t>
      </w:r>
      <w:r w:rsidRPr="00A7506A">
        <w:rPr>
          <w:rFonts w:ascii="Arial" w:hAnsi="Arial" w:cs="Arial"/>
          <w:sz w:val="24"/>
          <w:szCs w:val="24"/>
          <w:lang w:val="en-GB"/>
        </w:rPr>
        <w:t>la licitaţii</w:t>
      </w:r>
      <w:r w:rsidR="006E74A9" w:rsidRPr="00A7506A">
        <w:rPr>
          <w:rFonts w:ascii="Arial" w:hAnsi="Arial" w:cs="Arial"/>
          <w:sz w:val="24"/>
          <w:szCs w:val="24"/>
          <w:lang w:val="en-GB"/>
        </w:rPr>
        <w:t>, pentru fiecare tip de rezervă, pentru fiecare zi de livrare şi ID;</w:t>
      </w:r>
    </w:p>
    <w:p w14:paraId="57BECBF5" w14:textId="2E150E14" w:rsidR="006E74A9" w:rsidRPr="00A7506A" w:rsidRDefault="005643CA" w:rsidP="00C444BA">
      <w:pPr>
        <w:pStyle w:val="ListParagraph"/>
        <w:numPr>
          <w:ilvl w:val="0"/>
          <w:numId w:val="4"/>
        </w:numPr>
        <w:spacing w:line="240" w:lineRule="auto"/>
        <w:jc w:val="both"/>
        <w:rPr>
          <w:rFonts w:ascii="Arial" w:hAnsi="Arial" w:cs="Arial"/>
          <w:sz w:val="24"/>
          <w:szCs w:val="24"/>
          <w:lang w:val="en-GB"/>
        </w:rPr>
      </w:pPr>
      <w:r w:rsidRPr="00A7506A">
        <w:rPr>
          <w:rFonts w:ascii="Arial" w:hAnsi="Arial" w:cs="Arial"/>
          <w:sz w:val="24"/>
          <w:szCs w:val="24"/>
          <w:lang w:val="en-GB"/>
        </w:rPr>
        <w:t xml:space="preserve">cantităţile </w:t>
      </w:r>
      <w:r w:rsidR="006E74A9" w:rsidRPr="00A7506A">
        <w:rPr>
          <w:rFonts w:ascii="Arial" w:hAnsi="Arial" w:cs="Arial"/>
          <w:sz w:val="24"/>
          <w:szCs w:val="24"/>
          <w:lang w:val="en-GB"/>
        </w:rPr>
        <w:t xml:space="preserve">de rezerve contractate </w:t>
      </w:r>
      <w:r w:rsidRPr="00A7506A">
        <w:rPr>
          <w:rFonts w:ascii="Arial" w:hAnsi="Arial" w:cs="Arial"/>
          <w:sz w:val="24"/>
          <w:szCs w:val="24"/>
          <w:lang w:val="en-GB"/>
        </w:rPr>
        <w:t xml:space="preserve">pe participant </w:t>
      </w:r>
      <w:r w:rsidR="006E74A9" w:rsidRPr="00A7506A">
        <w:rPr>
          <w:rFonts w:ascii="Arial" w:hAnsi="Arial" w:cs="Arial"/>
          <w:sz w:val="24"/>
          <w:szCs w:val="24"/>
          <w:lang w:val="en-GB"/>
        </w:rPr>
        <w:t>şi preţurile de achiziţie, pentru fiecare tip de rezervă, pentru fiecare zi de livrare şi ID;</w:t>
      </w:r>
    </w:p>
    <w:p w14:paraId="4DA360C7" w14:textId="3D6A10F6" w:rsidR="006E74A9" w:rsidRPr="00A7506A" w:rsidRDefault="005643CA" w:rsidP="00C444BA">
      <w:pPr>
        <w:pStyle w:val="ListParagraph"/>
        <w:numPr>
          <w:ilvl w:val="0"/>
          <w:numId w:val="4"/>
        </w:numPr>
        <w:spacing w:line="240" w:lineRule="auto"/>
        <w:jc w:val="both"/>
        <w:rPr>
          <w:rFonts w:ascii="Arial" w:hAnsi="Arial" w:cs="Arial"/>
          <w:sz w:val="24"/>
          <w:szCs w:val="24"/>
          <w:lang w:val="en-GB"/>
        </w:rPr>
      </w:pPr>
      <w:r w:rsidRPr="00A7506A">
        <w:rPr>
          <w:rFonts w:ascii="Arial" w:hAnsi="Arial" w:cs="Arial"/>
          <w:sz w:val="24"/>
          <w:szCs w:val="24"/>
          <w:lang w:val="en-GB"/>
        </w:rPr>
        <w:t>cesion</w:t>
      </w:r>
      <w:r w:rsidR="00E94E23" w:rsidRPr="00A7506A">
        <w:rPr>
          <w:rFonts w:ascii="Arial" w:hAnsi="Arial" w:cs="Arial"/>
          <w:sz w:val="24"/>
          <w:szCs w:val="24"/>
          <w:lang w:val="en-GB"/>
        </w:rPr>
        <w:t>ările</w:t>
      </w:r>
      <w:r w:rsidRPr="00A7506A">
        <w:rPr>
          <w:rFonts w:ascii="Arial" w:hAnsi="Arial" w:cs="Arial"/>
          <w:sz w:val="24"/>
          <w:szCs w:val="24"/>
          <w:lang w:val="en-GB"/>
        </w:rPr>
        <w:t xml:space="preserve"> pentru fiecare tip de rezervă: deţinătorul iniţial al </w:t>
      </w:r>
      <w:r w:rsidR="00E94E23" w:rsidRPr="00A7506A">
        <w:rPr>
          <w:rFonts w:ascii="Arial" w:hAnsi="Arial" w:cs="Arial"/>
          <w:sz w:val="24"/>
          <w:szCs w:val="24"/>
          <w:lang w:val="en-GB"/>
        </w:rPr>
        <w:t>rezervei contractate</w:t>
      </w:r>
      <w:r w:rsidRPr="00A7506A">
        <w:rPr>
          <w:rFonts w:ascii="Arial" w:hAnsi="Arial" w:cs="Arial"/>
          <w:sz w:val="24"/>
          <w:szCs w:val="24"/>
          <w:lang w:val="en-GB"/>
        </w:rPr>
        <w:t xml:space="preserve">, deţinătorul final al </w:t>
      </w:r>
      <w:r w:rsidR="00E94E23" w:rsidRPr="00A7506A">
        <w:rPr>
          <w:rFonts w:ascii="Arial" w:hAnsi="Arial" w:cs="Arial"/>
          <w:sz w:val="24"/>
          <w:szCs w:val="24"/>
          <w:lang w:val="en-GB"/>
        </w:rPr>
        <w:t>rezervei contractate</w:t>
      </w:r>
      <w:r w:rsidRPr="00A7506A">
        <w:rPr>
          <w:rFonts w:ascii="Arial" w:hAnsi="Arial" w:cs="Arial"/>
          <w:sz w:val="24"/>
          <w:szCs w:val="24"/>
          <w:lang w:val="en-GB"/>
        </w:rPr>
        <w:t xml:space="preserve">, valoarea </w:t>
      </w:r>
      <w:r w:rsidR="00E94E23" w:rsidRPr="00A7506A">
        <w:rPr>
          <w:rFonts w:ascii="Arial" w:hAnsi="Arial" w:cs="Arial"/>
          <w:sz w:val="24"/>
          <w:szCs w:val="24"/>
          <w:lang w:val="en-GB"/>
        </w:rPr>
        <w:t>cesionată şi</w:t>
      </w:r>
      <w:r w:rsidRPr="00A7506A">
        <w:rPr>
          <w:rFonts w:ascii="Arial" w:hAnsi="Arial" w:cs="Arial"/>
          <w:sz w:val="24"/>
          <w:szCs w:val="24"/>
          <w:lang w:val="en-GB"/>
        </w:rPr>
        <w:t xml:space="preserve"> perioada de </w:t>
      </w:r>
      <w:r w:rsidR="00E94E23" w:rsidRPr="00A7506A">
        <w:rPr>
          <w:rFonts w:ascii="Arial" w:hAnsi="Arial" w:cs="Arial"/>
          <w:sz w:val="24"/>
          <w:szCs w:val="24"/>
          <w:lang w:val="en-GB"/>
        </w:rPr>
        <w:t>cesionare;</w:t>
      </w:r>
    </w:p>
    <w:p w14:paraId="1262021B" w14:textId="0947EB37" w:rsidR="00D32D66" w:rsidRPr="00BF0377" w:rsidRDefault="005643CA" w:rsidP="00C444BA">
      <w:pPr>
        <w:pStyle w:val="ListParagraph"/>
        <w:numPr>
          <w:ilvl w:val="0"/>
          <w:numId w:val="4"/>
        </w:numPr>
        <w:spacing w:after="0" w:line="240" w:lineRule="auto"/>
        <w:jc w:val="both"/>
        <w:rPr>
          <w:rFonts w:ascii="Arial" w:hAnsi="Arial" w:cs="Arial"/>
          <w:sz w:val="24"/>
          <w:szCs w:val="24"/>
          <w:lang w:val="en-GB"/>
        </w:rPr>
      </w:pPr>
      <w:r w:rsidRPr="00BF0377">
        <w:rPr>
          <w:rFonts w:ascii="Arial" w:hAnsi="Arial" w:cs="Arial"/>
          <w:sz w:val="24"/>
          <w:szCs w:val="24"/>
          <w:lang w:val="en-GB"/>
        </w:rPr>
        <w:t xml:space="preserve">alte </w:t>
      </w:r>
      <w:r w:rsidR="006E74A9" w:rsidRPr="00BF0377">
        <w:rPr>
          <w:rFonts w:ascii="Arial" w:hAnsi="Arial" w:cs="Arial"/>
          <w:sz w:val="24"/>
          <w:szCs w:val="24"/>
          <w:lang w:val="en-GB"/>
        </w:rPr>
        <w:t>informaţii rezultate din procesul de administrare a PSTS, transmise într-un format convenit, necesare pentru efectuarea de către MP a unor analize specifice.</w:t>
      </w:r>
    </w:p>
    <w:p w14:paraId="27437169" w14:textId="71FB7D9D" w:rsidR="006E74A9" w:rsidRPr="00A7506A" w:rsidRDefault="006E74A9" w:rsidP="007F767B">
      <w:pPr>
        <w:pStyle w:val="Heading3"/>
        <w:spacing w:before="60" w:after="60"/>
        <w:rPr>
          <w:rFonts w:ascii="Arial" w:hAnsi="Arial" w:cs="Arial"/>
          <w:b/>
          <w:sz w:val="24"/>
          <w:szCs w:val="24"/>
        </w:rPr>
      </w:pPr>
      <w:r w:rsidRPr="00A7506A">
        <w:rPr>
          <w:rFonts w:ascii="Arial" w:hAnsi="Arial" w:cs="Arial"/>
          <w:b/>
          <w:sz w:val="24"/>
          <w:szCs w:val="24"/>
        </w:rPr>
        <w:t xml:space="preserve">Informaţii preluate din </w:t>
      </w:r>
      <w:r w:rsidR="008D4FD4" w:rsidRPr="00A7506A">
        <w:rPr>
          <w:rFonts w:ascii="Arial" w:hAnsi="Arial" w:cs="Arial"/>
          <w:b/>
          <w:sz w:val="24"/>
          <w:szCs w:val="24"/>
        </w:rPr>
        <w:t xml:space="preserve">Platforma </w:t>
      </w:r>
      <w:r w:rsidRPr="00A7506A">
        <w:rPr>
          <w:rFonts w:ascii="Arial" w:hAnsi="Arial" w:cs="Arial"/>
          <w:b/>
          <w:sz w:val="24"/>
          <w:szCs w:val="24"/>
        </w:rPr>
        <w:t>DAMAS</w:t>
      </w:r>
      <w:r w:rsidR="00284674">
        <w:rPr>
          <w:rFonts w:ascii="Arial" w:hAnsi="Arial" w:cs="Arial"/>
          <w:b/>
          <w:sz w:val="24"/>
          <w:szCs w:val="24"/>
        </w:rPr>
        <w:t xml:space="preserve"> </w:t>
      </w:r>
      <w:r w:rsidRPr="00A7506A">
        <w:rPr>
          <w:rFonts w:ascii="Arial" w:hAnsi="Arial" w:cs="Arial"/>
          <w:b/>
          <w:sz w:val="24"/>
          <w:szCs w:val="24"/>
        </w:rPr>
        <w:t xml:space="preserve">/ </w:t>
      </w:r>
      <w:r w:rsidR="003C1723" w:rsidRPr="001702E7">
        <w:rPr>
          <w:rFonts w:ascii="Arial" w:hAnsi="Arial" w:cs="Arial"/>
          <w:b/>
          <w:sz w:val="24"/>
          <w:szCs w:val="24"/>
        </w:rPr>
        <w:t>Platform</w:t>
      </w:r>
      <w:r w:rsidR="003C1723">
        <w:rPr>
          <w:rFonts w:ascii="Arial" w:hAnsi="Arial" w:cs="Arial"/>
          <w:b/>
          <w:sz w:val="24"/>
          <w:szCs w:val="24"/>
        </w:rPr>
        <w:t>ele</w:t>
      </w:r>
      <w:r w:rsidR="003C1723" w:rsidRPr="001702E7">
        <w:rPr>
          <w:rFonts w:ascii="Arial" w:hAnsi="Arial" w:cs="Arial"/>
          <w:b/>
          <w:sz w:val="24"/>
          <w:szCs w:val="24"/>
        </w:rPr>
        <w:t xml:space="preserve"> </w:t>
      </w:r>
      <w:r w:rsidR="00647FA8" w:rsidRPr="001702E7">
        <w:rPr>
          <w:rFonts w:ascii="Arial" w:hAnsi="Arial" w:cs="Arial"/>
          <w:b/>
          <w:sz w:val="24"/>
          <w:szCs w:val="24"/>
        </w:rPr>
        <w:t>de alocare</w:t>
      </w:r>
      <w:r w:rsidR="00647FA8" w:rsidRPr="00A7506A">
        <w:rPr>
          <w:rFonts w:ascii="Arial" w:hAnsi="Arial" w:cs="Arial"/>
          <w:b/>
          <w:sz w:val="24"/>
          <w:szCs w:val="24"/>
        </w:rPr>
        <w:t xml:space="preserve"> </w:t>
      </w:r>
      <w:r w:rsidR="00284674">
        <w:rPr>
          <w:rFonts w:ascii="Arial" w:hAnsi="Arial" w:cs="Arial"/>
          <w:b/>
          <w:sz w:val="24"/>
          <w:szCs w:val="24"/>
        </w:rPr>
        <w:t xml:space="preserve">(în limita prevederilor contractuale) </w:t>
      </w:r>
      <w:r w:rsidR="00647FA8" w:rsidRPr="00A7506A">
        <w:rPr>
          <w:rFonts w:ascii="Arial" w:hAnsi="Arial" w:cs="Arial"/>
          <w:b/>
          <w:sz w:val="24"/>
          <w:szCs w:val="24"/>
        </w:rPr>
        <w:t xml:space="preserve">/ </w:t>
      </w:r>
      <w:r w:rsidRPr="00A7506A">
        <w:rPr>
          <w:rFonts w:ascii="Arial" w:hAnsi="Arial" w:cs="Arial"/>
          <w:b/>
          <w:sz w:val="24"/>
          <w:szCs w:val="24"/>
        </w:rPr>
        <w:t xml:space="preserve">furnizate </w:t>
      </w:r>
      <w:r w:rsidRPr="001702E7">
        <w:rPr>
          <w:rFonts w:ascii="Arial" w:hAnsi="Arial" w:cs="Arial"/>
          <w:b/>
          <w:sz w:val="24"/>
          <w:szCs w:val="24"/>
        </w:rPr>
        <w:t xml:space="preserve">de </w:t>
      </w:r>
      <w:r w:rsidR="008D4FD4" w:rsidRPr="001702E7">
        <w:rPr>
          <w:rFonts w:ascii="Arial" w:hAnsi="Arial" w:cs="Arial"/>
          <w:b/>
          <w:sz w:val="24"/>
          <w:szCs w:val="24"/>
        </w:rPr>
        <w:t>Oficiul de Licitaţii</w:t>
      </w:r>
      <w:r w:rsidR="00C369A6">
        <w:rPr>
          <w:rFonts w:ascii="Arial" w:hAnsi="Arial" w:cs="Arial"/>
          <w:b/>
          <w:sz w:val="24"/>
          <w:szCs w:val="24"/>
        </w:rPr>
        <w:t xml:space="preserve"> / OTS vecin (în limita prevederilor contractuale)</w:t>
      </w:r>
      <w:r w:rsidRPr="00A7506A">
        <w:rPr>
          <w:rFonts w:ascii="Arial" w:hAnsi="Arial" w:cs="Arial"/>
          <w:b/>
          <w:sz w:val="24"/>
          <w:szCs w:val="24"/>
        </w:rPr>
        <w:t>, în vederea monitorizării PACI (alocări pe termen lung)</w:t>
      </w:r>
    </w:p>
    <w:p w14:paraId="40C70105" w14:textId="1FCA9E9D" w:rsidR="006E74A9" w:rsidRPr="00A7506A" w:rsidRDefault="008D4FD4" w:rsidP="00C444BA">
      <w:pPr>
        <w:pStyle w:val="ListParagraph"/>
        <w:numPr>
          <w:ilvl w:val="0"/>
          <w:numId w:val="5"/>
        </w:numPr>
        <w:spacing w:line="240" w:lineRule="auto"/>
        <w:jc w:val="both"/>
        <w:rPr>
          <w:rFonts w:ascii="Arial" w:hAnsi="Arial" w:cs="Arial"/>
          <w:sz w:val="24"/>
          <w:szCs w:val="24"/>
          <w:lang w:val="en-GB"/>
        </w:rPr>
      </w:pPr>
      <w:r w:rsidRPr="00A7506A">
        <w:rPr>
          <w:rFonts w:ascii="Arial" w:hAnsi="Arial" w:cs="Arial"/>
          <w:sz w:val="24"/>
          <w:szCs w:val="24"/>
          <w:lang w:val="en-GB"/>
        </w:rPr>
        <w:t xml:space="preserve">capacitatea </w:t>
      </w:r>
      <w:r w:rsidR="006E74A9" w:rsidRPr="00A7506A">
        <w:rPr>
          <w:rFonts w:ascii="Arial" w:hAnsi="Arial" w:cs="Arial"/>
          <w:sz w:val="24"/>
          <w:szCs w:val="24"/>
          <w:lang w:val="en-GB"/>
        </w:rPr>
        <w:t>de transfer disponibilă şi intervalul de timp corespunzător, pentru fiecare graniţă, pentru fiecare direcţie (import/export) şi pentru fiecare sesiune de alocare</w:t>
      </w:r>
      <w:r w:rsidR="00647FA8" w:rsidRPr="00A7506A">
        <w:rPr>
          <w:rFonts w:ascii="Arial" w:hAnsi="Arial" w:cs="Arial"/>
          <w:sz w:val="24"/>
          <w:szCs w:val="24"/>
          <w:lang w:val="en-GB"/>
        </w:rPr>
        <w:t>;</w:t>
      </w:r>
      <w:r w:rsidR="006E74A9" w:rsidRPr="00A7506A">
        <w:rPr>
          <w:rFonts w:ascii="Arial" w:hAnsi="Arial" w:cs="Arial"/>
          <w:sz w:val="24"/>
          <w:szCs w:val="24"/>
          <w:lang w:val="en-GB"/>
        </w:rPr>
        <w:t xml:space="preserve"> </w:t>
      </w:r>
    </w:p>
    <w:p w14:paraId="2D7EE4C0" w14:textId="248EB6CB" w:rsidR="006E74A9" w:rsidRPr="00A7506A" w:rsidRDefault="00647FA8" w:rsidP="00C444BA">
      <w:pPr>
        <w:pStyle w:val="ListParagraph"/>
        <w:numPr>
          <w:ilvl w:val="0"/>
          <w:numId w:val="5"/>
        </w:numPr>
        <w:spacing w:line="240" w:lineRule="auto"/>
        <w:jc w:val="both"/>
        <w:rPr>
          <w:rFonts w:ascii="Arial" w:hAnsi="Arial" w:cs="Arial"/>
          <w:sz w:val="24"/>
          <w:szCs w:val="24"/>
          <w:lang w:val="en-GB"/>
        </w:rPr>
      </w:pPr>
      <w:r w:rsidRPr="00A7506A">
        <w:rPr>
          <w:rFonts w:ascii="Arial" w:hAnsi="Arial" w:cs="Arial"/>
          <w:sz w:val="24"/>
          <w:szCs w:val="24"/>
          <w:lang w:val="en-GB"/>
        </w:rPr>
        <w:t>capacitatea</w:t>
      </w:r>
      <w:r w:rsidR="008D4FD4" w:rsidRPr="00A7506A">
        <w:rPr>
          <w:rFonts w:ascii="Arial" w:hAnsi="Arial" w:cs="Arial"/>
          <w:sz w:val="24"/>
          <w:szCs w:val="24"/>
          <w:lang w:val="en-GB"/>
        </w:rPr>
        <w:t xml:space="preserve"> </w:t>
      </w:r>
      <w:r w:rsidRPr="00A7506A">
        <w:rPr>
          <w:rFonts w:ascii="Arial" w:hAnsi="Arial" w:cs="Arial"/>
          <w:sz w:val="24"/>
          <w:szCs w:val="24"/>
          <w:lang w:val="en-GB"/>
        </w:rPr>
        <w:t xml:space="preserve">solicitată </w:t>
      </w:r>
      <w:r w:rsidR="006E74A9" w:rsidRPr="00A7506A">
        <w:rPr>
          <w:rFonts w:ascii="Arial" w:hAnsi="Arial" w:cs="Arial"/>
          <w:sz w:val="24"/>
          <w:szCs w:val="24"/>
          <w:lang w:val="en-GB"/>
        </w:rPr>
        <w:t>şi preţurile ofertate de fiecare participant la licitaţiile pentru alocarea de capacitate, pentru fiecare graniţă şi pentru fiecare direcţie (import/export), cu precizarea intervalului de timp corespunzător, pentru fiecare sesiune de alocare;</w:t>
      </w:r>
    </w:p>
    <w:p w14:paraId="781A5B9C" w14:textId="006DFE33" w:rsidR="006E74A9" w:rsidRPr="00A7506A" w:rsidRDefault="00647FA8" w:rsidP="00C444BA">
      <w:pPr>
        <w:pStyle w:val="ListParagraph"/>
        <w:numPr>
          <w:ilvl w:val="0"/>
          <w:numId w:val="5"/>
        </w:numPr>
        <w:spacing w:line="240" w:lineRule="auto"/>
        <w:jc w:val="both"/>
        <w:rPr>
          <w:rFonts w:ascii="Arial" w:hAnsi="Arial" w:cs="Arial"/>
          <w:sz w:val="24"/>
          <w:szCs w:val="24"/>
          <w:lang w:val="en-GB"/>
        </w:rPr>
      </w:pPr>
      <w:r w:rsidRPr="00A7506A">
        <w:rPr>
          <w:rFonts w:ascii="Arial" w:hAnsi="Arial" w:cs="Arial"/>
          <w:sz w:val="24"/>
          <w:szCs w:val="24"/>
          <w:lang w:val="en-GB"/>
        </w:rPr>
        <w:t>capacitatea</w:t>
      </w:r>
      <w:r w:rsidR="008D4FD4" w:rsidRPr="00A7506A">
        <w:rPr>
          <w:rFonts w:ascii="Arial" w:hAnsi="Arial" w:cs="Arial"/>
          <w:sz w:val="24"/>
          <w:szCs w:val="24"/>
          <w:lang w:val="en-GB"/>
        </w:rPr>
        <w:t xml:space="preserve"> </w:t>
      </w:r>
      <w:r w:rsidRPr="00A7506A">
        <w:rPr>
          <w:rFonts w:ascii="Arial" w:hAnsi="Arial" w:cs="Arial"/>
          <w:sz w:val="24"/>
          <w:szCs w:val="24"/>
          <w:lang w:val="en-GB"/>
        </w:rPr>
        <w:t xml:space="preserve">alocată </w:t>
      </w:r>
      <w:r w:rsidR="006E74A9" w:rsidRPr="00A7506A">
        <w:rPr>
          <w:rFonts w:ascii="Arial" w:hAnsi="Arial" w:cs="Arial"/>
          <w:sz w:val="24"/>
          <w:szCs w:val="24"/>
          <w:lang w:val="en-GB"/>
        </w:rPr>
        <w:t>fiecărui participant la licitaţiile pentru alocarea de capacitate, pentru fiecare graniţă şi pentru fiecare direcţie (import/export);</w:t>
      </w:r>
    </w:p>
    <w:p w14:paraId="263962EA" w14:textId="021D92AC" w:rsidR="006E74A9" w:rsidRPr="00A7506A" w:rsidRDefault="008D4FD4" w:rsidP="00C444BA">
      <w:pPr>
        <w:pStyle w:val="ListParagraph"/>
        <w:numPr>
          <w:ilvl w:val="0"/>
          <w:numId w:val="5"/>
        </w:numPr>
        <w:spacing w:line="240" w:lineRule="auto"/>
        <w:jc w:val="both"/>
        <w:rPr>
          <w:rFonts w:ascii="Arial" w:hAnsi="Arial" w:cs="Arial"/>
          <w:sz w:val="24"/>
          <w:szCs w:val="24"/>
          <w:lang w:val="en-GB"/>
        </w:rPr>
      </w:pPr>
      <w:r w:rsidRPr="00A7506A">
        <w:rPr>
          <w:rFonts w:ascii="Arial" w:hAnsi="Arial" w:cs="Arial"/>
          <w:sz w:val="24"/>
          <w:szCs w:val="24"/>
          <w:lang w:val="en-GB"/>
        </w:rPr>
        <w:t xml:space="preserve">preţurile </w:t>
      </w:r>
      <w:r w:rsidR="006E74A9" w:rsidRPr="00A7506A">
        <w:rPr>
          <w:rFonts w:ascii="Arial" w:hAnsi="Arial" w:cs="Arial"/>
          <w:sz w:val="24"/>
          <w:szCs w:val="24"/>
          <w:lang w:val="en-GB"/>
        </w:rPr>
        <w:t>de închidere a licitaţiilor pentru fiecare graniţă şi direcţie;</w:t>
      </w:r>
    </w:p>
    <w:p w14:paraId="02946C6D" w14:textId="7FD3D88F" w:rsidR="006E74A9" w:rsidRPr="00A7506A" w:rsidRDefault="008D4FD4" w:rsidP="00C444BA">
      <w:pPr>
        <w:pStyle w:val="ListParagraph"/>
        <w:numPr>
          <w:ilvl w:val="0"/>
          <w:numId w:val="5"/>
        </w:numPr>
        <w:spacing w:line="240" w:lineRule="auto"/>
        <w:jc w:val="both"/>
        <w:rPr>
          <w:rFonts w:ascii="Arial" w:hAnsi="Arial" w:cs="Arial"/>
          <w:sz w:val="24"/>
          <w:szCs w:val="24"/>
          <w:lang w:val="en-GB"/>
        </w:rPr>
      </w:pPr>
      <w:r w:rsidRPr="00A7506A">
        <w:rPr>
          <w:rFonts w:ascii="Arial" w:hAnsi="Arial" w:cs="Arial"/>
          <w:sz w:val="24"/>
          <w:szCs w:val="24"/>
          <w:lang w:val="en-GB"/>
        </w:rPr>
        <w:t xml:space="preserve">transferurile </w:t>
      </w:r>
      <w:r w:rsidR="006E74A9" w:rsidRPr="00A7506A">
        <w:rPr>
          <w:rFonts w:ascii="Arial" w:hAnsi="Arial" w:cs="Arial"/>
          <w:sz w:val="24"/>
          <w:szCs w:val="24"/>
          <w:lang w:val="en-GB"/>
        </w:rPr>
        <w:t>de capacitate pentru fiecare graniţă şi pentru fiecare direcţie (import/export): deţinătorul iniţial al capacităţii, deţinătorul final al capacităţii, valoarea capacităţii transferate cu identificarea sursei dreptului de capacitate (ex. licitaţie anuală; licitatie lunară), perioada de transfer;</w:t>
      </w:r>
    </w:p>
    <w:p w14:paraId="3DF36ABA" w14:textId="580EDC4E" w:rsidR="005114C7" w:rsidRPr="00A7506A" w:rsidRDefault="005114C7" w:rsidP="00C444BA">
      <w:pPr>
        <w:pStyle w:val="ListParagraph"/>
        <w:numPr>
          <w:ilvl w:val="0"/>
          <w:numId w:val="5"/>
        </w:numPr>
        <w:spacing w:line="240" w:lineRule="auto"/>
        <w:jc w:val="both"/>
        <w:rPr>
          <w:rFonts w:ascii="Arial" w:hAnsi="Arial" w:cs="Arial"/>
          <w:sz w:val="24"/>
          <w:szCs w:val="24"/>
          <w:lang w:val="en-GB"/>
        </w:rPr>
      </w:pPr>
      <w:r w:rsidRPr="00307C92">
        <w:rPr>
          <w:rFonts w:ascii="Arial" w:hAnsi="Arial" w:cs="Arial"/>
          <w:sz w:val="24"/>
          <w:szCs w:val="24"/>
          <w:lang w:val="en-GB"/>
        </w:rPr>
        <w:t xml:space="preserve">remunerare participanţi </w:t>
      </w:r>
      <w:r w:rsidR="00814FBA">
        <w:rPr>
          <w:rFonts w:ascii="Arial" w:hAnsi="Arial" w:cs="Arial"/>
          <w:sz w:val="24"/>
          <w:szCs w:val="24"/>
          <w:lang w:val="en-GB"/>
        </w:rPr>
        <w:t>(</w:t>
      </w:r>
      <w:r w:rsidR="00631CAE">
        <w:rPr>
          <w:rFonts w:ascii="Arial" w:hAnsi="Arial" w:cs="Arial"/>
          <w:sz w:val="24"/>
          <w:szCs w:val="24"/>
          <w:lang w:val="en-GB"/>
        </w:rPr>
        <w:t>deținători de drepturi fizice de capacitate</w:t>
      </w:r>
      <w:r w:rsidR="00631CAE" w:rsidRPr="00307C92">
        <w:rPr>
          <w:rFonts w:ascii="Arial" w:hAnsi="Arial" w:cs="Arial"/>
          <w:sz w:val="24"/>
          <w:szCs w:val="24"/>
          <w:lang w:val="en-GB"/>
        </w:rPr>
        <w:t xml:space="preserve"> </w:t>
      </w:r>
      <w:r w:rsidRPr="00307C92">
        <w:rPr>
          <w:rFonts w:ascii="Arial" w:hAnsi="Arial" w:cs="Arial"/>
          <w:sz w:val="24"/>
          <w:szCs w:val="24"/>
          <w:lang w:val="en-GB"/>
        </w:rPr>
        <w:t>în baza principiului</w:t>
      </w:r>
      <w:r w:rsidR="00814FBA">
        <w:rPr>
          <w:rFonts w:ascii="Arial" w:hAnsi="Arial" w:cs="Arial"/>
          <w:sz w:val="24"/>
          <w:szCs w:val="24"/>
          <w:lang w:val="en-GB"/>
        </w:rPr>
        <w:t xml:space="preserve"> UIOSI</w:t>
      </w:r>
      <w:r w:rsidRPr="00307C92">
        <w:rPr>
          <w:rFonts w:ascii="Arial" w:hAnsi="Arial" w:cs="Arial"/>
          <w:sz w:val="24"/>
          <w:szCs w:val="24"/>
          <w:lang w:val="en-GB"/>
        </w:rPr>
        <w:t xml:space="preserve"> „utilizează sau vinde” </w:t>
      </w:r>
      <w:r w:rsidR="00814FBA">
        <w:rPr>
          <w:rFonts w:ascii="Arial" w:hAnsi="Arial" w:cs="Arial"/>
          <w:sz w:val="24"/>
          <w:szCs w:val="24"/>
          <w:lang w:val="en-GB"/>
        </w:rPr>
        <w:t xml:space="preserve">/ </w:t>
      </w:r>
      <w:r w:rsidR="00631CAE">
        <w:rPr>
          <w:rFonts w:ascii="Arial" w:hAnsi="Arial" w:cs="Arial"/>
          <w:sz w:val="24"/>
          <w:szCs w:val="24"/>
          <w:lang w:val="en-GB"/>
        </w:rPr>
        <w:t>deținători de drepturi financiare de capacitate</w:t>
      </w:r>
      <w:r w:rsidR="00D87C89">
        <w:rPr>
          <w:rFonts w:ascii="Arial" w:hAnsi="Arial" w:cs="Arial"/>
          <w:sz w:val="24"/>
          <w:szCs w:val="24"/>
          <w:lang w:val="en-GB"/>
        </w:rPr>
        <w:t>, dacă există</w:t>
      </w:r>
      <w:r w:rsidR="00631CAE">
        <w:rPr>
          <w:rFonts w:ascii="Arial" w:hAnsi="Arial" w:cs="Arial"/>
          <w:sz w:val="24"/>
          <w:szCs w:val="24"/>
          <w:lang w:val="en-GB"/>
        </w:rPr>
        <w:t>)</w:t>
      </w:r>
      <w:r w:rsidRPr="00307C92">
        <w:rPr>
          <w:rFonts w:ascii="Arial" w:hAnsi="Arial" w:cs="Arial"/>
          <w:sz w:val="24"/>
          <w:szCs w:val="24"/>
          <w:lang w:val="en-GB"/>
        </w:rPr>
        <w:t>;</w:t>
      </w:r>
    </w:p>
    <w:p w14:paraId="114C9EE4" w14:textId="7D27E985" w:rsidR="006E74A9" w:rsidRPr="00A7506A" w:rsidRDefault="008D4FD4" w:rsidP="00C444BA">
      <w:pPr>
        <w:pStyle w:val="ListParagraph"/>
        <w:numPr>
          <w:ilvl w:val="0"/>
          <w:numId w:val="5"/>
        </w:numPr>
        <w:spacing w:after="0" w:line="240" w:lineRule="auto"/>
        <w:jc w:val="both"/>
        <w:rPr>
          <w:rFonts w:ascii="Arial" w:hAnsi="Arial" w:cs="Arial"/>
          <w:sz w:val="24"/>
          <w:szCs w:val="24"/>
          <w:lang w:val="en-GB"/>
        </w:rPr>
      </w:pPr>
      <w:r w:rsidRPr="00A7506A">
        <w:rPr>
          <w:rFonts w:ascii="Arial" w:hAnsi="Arial" w:cs="Arial"/>
          <w:sz w:val="24"/>
          <w:szCs w:val="24"/>
          <w:lang w:val="en-GB"/>
        </w:rPr>
        <w:t xml:space="preserve">alte </w:t>
      </w:r>
      <w:r w:rsidR="006E74A9" w:rsidRPr="00A7506A">
        <w:rPr>
          <w:rFonts w:ascii="Arial" w:hAnsi="Arial" w:cs="Arial"/>
          <w:sz w:val="24"/>
          <w:szCs w:val="24"/>
          <w:lang w:val="en-GB"/>
        </w:rPr>
        <w:t>informaţii rezultate din procesul de operare a PACI,</w:t>
      </w:r>
      <w:r w:rsidR="00647FA8" w:rsidRPr="00A7506A">
        <w:rPr>
          <w:rFonts w:ascii="Arial" w:hAnsi="Arial" w:cs="Arial"/>
          <w:sz w:val="24"/>
          <w:szCs w:val="24"/>
          <w:lang w:val="en-GB"/>
        </w:rPr>
        <w:t xml:space="preserve"> </w:t>
      </w:r>
      <w:r w:rsidR="006E74A9" w:rsidRPr="00A7506A">
        <w:rPr>
          <w:rFonts w:ascii="Arial" w:hAnsi="Arial" w:cs="Arial"/>
          <w:sz w:val="24"/>
          <w:szCs w:val="24"/>
          <w:lang w:val="en-GB"/>
        </w:rPr>
        <w:t>transmise într-un format convenit, necesare pentru efectuarea de către MP a unor analize specifice.</w:t>
      </w:r>
    </w:p>
    <w:p w14:paraId="5C72B80E" w14:textId="16904072" w:rsidR="006E74A9" w:rsidRPr="00A7506A" w:rsidRDefault="006E74A9" w:rsidP="007F767B">
      <w:pPr>
        <w:pStyle w:val="Heading3"/>
        <w:spacing w:before="60" w:after="60"/>
        <w:rPr>
          <w:rFonts w:ascii="Arial" w:hAnsi="Arial" w:cs="Arial"/>
          <w:b/>
          <w:sz w:val="24"/>
          <w:szCs w:val="24"/>
        </w:rPr>
      </w:pPr>
      <w:r w:rsidRPr="00A7506A">
        <w:rPr>
          <w:rFonts w:ascii="Arial" w:hAnsi="Arial" w:cs="Arial"/>
          <w:b/>
          <w:sz w:val="24"/>
          <w:szCs w:val="24"/>
        </w:rPr>
        <w:t xml:space="preserve">Informaţii preluate din </w:t>
      </w:r>
      <w:r w:rsidR="00CF4E67" w:rsidRPr="00A7506A">
        <w:rPr>
          <w:rFonts w:ascii="Arial" w:hAnsi="Arial" w:cs="Arial"/>
          <w:b/>
          <w:sz w:val="24"/>
          <w:szCs w:val="24"/>
        </w:rPr>
        <w:t xml:space="preserve">Platforma </w:t>
      </w:r>
      <w:r w:rsidRPr="00A7506A">
        <w:rPr>
          <w:rFonts w:ascii="Arial" w:hAnsi="Arial" w:cs="Arial"/>
          <w:b/>
          <w:sz w:val="24"/>
          <w:szCs w:val="24"/>
        </w:rPr>
        <w:t xml:space="preserve">DAMAS / </w:t>
      </w:r>
      <w:r w:rsidR="003C1723" w:rsidRPr="001702E7">
        <w:rPr>
          <w:rFonts w:ascii="Arial" w:hAnsi="Arial" w:cs="Arial"/>
          <w:b/>
          <w:sz w:val="24"/>
          <w:szCs w:val="24"/>
        </w:rPr>
        <w:t>Platform</w:t>
      </w:r>
      <w:r w:rsidR="003C1723">
        <w:rPr>
          <w:rFonts w:ascii="Arial" w:hAnsi="Arial" w:cs="Arial"/>
          <w:b/>
          <w:sz w:val="24"/>
          <w:szCs w:val="24"/>
        </w:rPr>
        <w:t>ele</w:t>
      </w:r>
      <w:r w:rsidR="003C1723" w:rsidRPr="001702E7">
        <w:rPr>
          <w:rFonts w:ascii="Arial" w:hAnsi="Arial" w:cs="Arial"/>
          <w:b/>
          <w:sz w:val="24"/>
          <w:szCs w:val="24"/>
        </w:rPr>
        <w:t xml:space="preserve"> de alocare</w:t>
      </w:r>
      <w:r w:rsidR="003C1723" w:rsidRPr="00A7506A">
        <w:rPr>
          <w:rFonts w:ascii="Arial" w:hAnsi="Arial" w:cs="Arial"/>
          <w:b/>
          <w:sz w:val="24"/>
          <w:szCs w:val="24"/>
        </w:rPr>
        <w:t xml:space="preserve"> </w:t>
      </w:r>
      <w:r w:rsidR="003C1723">
        <w:rPr>
          <w:rFonts w:ascii="Arial" w:hAnsi="Arial" w:cs="Arial"/>
          <w:b/>
          <w:sz w:val="24"/>
          <w:szCs w:val="24"/>
        </w:rPr>
        <w:t xml:space="preserve">(în limita prevederilor contractuale) / </w:t>
      </w:r>
      <w:r w:rsidRPr="00A7506A">
        <w:rPr>
          <w:rFonts w:ascii="Arial" w:hAnsi="Arial" w:cs="Arial"/>
          <w:b/>
          <w:sz w:val="24"/>
          <w:szCs w:val="24"/>
        </w:rPr>
        <w:t xml:space="preserve">furnizate de </w:t>
      </w:r>
      <w:r w:rsidR="009F0F52" w:rsidRPr="001702E7">
        <w:rPr>
          <w:rFonts w:ascii="Arial" w:hAnsi="Arial" w:cs="Arial"/>
          <w:b/>
          <w:sz w:val="24"/>
          <w:szCs w:val="24"/>
        </w:rPr>
        <w:t>Oficiul de Licitaţii</w:t>
      </w:r>
      <w:r w:rsidR="00C369A6">
        <w:rPr>
          <w:rFonts w:ascii="Arial" w:hAnsi="Arial" w:cs="Arial"/>
          <w:b/>
          <w:sz w:val="24"/>
          <w:szCs w:val="24"/>
        </w:rPr>
        <w:t xml:space="preserve"> / OTS vecin (în limita prevederilor contractuale)</w:t>
      </w:r>
      <w:r w:rsidRPr="00A7506A">
        <w:rPr>
          <w:rFonts w:ascii="Arial" w:hAnsi="Arial" w:cs="Arial"/>
          <w:b/>
          <w:sz w:val="24"/>
          <w:szCs w:val="24"/>
        </w:rPr>
        <w:t>, în vederea monitorizării PACI (alocări zilnice şi intrazilnice)</w:t>
      </w:r>
    </w:p>
    <w:p w14:paraId="2EE09948" w14:textId="5A480EB9" w:rsidR="006E74A9" w:rsidRPr="00A7506A" w:rsidRDefault="009F0F52" w:rsidP="00C444BA">
      <w:pPr>
        <w:pStyle w:val="ListParagraph"/>
        <w:numPr>
          <w:ilvl w:val="0"/>
          <w:numId w:val="6"/>
        </w:numPr>
        <w:spacing w:line="240" w:lineRule="auto"/>
        <w:jc w:val="both"/>
        <w:rPr>
          <w:rFonts w:ascii="Arial" w:hAnsi="Arial" w:cs="Arial"/>
          <w:sz w:val="24"/>
          <w:szCs w:val="24"/>
          <w:lang w:val="en-GB"/>
        </w:rPr>
      </w:pPr>
      <w:r w:rsidRPr="00A7506A">
        <w:rPr>
          <w:rFonts w:ascii="Arial" w:hAnsi="Arial" w:cs="Arial"/>
          <w:sz w:val="24"/>
          <w:szCs w:val="24"/>
          <w:lang w:val="en-GB"/>
        </w:rPr>
        <w:t xml:space="preserve">capacitatea </w:t>
      </w:r>
      <w:r w:rsidR="006E74A9" w:rsidRPr="00A7506A">
        <w:rPr>
          <w:rFonts w:ascii="Arial" w:hAnsi="Arial" w:cs="Arial"/>
          <w:sz w:val="24"/>
          <w:szCs w:val="24"/>
          <w:lang w:val="en-GB"/>
        </w:rPr>
        <w:t>de transfer disponibilă/oferită la alocarea zilnică şi intrazilnică de capacitate, pentru fiecare graniţă</w:t>
      </w:r>
      <w:r w:rsidR="003C1723">
        <w:rPr>
          <w:rFonts w:ascii="Arial" w:hAnsi="Arial" w:cs="Arial"/>
          <w:sz w:val="24"/>
          <w:szCs w:val="24"/>
          <w:lang w:val="en-GB"/>
        </w:rPr>
        <w:t xml:space="preserve">, </w:t>
      </w:r>
      <w:r w:rsidR="006E74A9" w:rsidRPr="00A7506A">
        <w:rPr>
          <w:rFonts w:ascii="Arial" w:hAnsi="Arial" w:cs="Arial"/>
          <w:sz w:val="24"/>
          <w:szCs w:val="24"/>
          <w:lang w:val="en-GB"/>
        </w:rPr>
        <w:t>pentru fiecare direcţie</w:t>
      </w:r>
      <w:r w:rsidR="003C1723">
        <w:rPr>
          <w:rFonts w:ascii="Arial" w:hAnsi="Arial" w:cs="Arial"/>
          <w:sz w:val="24"/>
          <w:szCs w:val="24"/>
          <w:lang w:val="en-GB"/>
        </w:rPr>
        <w:t xml:space="preserve"> </w:t>
      </w:r>
      <w:r w:rsidR="003C1723">
        <w:rPr>
          <w:rFonts w:ascii="Arial" w:hAnsi="Arial" w:cs="Arial"/>
          <w:sz w:val="24"/>
          <w:szCs w:val="24"/>
          <w:lang w:val="ro-RO"/>
        </w:rPr>
        <w:t>și ID</w:t>
      </w:r>
      <w:r w:rsidR="006E74A9" w:rsidRPr="00A7506A">
        <w:rPr>
          <w:rFonts w:ascii="Arial" w:hAnsi="Arial" w:cs="Arial"/>
          <w:sz w:val="24"/>
          <w:szCs w:val="24"/>
          <w:lang w:val="en-GB"/>
        </w:rPr>
        <w:t>;</w:t>
      </w:r>
    </w:p>
    <w:p w14:paraId="79652463" w14:textId="3901A806" w:rsidR="006E74A9" w:rsidRPr="00A7506A" w:rsidRDefault="009F0F52" w:rsidP="00C444BA">
      <w:pPr>
        <w:pStyle w:val="ListParagraph"/>
        <w:numPr>
          <w:ilvl w:val="0"/>
          <w:numId w:val="6"/>
        </w:numPr>
        <w:spacing w:line="240" w:lineRule="auto"/>
        <w:jc w:val="both"/>
        <w:rPr>
          <w:rFonts w:ascii="Arial" w:hAnsi="Arial" w:cs="Arial"/>
          <w:sz w:val="24"/>
          <w:szCs w:val="24"/>
          <w:lang w:val="en-GB"/>
        </w:rPr>
      </w:pPr>
      <w:r w:rsidRPr="00A7506A">
        <w:rPr>
          <w:rFonts w:ascii="Arial" w:hAnsi="Arial" w:cs="Arial"/>
          <w:sz w:val="24"/>
          <w:szCs w:val="24"/>
          <w:lang w:val="en-GB"/>
        </w:rPr>
        <w:t xml:space="preserve">capacităţile </w:t>
      </w:r>
      <w:r w:rsidR="006E74A9" w:rsidRPr="00A7506A">
        <w:rPr>
          <w:rFonts w:ascii="Arial" w:hAnsi="Arial" w:cs="Arial"/>
          <w:sz w:val="24"/>
          <w:szCs w:val="24"/>
          <w:lang w:val="en-GB"/>
        </w:rPr>
        <w:t xml:space="preserve">solicitate şi preţurile ofertate de fiecare participant la licitaţiile </w:t>
      </w:r>
      <w:r w:rsidRPr="00A7506A">
        <w:rPr>
          <w:rFonts w:ascii="Arial" w:hAnsi="Arial" w:cs="Arial"/>
          <w:sz w:val="24"/>
          <w:szCs w:val="24"/>
          <w:lang w:val="en-GB"/>
        </w:rPr>
        <w:t xml:space="preserve">explicite </w:t>
      </w:r>
      <w:r w:rsidR="006E74A9" w:rsidRPr="00A7506A">
        <w:rPr>
          <w:rFonts w:ascii="Arial" w:hAnsi="Arial" w:cs="Arial"/>
          <w:sz w:val="24"/>
          <w:szCs w:val="24"/>
          <w:lang w:val="en-GB"/>
        </w:rPr>
        <w:t>pentru alocarea zilnică şi intrazilnică pe capacitate, pentru fiecare graniţă</w:t>
      </w:r>
      <w:r w:rsidR="003C1723">
        <w:rPr>
          <w:rFonts w:ascii="Arial" w:hAnsi="Arial" w:cs="Arial"/>
          <w:sz w:val="24"/>
          <w:szCs w:val="24"/>
          <w:lang w:val="en-GB"/>
        </w:rPr>
        <w:t xml:space="preserve">, </w:t>
      </w:r>
      <w:r w:rsidR="006E74A9" w:rsidRPr="00A7506A">
        <w:rPr>
          <w:rFonts w:ascii="Arial" w:hAnsi="Arial" w:cs="Arial"/>
          <w:sz w:val="24"/>
          <w:szCs w:val="24"/>
          <w:lang w:val="en-GB"/>
        </w:rPr>
        <w:t>pentru fiecare direcţie</w:t>
      </w:r>
      <w:r w:rsidR="003C1723">
        <w:rPr>
          <w:rFonts w:ascii="Arial" w:hAnsi="Arial" w:cs="Arial"/>
          <w:sz w:val="24"/>
          <w:szCs w:val="24"/>
          <w:lang w:val="en-GB"/>
        </w:rPr>
        <w:t xml:space="preserve"> și ID</w:t>
      </w:r>
      <w:r w:rsidR="006E74A9" w:rsidRPr="00A7506A">
        <w:rPr>
          <w:rFonts w:ascii="Arial" w:hAnsi="Arial" w:cs="Arial"/>
          <w:sz w:val="24"/>
          <w:szCs w:val="24"/>
          <w:lang w:val="en-GB"/>
        </w:rPr>
        <w:t>;</w:t>
      </w:r>
    </w:p>
    <w:p w14:paraId="3831E3E0" w14:textId="4CE1397D" w:rsidR="006E74A9" w:rsidRPr="00A7506A" w:rsidRDefault="009F0F52" w:rsidP="00C444BA">
      <w:pPr>
        <w:pStyle w:val="ListParagraph"/>
        <w:numPr>
          <w:ilvl w:val="0"/>
          <w:numId w:val="6"/>
        </w:numPr>
        <w:spacing w:line="240" w:lineRule="auto"/>
        <w:jc w:val="both"/>
        <w:rPr>
          <w:rFonts w:ascii="Arial" w:hAnsi="Arial" w:cs="Arial"/>
          <w:sz w:val="24"/>
          <w:szCs w:val="24"/>
          <w:lang w:val="en-GB"/>
        </w:rPr>
      </w:pPr>
      <w:r w:rsidRPr="00A7506A">
        <w:rPr>
          <w:rFonts w:ascii="Arial" w:hAnsi="Arial" w:cs="Arial"/>
          <w:sz w:val="24"/>
          <w:szCs w:val="24"/>
          <w:lang w:val="en-GB"/>
        </w:rPr>
        <w:t xml:space="preserve">capacităţile </w:t>
      </w:r>
      <w:r w:rsidR="006E74A9" w:rsidRPr="00A7506A">
        <w:rPr>
          <w:rFonts w:ascii="Arial" w:hAnsi="Arial" w:cs="Arial"/>
          <w:sz w:val="24"/>
          <w:szCs w:val="24"/>
          <w:lang w:val="en-GB"/>
        </w:rPr>
        <w:t xml:space="preserve">alocate fiecărui participant la licitaţiile </w:t>
      </w:r>
      <w:r w:rsidRPr="00A7506A">
        <w:rPr>
          <w:rFonts w:ascii="Arial" w:hAnsi="Arial" w:cs="Arial"/>
          <w:sz w:val="24"/>
          <w:szCs w:val="24"/>
          <w:lang w:val="en-GB"/>
        </w:rPr>
        <w:t xml:space="preserve">explicite </w:t>
      </w:r>
      <w:r w:rsidR="006E74A9" w:rsidRPr="00A7506A">
        <w:rPr>
          <w:rFonts w:ascii="Arial" w:hAnsi="Arial" w:cs="Arial"/>
          <w:sz w:val="24"/>
          <w:szCs w:val="24"/>
          <w:lang w:val="en-GB"/>
        </w:rPr>
        <w:t>pentru alocarea zilnică şi intrazilnică de capacitate, pentru fiecare direcţie</w:t>
      </w:r>
      <w:r w:rsidR="003C1723">
        <w:rPr>
          <w:rFonts w:ascii="Arial" w:hAnsi="Arial" w:cs="Arial"/>
          <w:sz w:val="24"/>
          <w:szCs w:val="24"/>
          <w:lang w:val="en-GB"/>
        </w:rPr>
        <w:t>,</w:t>
      </w:r>
      <w:r w:rsidR="006E74A9" w:rsidRPr="00A7506A">
        <w:rPr>
          <w:rFonts w:ascii="Arial" w:hAnsi="Arial" w:cs="Arial"/>
          <w:sz w:val="24"/>
          <w:szCs w:val="24"/>
          <w:lang w:val="en-GB"/>
        </w:rPr>
        <w:t xml:space="preserve"> pentru fiecare graniţă</w:t>
      </w:r>
      <w:r w:rsidR="003C1723">
        <w:rPr>
          <w:rFonts w:ascii="Arial" w:hAnsi="Arial" w:cs="Arial"/>
          <w:sz w:val="24"/>
          <w:szCs w:val="24"/>
          <w:lang w:val="en-GB"/>
        </w:rPr>
        <w:t xml:space="preserve"> și ID</w:t>
      </w:r>
      <w:r w:rsidR="006E74A9" w:rsidRPr="00A7506A">
        <w:rPr>
          <w:rFonts w:ascii="Arial" w:hAnsi="Arial" w:cs="Arial"/>
          <w:sz w:val="24"/>
          <w:szCs w:val="24"/>
          <w:lang w:val="en-GB"/>
        </w:rPr>
        <w:t>;</w:t>
      </w:r>
    </w:p>
    <w:p w14:paraId="6CFFD03B" w14:textId="50870BB2" w:rsidR="006E74A9" w:rsidRPr="00A7506A" w:rsidRDefault="009F0F52" w:rsidP="00C444BA">
      <w:pPr>
        <w:pStyle w:val="ListParagraph"/>
        <w:numPr>
          <w:ilvl w:val="0"/>
          <w:numId w:val="6"/>
        </w:numPr>
        <w:spacing w:line="240" w:lineRule="auto"/>
        <w:jc w:val="both"/>
        <w:rPr>
          <w:rFonts w:ascii="Arial" w:hAnsi="Arial" w:cs="Arial"/>
          <w:sz w:val="24"/>
          <w:szCs w:val="24"/>
          <w:lang w:val="en-GB"/>
        </w:rPr>
      </w:pPr>
      <w:r w:rsidRPr="00A7506A">
        <w:rPr>
          <w:rFonts w:ascii="Arial" w:hAnsi="Arial" w:cs="Arial"/>
          <w:sz w:val="24"/>
          <w:szCs w:val="24"/>
          <w:lang w:val="en-GB"/>
        </w:rPr>
        <w:t xml:space="preserve">preţurile </w:t>
      </w:r>
      <w:r w:rsidR="006E74A9" w:rsidRPr="00A7506A">
        <w:rPr>
          <w:rFonts w:ascii="Arial" w:hAnsi="Arial" w:cs="Arial"/>
          <w:sz w:val="24"/>
          <w:szCs w:val="24"/>
          <w:lang w:val="en-GB"/>
        </w:rPr>
        <w:t xml:space="preserve">de închidere a licitaţiilor </w:t>
      </w:r>
      <w:r w:rsidRPr="00A7506A">
        <w:rPr>
          <w:rFonts w:ascii="Arial" w:hAnsi="Arial" w:cs="Arial"/>
          <w:sz w:val="24"/>
          <w:szCs w:val="24"/>
          <w:lang w:val="en-GB"/>
        </w:rPr>
        <w:t xml:space="preserve">explicite </w:t>
      </w:r>
      <w:r w:rsidR="006E74A9" w:rsidRPr="00A7506A">
        <w:rPr>
          <w:rFonts w:ascii="Arial" w:hAnsi="Arial" w:cs="Arial"/>
          <w:sz w:val="24"/>
          <w:szCs w:val="24"/>
          <w:lang w:val="en-GB"/>
        </w:rPr>
        <w:t>zilnice şi intrazilnice pentru fiecare graniţă</w:t>
      </w:r>
      <w:r w:rsidR="003C1723">
        <w:rPr>
          <w:rFonts w:ascii="Arial" w:hAnsi="Arial" w:cs="Arial"/>
          <w:sz w:val="24"/>
          <w:szCs w:val="24"/>
          <w:lang w:val="en-GB"/>
        </w:rPr>
        <w:t>,</w:t>
      </w:r>
      <w:r w:rsidR="006E74A9" w:rsidRPr="00A7506A">
        <w:rPr>
          <w:rFonts w:ascii="Arial" w:hAnsi="Arial" w:cs="Arial"/>
          <w:sz w:val="24"/>
          <w:szCs w:val="24"/>
          <w:lang w:val="en-GB"/>
        </w:rPr>
        <w:t xml:space="preserve"> direcţie</w:t>
      </w:r>
      <w:r w:rsidR="003C1723">
        <w:rPr>
          <w:rFonts w:ascii="Arial" w:hAnsi="Arial" w:cs="Arial"/>
          <w:sz w:val="24"/>
          <w:szCs w:val="24"/>
          <w:lang w:val="en-GB"/>
        </w:rPr>
        <w:t xml:space="preserve"> și ID</w:t>
      </w:r>
      <w:r w:rsidR="006E74A9" w:rsidRPr="00A7506A">
        <w:rPr>
          <w:rFonts w:ascii="Arial" w:hAnsi="Arial" w:cs="Arial"/>
          <w:sz w:val="24"/>
          <w:szCs w:val="24"/>
          <w:lang w:val="en-GB"/>
        </w:rPr>
        <w:t>;</w:t>
      </w:r>
    </w:p>
    <w:p w14:paraId="5A95B13C" w14:textId="67D89DC7" w:rsidR="00D1058B" w:rsidRPr="00A7506A" w:rsidRDefault="00D1058B" w:rsidP="00C444BA">
      <w:pPr>
        <w:pStyle w:val="ListParagraph"/>
        <w:numPr>
          <w:ilvl w:val="0"/>
          <w:numId w:val="6"/>
        </w:numPr>
        <w:spacing w:line="240" w:lineRule="auto"/>
        <w:jc w:val="both"/>
        <w:rPr>
          <w:rFonts w:ascii="Arial" w:hAnsi="Arial" w:cs="Arial"/>
          <w:sz w:val="24"/>
          <w:szCs w:val="24"/>
          <w:lang w:val="en-GB"/>
        </w:rPr>
      </w:pPr>
      <w:r w:rsidRPr="00A7506A">
        <w:rPr>
          <w:rFonts w:ascii="Arial" w:hAnsi="Arial" w:cs="Arial"/>
          <w:sz w:val="24"/>
          <w:szCs w:val="24"/>
          <w:lang w:val="en-GB"/>
        </w:rPr>
        <w:t>poziţia netă şi preţul congestiei rezultate pe graniţe</w:t>
      </w:r>
      <w:r w:rsidR="003C1723">
        <w:rPr>
          <w:rFonts w:ascii="Arial" w:hAnsi="Arial" w:cs="Arial"/>
          <w:sz w:val="24"/>
          <w:szCs w:val="24"/>
          <w:lang w:val="en-GB"/>
        </w:rPr>
        <w:t>, dacă există,</w:t>
      </w:r>
      <w:r w:rsidRPr="00A7506A">
        <w:rPr>
          <w:rFonts w:ascii="Arial" w:hAnsi="Arial" w:cs="Arial"/>
          <w:sz w:val="24"/>
          <w:szCs w:val="24"/>
          <w:lang w:val="en-GB"/>
        </w:rPr>
        <w:t xml:space="preserve"> </w:t>
      </w:r>
      <w:r w:rsidR="00010A48">
        <w:rPr>
          <w:rFonts w:ascii="Arial" w:hAnsi="Arial" w:cs="Arial"/>
          <w:sz w:val="24"/>
          <w:szCs w:val="24"/>
          <w:lang w:val="en-GB"/>
        </w:rPr>
        <w:t>pentru fiecare ID</w:t>
      </w:r>
      <w:r w:rsidR="00010A48" w:rsidRPr="00A7506A">
        <w:rPr>
          <w:rFonts w:ascii="Arial" w:hAnsi="Arial" w:cs="Arial"/>
          <w:sz w:val="24"/>
          <w:szCs w:val="24"/>
          <w:lang w:val="en-GB"/>
        </w:rPr>
        <w:t xml:space="preserve"> </w:t>
      </w:r>
      <w:r w:rsidRPr="00A7506A">
        <w:rPr>
          <w:rFonts w:ascii="Arial" w:hAnsi="Arial" w:cs="Arial"/>
          <w:sz w:val="24"/>
          <w:szCs w:val="24"/>
          <w:lang w:val="en-GB"/>
        </w:rPr>
        <w:t>în cazul alocărilor implicite de capacitate;</w:t>
      </w:r>
    </w:p>
    <w:p w14:paraId="3761962B" w14:textId="1011376D" w:rsidR="006E74A9" w:rsidRPr="00A7506A" w:rsidRDefault="009F0F52" w:rsidP="00C444BA">
      <w:pPr>
        <w:pStyle w:val="ListParagraph"/>
        <w:numPr>
          <w:ilvl w:val="0"/>
          <w:numId w:val="6"/>
        </w:numPr>
        <w:spacing w:after="0" w:line="240" w:lineRule="auto"/>
        <w:jc w:val="both"/>
        <w:rPr>
          <w:rFonts w:ascii="Arial" w:hAnsi="Arial" w:cs="Arial"/>
          <w:sz w:val="24"/>
          <w:szCs w:val="24"/>
          <w:lang w:val="en-GB"/>
        </w:rPr>
      </w:pPr>
      <w:r w:rsidRPr="00A7506A">
        <w:rPr>
          <w:rFonts w:ascii="Arial" w:hAnsi="Arial" w:cs="Arial"/>
          <w:sz w:val="24"/>
          <w:szCs w:val="24"/>
          <w:lang w:val="en-GB"/>
        </w:rPr>
        <w:t xml:space="preserve">alte </w:t>
      </w:r>
      <w:r w:rsidR="006E74A9" w:rsidRPr="00A7506A">
        <w:rPr>
          <w:rFonts w:ascii="Arial" w:hAnsi="Arial" w:cs="Arial"/>
          <w:sz w:val="24"/>
          <w:szCs w:val="24"/>
          <w:lang w:val="en-GB"/>
        </w:rPr>
        <w:t>informaţii rezultate din procesul de operare a PACI, transmise într-un format convenit, necesare pentru efectuarea de către MP a unor analize specifice.</w:t>
      </w:r>
    </w:p>
    <w:p w14:paraId="3898C679" w14:textId="053D15D2" w:rsidR="004C7CE1" w:rsidRPr="00A7506A" w:rsidRDefault="006E74A9" w:rsidP="007752C7">
      <w:pPr>
        <w:pStyle w:val="Heading2"/>
        <w:spacing w:before="120" w:after="120"/>
        <w:ind w:left="709" w:hanging="709"/>
        <w:rPr>
          <w:rFonts w:ascii="Arial" w:eastAsiaTheme="minorHAnsi" w:hAnsi="Arial" w:cs="Arial"/>
          <w:sz w:val="24"/>
          <w:szCs w:val="24"/>
          <w:lang w:val="ro-RO"/>
        </w:rPr>
      </w:pPr>
      <w:r w:rsidRPr="00A7506A">
        <w:rPr>
          <w:rFonts w:ascii="Arial" w:eastAsiaTheme="minorHAnsi" w:hAnsi="Arial" w:cs="Arial"/>
          <w:sz w:val="24"/>
          <w:szCs w:val="24"/>
          <w:lang w:val="ro-RO"/>
        </w:rPr>
        <w:t>Monitorizarea respectării regulilor de piaţă</w:t>
      </w:r>
    </w:p>
    <w:p w14:paraId="60C7933B" w14:textId="3B24FBDF" w:rsidR="004B0BA5" w:rsidRPr="001702E7" w:rsidRDefault="00B83ECE" w:rsidP="007F767B">
      <w:pPr>
        <w:pStyle w:val="Heading3"/>
        <w:spacing w:before="60" w:after="60"/>
        <w:rPr>
          <w:rFonts w:ascii="Arial" w:hAnsi="Arial" w:cs="Arial"/>
          <w:sz w:val="24"/>
          <w:szCs w:val="24"/>
        </w:rPr>
      </w:pPr>
      <w:r w:rsidRPr="001702E7">
        <w:rPr>
          <w:rFonts w:ascii="Arial" w:hAnsi="Arial" w:cs="Arial"/>
          <w:sz w:val="24"/>
          <w:szCs w:val="24"/>
        </w:rPr>
        <w:t xml:space="preserve">Platforma DAMAS </w:t>
      </w:r>
      <w:r w:rsidR="00695336" w:rsidRPr="001702E7">
        <w:rPr>
          <w:rFonts w:ascii="Arial" w:hAnsi="Arial" w:cs="Arial"/>
          <w:sz w:val="24"/>
          <w:szCs w:val="24"/>
        </w:rPr>
        <w:t>verifică automat din punct de vedere al respectării formei şi conţinutului</w:t>
      </w:r>
      <w:r w:rsidR="00735C95" w:rsidRPr="001702E7">
        <w:rPr>
          <w:rFonts w:ascii="Arial" w:hAnsi="Arial" w:cs="Arial"/>
          <w:sz w:val="24"/>
          <w:szCs w:val="24"/>
        </w:rPr>
        <w:t xml:space="preserve"> </w:t>
      </w:r>
      <w:r w:rsidR="00695336" w:rsidRPr="001702E7">
        <w:rPr>
          <w:rFonts w:ascii="Arial" w:hAnsi="Arial" w:cs="Arial"/>
          <w:sz w:val="24"/>
          <w:szCs w:val="24"/>
        </w:rPr>
        <w:t>datele introduse de participanţi</w:t>
      </w:r>
      <w:r w:rsidR="004B0BA5" w:rsidRPr="001702E7">
        <w:rPr>
          <w:rFonts w:ascii="Arial" w:hAnsi="Arial" w:cs="Arial"/>
          <w:sz w:val="24"/>
          <w:szCs w:val="24"/>
        </w:rPr>
        <w:t>,</w:t>
      </w:r>
      <w:r w:rsidR="00695336" w:rsidRPr="001702E7">
        <w:rPr>
          <w:rFonts w:ascii="Arial" w:hAnsi="Arial" w:cs="Arial"/>
          <w:sz w:val="24"/>
          <w:szCs w:val="24"/>
        </w:rPr>
        <w:t xml:space="preserve"> respectiv notificări</w:t>
      </w:r>
      <w:r w:rsidR="004B0BA5" w:rsidRPr="001702E7">
        <w:rPr>
          <w:rFonts w:ascii="Arial" w:hAnsi="Arial" w:cs="Arial"/>
          <w:sz w:val="24"/>
          <w:szCs w:val="24"/>
        </w:rPr>
        <w:t>le</w:t>
      </w:r>
      <w:r w:rsidR="00695336" w:rsidRPr="001702E7">
        <w:rPr>
          <w:rFonts w:ascii="Arial" w:hAnsi="Arial" w:cs="Arial"/>
          <w:sz w:val="24"/>
          <w:szCs w:val="24"/>
        </w:rPr>
        <w:t xml:space="preserve"> fizice, declaraţii</w:t>
      </w:r>
      <w:r w:rsidR="004B0BA5" w:rsidRPr="001702E7">
        <w:rPr>
          <w:rFonts w:ascii="Arial" w:hAnsi="Arial" w:cs="Arial"/>
          <w:sz w:val="24"/>
          <w:szCs w:val="24"/>
        </w:rPr>
        <w:t>le</w:t>
      </w:r>
      <w:r w:rsidR="00695336" w:rsidRPr="001702E7">
        <w:rPr>
          <w:rFonts w:ascii="Arial" w:hAnsi="Arial" w:cs="Arial"/>
          <w:sz w:val="24"/>
          <w:szCs w:val="24"/>
        </w:rPr>
        <w:t xml:space="preserve"> de disponibilitate</w:t>
      </w:r>
      <w:r w:rsidR="002F2766" w:rsidRPr="001702E7">
        <w:rPr>
          <w:rFonts w:ascii="Arial" w:hAnsi="Arial" w:cs="Arial"/>
          <w:sz w:val="24"/>
          <w:szCs w:val="24"/>
        </w:rPr>
        <w:t xml:space="preserve"> şi</w:t>
      </w:r>
      <w:r w:rsidR="00695336" w:rsidRPr="001702E7">
        <w:rPr>
          <w:rFonts w:ascii="Arial" w:hAnsi="Arial" w:cs="Arial"/>
          <w:sz w:val="24"/>
          <w:szCs w:val="24"/>
        </w:rPr>
        <w:t xml:space="preserve"> oferte</w:t>
      </w:r>
      <w:r w:rsidR="004B0BA5" w:rsidRPr="001702E7">
        <w:rPr>
          <w:rFonts w:ascii="Arial" w:hAnsi="Arial" w:cs="Arial"/>
          <w:sz w:val="24"/>
          <w:szCs w:val="24"/>
        </w:rPr>
        <w:t>le</w:t>
      </w:r>
      <w:r w:rsidR="00695336" w:rsidRPr="001702E7">
        <w:rPr>
          <w:rFonts w:ascii="Arial" w:hAnsi="Arial" w:cs="Arial"/>
          <w:sz w:val="24"/>
          <w:szCs w:val="24"/>
        </w:rPr>
        <w:t xml:space="preserve"> (PE</w:t>
      </w:r>
      <w:r w:rsidR="004B0BA5" w:rsidRPr="001702E7">
        <w:rPr>
          <w:rFonts w:ascii="Arial" w:hAnsi="Arial" w:cs="Arial"/>
          <w:sz w:val="24"/>
          <w:szCs w:val="24"/>
        </w:rPr>
        <w:t>, PSTS, PACI</w:t>
      </w:r>
      <w:r w:rsidR="00695336" w:rsidRPr="001702E7">
        <w:rPr>
          <w:rFonts w:ascii="Arial" w:hAnsi="Arial" w:cs="Arial"/>
          <w:sz w:val="24"/>
          <w:szCs w:val="24"/>
        </w:rPr>
        <w:t>)</w:t>
      </w:r>
      <w:r w:rsidR="00735C95" w:rsidRPr="001702E7">
        <w:rPr>
          <w:rFonts w:ascii="Arial" w:hAnsi="Arial" w:cs="Arial"/>
          <w:sz w:val="24"/>
          <w:szCs w:val="24"/>
        </w:rPr>
        <w:t>, realizându-se astfel o monitorizare proactivă, de tip preventiv, prin validarea / invalidarea datelor introduse de participanţi, anterior momentului de livrare</w:t>
      </w:r>
      <w:r w:rsidR="004B0BA5" w:rsidRPr="001702E7">
        <w:rPr>
          <w:rFonts w:ascii="Arial" w:hAnsi="Arial" w:cs="Arial"/>
          <w:sz w:val="24"/>
          <w:szCs w:val="24"/>
        </w:rPr>
        <w:t>;</w:t>
      </w:r>
    </w:p>
    <w:p w14:paraId="3D6108B8" w14:textId="76712F7A" w:rsidR="00B83ECE" w:rsidRPr="00A7506A" w:rsidRDefault="0030339A" w:rsidP="007F767B">
      <w:pPr>
        <w:pStyle w:val="Heading3"/>
        <w:spacing w:before="60" w:after="60"/>
        <w:rPr>
          <w:rFonts w:ascii="Arial" w:hAnsi="Arial" w:cs="Arial"/>
          <w:sz w:val="24"/>
          <w:szCs w:val="24"/>
        </w:rPr>
      </w:pPr>
      <w:r w:rsidRPr="00A7506A">
        <w:rPr>
          <w:rFonts w:ascii="Arial" w:hAnsi="Arial" w:cs="Arial"/>
          <w:sz w:val="24"/>
          <w:szCs w:val="24"/>
        </w:rPr>
        <w:t>Mesajele de confirmare /</w:t>
      </w:r>
      <w:r w:rsidR="004B0BA5" w:rsidRPr="00A7506A">
        <w:rPr>
          <w:rFonts w:ascii="Arial" w:hAnsi="Arial" w:cs="Arial"/>
          <w:sz w:val="24"/>
          <w:szCs w:val="24"/>
        </w:rPr>
        <w:t xml:space="preserve"> de eroare rezultate în urma validării sunt transmise participanţilor automat</w:t>
      </w:r>
      <w:r w:rsidR="00345E92">
        <w:rPr>
          <w:rFonts w:ascii="Arial" w:hAnsi="Arial" w:cs="Arial"/>
          <w:sz w:val="24"/>
          <w:szCs w:val="24"/>
        </w:rPr>
        <w:t>,</w:t>
      </w:r>
      <w:r w:rsidR="004B0BA5" w:rsidRPr="00A7506A">
        <w:rPr>
          <w:rFonts w:ascii="Arial" w:hAnsi="Arial" w:cs="Arial"/>
          <w:sz w:val="24"/>
          <w:szCs w:val="24"/>
        </w:rPr>
        <w:t xml:space="preserve"> într-un format standard</w:t>
      </w:r>
      <w:r w:rsidR="00345E92">
        <w:rPr>
          <w:rFonts w:ascii="Arial" w:hAnsi="Arial" w:cs="Arial"/>
          <w:sz w:val="24"/>
          <w:szCs w:val="24"/>
        </w:rPr>
        <w:t>,</w:t>
      </w:r>
      <w:r w:rsidR="004B0BA5" w:rsidRPr="00A7506A">
        <w:rPr>
          <w:rFonts w:ascii="Arial" w:hAnsi="Arial" w:cs="Arial"/>
          <w:sz w:val="24"/>
          <w:szCs w:val="24"/>
        </w:rPr>
        <w:t xml:space="preserve"> pe aceeaşi cale pe care a fost recepţionată informaţia iniţială</w:t>
      </w:r>
      <w:r w:rsidRPr="00A7506A">
        <w:rPr>
          <w:rFonts w:ascii="Arial" w:hAnsi="Arial" w:cs="Arial"/>
          <w:sz w:val="24"/>
          <w:szCs w:val="24"/>
        </w:rPr>
        <w:t>, fiind stocate în Platform</w:t>
      </w:r>
      <w:r w:rsidR="00045E40" w:rsidRPr="00A7506A">
        <w:rPr>
          <w:rFonts w:ascii="Arial" w:hAnsi="Arial" w:cs="Arial"/>
          <w:sz w:val="24"/>
          <w:szCs w:val="24"/>
        </w:rPr>
        <w:t>a</w:t>
      </w:r>
      <w:r w:rsidRPr="00A7506A">
        <w:rPr>
          <w:rFonts w:ascii="Arial" w:hAnsi="Arial" w:cs="Arial"/>
          <w:sz w:val="24"/>
          <w:szCs w:val="24"/>
        </w:rPr>
        <w:t xml:space="preserve"> DAMAS pentru eventuale analize ulterioare;</w:t>
      </w:r>
    </w:p>
    <w:p w14:paraId="23DED564" w14:textId="54942291" w:rsidR="004C7CE1" w:rsidRPr="00A7506A" w:rsidRDefault="00202252" w:rsidP="007F767B">
      <w:pPr>
        <w:pStyle w:val="Heading3"/>
        <w:spacing w:before="60" w:after="60"/>
        <w:rPr>
          <w:rFonts w:ascii="Arial" w:hAnsi="Arial" w:cs="Arial"/>
          <w:sz w:val="24"/>
          <w:szCs w:val="24"/>
        </w:rPr>
      </w:pPr>
      <w:r w:rsidRPr="00A7506A">
        <w:rPr>
          <w:rFonts w:ascii="Arial" w:hAnsi="Arial" w:cs="Arial"/>
          <w:sz w:val="24"/>
          <w:szCs w:val="24"/>
        </w:rPr>
        <w:t>P</w:t>
      </w:r>
      <w:r w:rsidR="004C7CE1" w:rsidRPr="00A7506A">
        <w:rPr>
          <w:rFonts w:ascii="Arial" w:hAnsi="Arial" w:cs="Arial"/>
          <w:sz w:val="24"/>
          <w:szCs w:val="24"/>
        </w:rPr>
        <w:t xml:space="preserve">e baza informaţiilor </w:t>
      </w:r>
      <w:r w:rsidR="00694B77" w:rsidRPr="00A7506A">
        <w:rPr>
          <w:rFonts w:ascii="Arial" w:hAnsi="Arial" w:cs="Arial"/>
          <w:sz w:val="24"/>
          <w:szCs w:val="24"/>
        </w:rPr>
        <w:t>de la</w:t>
      </w:r>
      <w:r w:rsidR="004C7CE1" w:rsidRPr="00A7506A">
        <w:rPr>
          <w:rFonts w:ascii="Arial" w:hAnsi="Arial" w:cs="Arial"/>
          <w:sz w:val="24"/>
          <w:szCs w:val="24"/>
        </w:rPr>
        <w:t xml:space="preserve"> art. </w:t>
      </w:r>
      <w:r w:rsidRPr="00307C92">
        <w:rPr>
          <w:rFonts w:ascii="Arial" w:hAnsi="Arial" w:cs="Arial"/>
          <w:sz w:val="24"/>
          <w:szCs w:val="24"/>
        </w:rPr>
        <w:t>8</w:t>
      </w:r>
      <w:r w:rsidR="004C7CE1" w:rsidRPr="00307C92">
        <w:rPr>
          <w:rFonts w:ascii="Arial" w:hAnsi="Arial" w:cs="Arial"/>
          <w:sz w:val="24"/>
          <w:szCs w:val="24"/>
        </w:rPr>
        <w:t xml:space="preserve">.1., </w:t>
      </w:r>
      <w:r w:rsidRPr="00A7506A">
        <w:rPr>
          <w:rFonts w:ascii="Arial" w:hAnsi="Arial" w:cs="Arial"/>
          <w:sz w:val="24"/>
          <w:szCs w:val="24"/>
        </w:rPr>
        <w:t>MP verif</w:t>
      </w:r>
      <w:r w:rsidR="00847878" w:rsidRPr="00A7506A">
        <w:rPr>
          <w:rFonts w:ascii="Arial" w:hAnsi="Arial" w:cs="Arial"/>
          <w:sz w:val="24"/>
          <w:szCs w:val="24"/>
        </w:rPr>
        <w:t>i</w:t>
      </w:r>
      <w:r w:rsidRPr="00A7506A">
        <w:rPr>
          <w:rFonts w:ascii="Arial" w:hAnsi="Arial" w:cs="Arial"/>
          <w:sz w:val="24"/>
          <w:szCs w:val="24"/>
        </w:rPr>
        <w:t xml:space="preserve">că respectarea regulilor de piaţă, </w:t>
      </w:r>
      <w:r w:rsidR="004C7CE1" w:rsidRPr="00A7506A">
        <w:rPr>
          <w:rFonts w:ascii="Arial" w:hAnsi="Arial" w:cs="Arial"/>
          <w:sz w:val="24"/>
          <w:szCs w:val="24"/>
        </w:rPr>
        <w:t>urmărind detectarea cauzelor care duc la încălcarea regulilor şi găsirea soluţiilor pentru evitarea lor în viitor</w:t>
      </w:r>
      <w:r w:rsidR="00847878" w:rsidRPr="00A7506A">
        <w:rPr>
          <w:rFonts w:ascii="Arial" w:hAnsi="Arial" w:cs="Arial"/>
          <w:sz w:val="24"/>
          <w:szCs w:val="24"/>
        </w:rPr>
        <w:t>.</w:t>
      </w:r>
    </w:p>
    <w:p w14:paraId="1964496D" w14:textId="3390BED4" w:rsidR="006E74A9" w:rsidRPr="00A7506A" w:rsidRDefault="004C7CE1" w:rsidP="007752C7">
      <w:pPr>
        <w:pStyle w:val="Heading2"/>
        <w:spacing w:before="120" w:after="120"/>
        <w:ind w:left="709" w:hanging="709"/>
        <w:rPr>
          <w:rFonts w:ascii="Arial" w:eastAsiaTheme="minorHAnsi" w:hAnsi="Arial" w:cs="Arial"/>
          <w:sz w:val="24"/>
          <w:szCs w:val="24"/>
          <w:lang w:val="ro-RO"/>
        </w:rPr>
      </w:pPr>
      <w:r w:rsidRPr="00A7506A">
        <w:rPr>
          <w:rFonts w:ascii="Arial" w:eastAsiaTheme="minorHAnsi" w:hAnsi="Arial" w:cs="Arial"/>
          <w:sz w:val="24"/>
          <w:szCs w:val="24"/>
          <w:lang w:val="ro-RO"/>
        </w:rPr>
        <w:t>Monitorizarea funcţionării pieţelor</w:t>
      </w:r>
    </w:p>
    <w:p w14:paraId="3B6250BE" w14:textId="77777777" w:rsidR="00DE2359" w:rsidRPr="00A7506A" w:rsidRDefault="00DE2359" w:rsidP="007F767B">
      <w:pPr>
        <w:pStyle w:val="Heading3"/>
        <w:spacing w:before="60" w:after="60"/>
        <w:rPr>
          <w:rFonts w:ascii="Arial" w:hAnsi="Arial" w:cs="Arial"/>
          <w:b/>
          <w:sz w:val="24"/>
          <w:szCs w:val="24"/>
          <w:lang w:val="ro-RO"/>
        </w:rPr>
      </w:pPr>
      <w:r w:rsidRPr="00A7506A">
        <w:rPr>
          <w:rFonts w:ascii="Arial" w:hAnsi="Arial" w:cs="Arial"/>
          <w:b/>
          <w:sz w:val="24"/>
          <w:szCs w:val="24"/>
          <w:lang w:val="ro-RO"/>
        </w:rPr>
        <w:t>Indicatori de eficienţă / performanţă ai Pieţelor</w:t>
      </w:r>
    </w:p>
    <w:p w14:paraId="70607BCA" w14:textId="16C0375A" w:rsidR="00DE2359" w:rsidRPr="00A7506A" w:rsidRDefault="00DE2359" w:rsidP="00A86AC9">
      <w:pPr>
        <w:spacing w:after="0" w:line="240" w:lineRule="auto"/>
        <w:jc w:val="both"/>
        <w:rPr>
          <w:rFonts w:ascii="Arial" w:hAnsi="Arial" w:cs="Arial"/>
          <w:sz w:val="24"/>
          <w:szCs w:val="24"/>
          <w:lang w:val="en-GB"/>
        </w:rPr>
      </w:pPr>
      <w:r w:rsidRPr="00A7506A">
        <w:rPr>
          <w:rFonts w:ascii="Arial" w:hAnsi="Arial" w:cs="Arial"/>
          <w:sz w:val="24"/>
          <w:szCs w:val="24"/>
          <w:lang w:val="en-GB"/>
        </w:rPr>
        <w:t>În scopul evaluării eficienţei şi performanţelor pieţelor,</w:t>
      </w:r>
      <w:r w:rsidR="003E40E8" w:rsidRPr="00A7506A">
        <w:rPr>
          <w:rFonts w:ascii="Arial" w:hAnsi="Arial" w:cs="Arial"/>
          <w:sz w:val="24"/>
          <w:szCs w:val="24"/>
          <w:lang w:val="en-GB"/>
        </w:rPr>
        <w:t xml:space="preserve"> reflectate în principal în nivelul preţurilor rezultate,</w:t>
      </w:r>
      <w:r w:rsidRPr="00A7506A">
        <w:rPr>
          <w:rFonts w:ascii="Arial" w:hAnsi="Arial" w:cs="Arial"/>
          <w:sz w:val="24"/>
          <w:szCs w:val="24"/>
          <w:lang w:val="en-GB"/>
        </w:rPr>
        <w:t xml:space="preserve"> MP </w:t>
      </w:r>
      <w:r w:rsidR="001D733B" w:rsidRPr="00A7506A">
        <w:rPr>
          <w:rFonts w:ascii="Arial" w:hAnsi="Arial" w:cs="Arial"/>
          <w:sz w:val="24"/>
          <w:szCs w:val="24"/>
          <w:lang w:val="en-GB"/>
        </w:rPr>
        <w:t>urmăreşte</w:t>
      </w:r>
      <w:r w:rsidRPr="00A7506A">
        <w:rPr>
          <w:rFonts w:ascii="Arial" w:hAnsi="Arial" w:cs="Arial"/>
          <w:sz w:val="24"/>
          <w:szCs w:val="24"/>
          <w:lang w:val="en-GB"/>
        </w:rPr>
        <w:t>:</w:t>
      </w:r>
    </w:p>
    <w:p w14:paraId="4079F928" w14:textId="7C29CDA1" w:rsidR="00DE2359" w:rsidRPr="00A7506A" w:rsidRDefault="00DA07DF" w:rsidP="00C444BA">
      <w:pPr>
        <w:pStyle w:val="ListParagraph"/>
        <w:numPr>
          <w:ilvl w:val="0"/>
          <w:numId w:val="7"/>
        </w:numPr>
        <w:spacing w:after="0" w:line="240" w:lineRule="auto"/>
        <w:jc w:val="both"/>
        <w:rPr>
          <w:rFonts w:ascii="Arial" w:hAnsi="Arial" w:cs="Arial"/>
          <w:sz w:val="24"/>
          <w:szCs w:val="24"/>
          <w:lang w:val="en-GB"/>
        </w:rPr>
      </w:pPr>
      <w:r w:rsidRPr="00A7506A">
        <w:rPr>
          <w:rFonts w:ascii="Arial" w:hAnsi="Arial" w:cs="Arial"/>
          <w:sz w:val="24"/>
          <w:szCs w:val="24"/>
          <w:lang w:val="en-GB"/>
        </w:rPr>
        <w:t>e</w:t>
      </w:r>
      <w:r w:rsidR="001D733B" w:rsidRPr="00A7506A">
        <w:rPr>
          <w:rFonts w:ascii="Arial" w:hAnsi="Arial" w:cs="Arial"/>
          <w:sz w:val="24"/>
          <w:szCs w:val="24"/>
          <w:lang w:val="en-GB"/>
        </w:rPr>
        <w:t xml:space="preserve">nergia disponibilă pentru echilibrare (creştere / </w:t>
      </w:r>
      <w:r w:rsidRPr="00A7506A">
        <w:rPr>
          <w:rFonts w:ascii="Arial" w:hAnsi="Arial" w:cs="Arial"/>
          <w:sz w:val="24"/>
          <w:szCs w:val="24"/>
          <w:lang w:val="en-GB"/>
        </w:rPr>
        <w:t>reducere</w:t>
      </w:r>
      <w:r w:rsidR="001D733B" w:rsidRPr="00A7506A">
        <w:rPr>
          <w:rFonts w:ascii="Arial" w:hAnsi="Arial" w:cs="Arial"/>
          <w:sz w:val="24"/>
          <w:szCs w:val="24"/>
          <w:lang w:val="en-GB"/>
        </w:rPr>
        <w:t>)</w:t>
      </w:r>
      <w:r w:rsidR="00FF1F66">
        <w:rPr>
          <w:rFonts w:ascii="Arial" w:hAnsi="Arial" w:cs="Arial"/>
          <w:sz w:val="24"/>
          <w:szCs w:val="24"/>
          <w:lang w:val="en-GB"/>
        </w:rPr>
        <w:t xml:space="preserve"> </w:t>
      </w:r>
      <w:r w:rsidR="00FF1F66">
        <w:rPr>
          <w:rFonts w:ascii="Arial" w:hAnsi="Arial" w:cs="Arial"/>
          <w:sz w:val="24"/>
          <w:szCs w:val="24"/>
          <w:lang w:val="ro-RO"/>
        </w:rPr>
        <w:t>și energia disponibilă ofertată</w:t>
      </w:r>
      <w:r w:rsidR="001D733B" w:rsidRPr="00A7506A">
        <w:rPr>
          <w:rFonts w:ascii="Arial" w:hAnsi="Arial" w:cs="Arial"/>
          <w:sz w:val="24"/>
          <w:szCs w:val="24"/>
          <w:lang w:val="en-GB"/>
        </w:rPr>
        <w:t>, separat pe fiecare tip de reglaj</w:t>
      </w:r>
      <w:r w:rsidR="00045E40" w:rsidRPr="00A7506A">
        <w:rPr>
          <w:rFonts w:ascii="Arial" w:hAnsi="Arial" w:cs="Arial"/>
          <w:sz w:val="24"/>
          <w:szCs w:val="24"/>
          <w:lang w:val="en-GB"/>
        </w:rPr>
        <w:t>,</w:t>
      </w:r>
      <w:r w:rsidR="001D733B" w:rsidRPr="00A7506A">
        <w:rPr>
          <w:rFonts w:ascii="Arial" w:hAnsi="Arial" w:cs="Arial"/>
          <w:sz w:val="24"/>
          <w:szCs w:val="24"/>
          <w:lang w:val="en-GB"/>
        </w:rPr>
        <w:t xml:space="preserve"> pe ID </w:t>
      </w:r>
      <w:r w:rsidR="009B1311" w:rsidRPr="00A7506A">
        <w:rPr>
          <w:rFonts w:ascii="Arial" w:hAnsi="Arial" w:cs="Arial"/>
          <w:sz w:val="24"/>
          <w:szCs w:val="24"/>
          <w:lang w:val="en-GB"/>
        </w:rPr>
        <w:t>şi</w:t>
      </w:r>
      <w:r w:rsidR="001D733B" w:rsidRPr="00A7506A">
        <w:rPr>
          <w:rFonts w:ascii="Arial" w:hAnsi="Arial" w:cs="Arial"/>
          <w:sz w:val="24"/>
          <w:szCs w:val="24"/>
          <w:lang w:val="en-GB"/>
        </w:rPr>
        <w:t xml:space="preserve"> UD/</w:t>
      </w:r>
      <w:r w:rsidR="004B48B5">
        <w:rPr>
          <w:rFonts w:ascii="Arial" w:hAnsi="Arial" w:cs="Arial"/>
          <w:sz w:val="24"/>
          <w:szCs w:val="24"/>
          <w:lang w:val="en-GB"/>
        </w:rPr>
        <w:t>CD/ISD,</w:t>
      </w:r>
      <w:r w:rsidR="001D733B" w:rsidRPr="00A7506A">
        <w:rPr>
          <w:rFonts w:ascii="Arial" w:hAnsi="Arial" w:cs="Arial"/>
          <w:sz w:val="24"/>
          <w:szCs w:val="24"/>
          <w:lang w:val="en-GB"/>
        </w:rPr>
        <w:t xml:space="preserve"> agregate pe PPE şi ID</w:t>
      </w:r>
      <w:r w:rsidRPr="00A7506A">
        <w:rPr>
          <w:rFonts w:ascii="Arial" w:hAnsi="Arial" w:cs="Arial"/>
          <w:sz w:val="24"/>
          <w:szCs w:val="24"/>
          <w:lang w:val="en-GB"/>
        </w:rPr>
        <w:t xml:space="preserve"> </w:t>
      </w:r>
      <w:r w:rsidR="00FE2349" w:rsidRPr="00A7506A">
        <w:rPr>
          <w:rFonts w:ascii="Arial" w:hAnsi="Arial" w:cs="Arial"/>
          <w:sz w:val="24"/>
          <w:szCs w:val="24"/>
          <w:lang w:val="en-GB"/>
        </w:rPr>
        <w:t>(</w:t>
      </w:r>
      <w:r w:rsidR="000C1DB2">
        <w:rPr>
          <w:rFonts w:ascii="Arial" w:hAnsi="Arial" w:cs="Arial"/>
          <w:sz w:val="24"/>
          <w:szCs w:val="24"/>
          <w:lang w:val="en-GB"/>
        </w:rPr>
        <w:t xml:space="preserve">interval de procesare </w:t>
      </w:r>
      <w:r w:rsidR="00FE2349" w:rsidRPr="00A7506A">
        <w:rPr>
          <w:rFonts w:ascii="Arial" w:hAnsi="Arial" w:cs="Arial"/>
          <w:sz w:val="24"/>
          <w:szCs w:val="24"/>
          <w:lang w:val="en-GB"/>
        </w:rPr>
        <w:t>zilnic / lunar / anual)</w:t>
      </w:r>
      <w:r w:rsidR="00DE2359" w:rsidRPr="00A7506A">
        <w:rPr>
          <w:rFonts w:ascii="Arial" w:hAnsi="Arial" w:cs="Arial"/>
          <w:sz w:val="24"/>
          <w:szCs w:val="24"/>
          <w:lang w:val="en-GB"/>
        </w:rPr>
        <w:t>;</w:t>
      </w:r>
    </w:p>
    <w:p w14:paraId="4499E9AC" w14:textId="788CB40F" w:rsidR="00836EAD" w:rsidRPr="00A7506A" w:rsidRDefault="00836EAD" w:rsidP="00C444BA">
      <w:pPr>
        <w:pStyle w:val="ListParagraph"/>
        <w:numPr>
          <w:ilvl w:val="0"/>
          <w:numId w:val="7"/>
        </w:numPr>
        <w:spacing w:after="0" w:line="240" w:lineRule="auto"/>
        <w:jc w:val="both"/>
        <w:rPr>
          <w:rFonts w:ascii="Arial" w:hAnsi="Arial" w:cs="Arial"/>
          <w:sz w:val="24"/>
          <w:szCs w:val="24"/>
          <w:lang w:val="en-GB"/>
        </w:rPr>
      </w:pPr>
      <w:r w:rsidRPr="00A7506A">
        <w:rPr>
          <w:rFonts w:ascii="Arial" w:hAnsi="Arial" w:cs="Arial"/>
          <w:sz w:val="24"/>
          <w:szCs w:val="24"/>
          <w:lang w:val="en-GB"/>
        </w:rPr>
        <w:t xml:space="preserve">preţurile de ofertă pe PE: </w:t>
      </w:r>
      <w:r w:rsidR="00045E40" w:rsidRPr="00A7506A">
        <w:rPr>
          <w:rFonts w:ascii="Arial" w:hAnsi="Arial" w:cs="Arial"/>
          <w:sz w:val="24"/>
          <w:szCs w:val="24"/>
          <w:lang w:val="en-GB"/>
        </w:rPr>
        <w:t xml:space="preserve">valori </w:t>
      </w:r>
      <w:r w:rsidRPr="00A7506A">
        <w:rPr>
          <w:rFonts w:ascii="Arial" w:hAnsi="Arial" w:cs="Arial"/>
          <w:sz w:val="24"/>
          <w:szCs w:val="24"/>
          <w:lang w:val="en-GB"/>
        </w:rPr>
        <w:t xml:space="preserve">minime, maxime, </w:t>
      </w:r>
      <w:r w:rsidR="00045E40" w:rsidRPr="00A7506A">
        <w:rPr>
          <w:rFonts w:ascii="Arial" w:hAnsi="Arial" w:cs="Arial"/>
          <w:sz w:val="24"/>
          <w:szCs w:val="24"/>
          <w:lang w:val="en-GB"/>
        </w:rPr>
        <w:t xml:space="preserve">medii ponderate la creştere / </w:t>
      </w:r>
      <w:r w:rsidR="00181F23" w:rsidRPr="00A7506A">
        <w:rPr>
          <w:rFonts w:ascii="Arial" w:hAnsi="Arial" w:cs="Arial"/>
          <w:sz w:val="24"/>
          <w:szCs w:val="24"/>
          <w:lang w:val="en-GB"/>
        </w:rPr>
        <w:t>reducere</w:t>
      </w:r>
      <w:r w:rsidR="00FE2349" w:rsidRPr="00A7506A">
        <w:rPr>
          <w:rFonts w:ascii="Arial" w:hAnsi="Arial" w:cs="Arial"/>
          <w:sz w:val="24"/>
          <w:szCs w:val="24"/>
          <w:lang w:val="en-GB"/>
        </w:rPr>
        <w:t xml:space="preserve"> (</w:t>
      </w:r>
      <w:r w:rsidR="000C1DB2">
        <w:rPr>
          <w:rFonts w:ascii="Arial" w:hAnsi="Arial" w:cs="Arial"/>
          <w:sz w:val="24"/>
          <w:szCs w:val="24"/>
          <w:lang w:val="en-GB"/>
        </w:rPr>
        <w:t>interval de procesare</w:t>
      </w:r>
      <w:r w:rsidR="000C1DB2" w:rsidRPr="00A7506A">
        <w:rPr>
          <w:rFonts w:ascii="Arial" w:hAnsi="Arial" w:cs="Arial"/>
          <w:sz w:val="24"/>
          <w:szCs w:val="24"/>
          <w:lang w:val="en-GB"/>
        </w:rPr>
        <w:t xml:space="preserve"> </w:t>
      </w:r>
      <w:r w:rsidR="00FE2349" w:rsidRPr="00A7506A">
        <w:rPr>
          <w:rFonts w:ascii="Arial" w:hAnsi="Arial" w:cs="Arial"/>
          <w:sz w:val="24"/>
          <w:szCs w:val="24"/>
          <w:lang w:val="en-GB"/>
        </w:rPr>
        <w:t>zilnic / lunar / anual)</w:t>
      </w:r>
      <w:r w:rsidR="00045E40" w:rsidRPr="00A7506A">
        <w:rPr>
          <w:rFonts w:ascii="Arial" w:hAnsi="Arial" w:cs="Arial"/>
          <w:sz w:val="24"/>
          <w:szCs w:val="24"/>
          <w:lang w:val="en-GB"/>
        </w:rPr>
        <w:t>;</w:t>
      </w:r>
    </w:p>
    <w:p w14:paraId="22584847" w14:textId="692CB7E9" w:rsidR="00DE2359" w:rsidRPr="00A7506A" w:rsidRDefault="00836EAD" w:rsidP="00C444BA">
      <w:pPr>
        <w:pStyle w:val="ListParagraph"/>
        <w:numPr>
          <w:ilvl w:val="0"/>
          <w:numId w:val="7"/>
        </w:numPr>
        <w:spacing w:after="0" w:line="240" w:lineRule="auto"/>
        <w:jc w:val="both"/>
        <w:rPr>
          <w:rFonts w:ascii="Arial" w:hAnsi="Arial" w:cs="Arial"/>
          <w:sz w:val="24"/>
          <w:szCs w:val="24"/>
          <w:lang w:val="en-GB"/>
        </w:rPr>
      </w:pPr>
      <w:r w:rsidRPr="00A7506A">
        <w:rPr>
          <w:rFonts w:ascii="Arial" w:hAnsi="Arial" w:cs="Arial"/>
          <w:sz w:val="24"/>
          <w:szCs w:val="24"/>
          <w:lang w:val="en-GB"/>
        </w:rPr>
        <w:t xml:space="preserve">volumele </w:t>
      </w:r>
      <w:r w:rsidR="00045E40" w:rsidRPr="00A7506A">
        <w:rPr>
          <w:rFonts w:ascii="Arial" w:hAnsi="Arial" w:cs="Arial"/>
          <w:sz w:val="24"/>
          <w:szCs w:val="24"/>
          <w:lang w:val="en-GB"/>
        </w:rPr>
        <w:t xml:space="preserve">tranzacţionate pe PE </w:t>
      </w:r>
      <w:r w:rsidR="00DE2359" w:rsidRPr="00A7506A">
        <w:rPr>
          <w:rFonts w:ascii="Arial" w:hAnsi="Arial" w:cs="Arial"/>
          <w:sz w:val="24"/>
          <w:szCs w:val="24"/>
          <w:lang w:val="en-GB"/>
        </w:rPr>
        <w:t xml:space="preserve">şi preţurile </w:t>
      </w:r>
      <w:r w:rsidR="00045E40" w:rsidRPr="00A7506A">
        <w:rPr>
          <w:rFonts w:ascii="Arial" w:hAnsi="Arial" w:cs="Arial"/>
          <w:sz w:val="24"/>
          <w:szCs w:val="24"/>
          <w:lang w:val="en-GB"/>
        </w:rPr>
        <w:t xml:space="preserve">asociate </w:t>
      </w:r>
      <w:r w:rsidR="00DE2359" w:rsidRPr="00A7506A">
        <w:rPr>
          <w:rFonts w:ascii="Arial" w:hAnsi="Arial" w:cs="Arial"/>
          <w:sz w:val="24"/>
          <w:szCs w:val="24"/>
          <w:lang w:val="en-GB"/>
        </w:rPr>
        <w:t>pentru fiecare tip de reglaj şi fiecare ID: valori minime, maxime, distribuţie statistică, procent din total consum, comparaţie între preţul pe PE şi preţul pe PZU</w:t>
      </w:r>
      <w:r w:rsidR="00FE2349" w:rsidRPr="00A7506A">
        <w:rPr>
          <w:rFonts w:ascii="Arial" w:hAnsi="Arial" w:cs="Arial"/>
          <w:sz w:val="24"/>
          <w:szCs w:val="24"/>
          <w:lang w:val="en-GB"/>
        </w:rPr>
        <w:t xml:space="preserve"> (</w:t>
      </w:r>
      <w:r w:rsidR="000C1DB2">
        <w:rPr>
          <w:rFonts w:ascii="Arial" w:hAnsi="Arial" w:cs="Arial"/>
          <w:sz w:val="24"/>
          <w:szCs w:val="24"/>
          <w:lang w:val="en-GB"/>
        </w:rPr>
        <w:t>interval de procesare</w:t>
      </w:r>
      <w:r w:rsidR="000C1DB2" w:rsidRPr="00A7506A">
        <w:rPr>
          <w:rFonts w:ascii="Arial" w:hAnsi="Arial" w:cs="Arial"/>
          <w:sz w:val="24"/>
          <w:szCs w:val="24"/>
          <w:lang w:val="en-GB"/>
        </w:rPr>
        <w:t xml:space="preserve"> </w:t>
      </w:r>
      <w:r w:rsidR="00FE2349" w:rsidRPr="00A7506A">
        <w:rPr>
          <w:rFonts w:ascii="Arial" w:hAnsi="Arial" w:cs="Arial"/>
          <w:sz w:val="24"/>
          <w:szCs w:val="24"/>
          <w:lang w:val="en-GB"/>
        </w:rPr>
        <w:t>zilnic / lunar / anual)</w:t>
      </w:r>
      <w:r w:rsidR="00DE2359" w:rsidRPr="00A7506A">
        <w:rPr>
          <w:rFonts w:ascii="Arial" w:hAnsi="Arial" w:cs="Arial"/>
          <w:sz w:val="24"/>
          <w:szCs w:val="24"/>
          <w:lang w:val="en-GB"/>
        </w:rPr>
        <w:t>;</w:t>
      </w:r>
    </w:p>
    <w:p w14:paraId="2FD98FFB" w14:textId="361B2370" w:rsidR="00DE2359" w:rsidRPr="00A7506A" w:rsidRDefault="00045E40" w:rsidP="00C444BA">
      <w:pPr>
        <w:pStyle w:val="ListParagraph"/>
        <w:numPr>
          <w:ilvl w:val="0"/>
          <w:numId w:val="7"/>
        </w:numPr>
        <w:spacing w:after="0" w:line="240" w:lineRule="auto"/>
        <w:jc w:val="both"/>
        <w:rPr>
          <w:rFonts w:ascii="Arial" w:hAnsi="Arial" w:cs="Arial"/>
          <w:sz w:val="24"/>
          <w:szCs w:val="24"/>
          <w:lang w:val="en-GB"/>
        </w:rPr>
      </w:pPr>
      <w:r w:rsidRPr="00A7506A">
        <w:rPr>
          <w:rFonts w:ascii="Arial" w:hAnsi="Arial" w:cs="Arial"/>
          <w:sz w:val="24"/>
          <w:szCs w:val="24"/>
          <w:lang w:val="en-GB"/>
        </w:rPr>
        <w:t xml:space="preserve">costurile </w:t>
      </w:r>
      <w:r w:rsidR="00DE2359" w:rsidRPr="00A7506A">
        <w:rPr>
          <w:rFonts w:ascii="Arial" w:hAnsi="Arial" w:cs="Arial"/>
          <w:sz w:val="24"/>
          <w:szCs w:val="24"/>
          <w:lang w:val="en-GB"/>
        </w:rPr>
        <w:t>congestiilor raportate la costurile totale ale energiei de echilibrare</w:t>
      </w:r>
      <w:r w:rsidR="00FE2349" w:rsidRPr="00A7506A">
        <w:rPr>
          <w:rFonts w:ascii="Arial" w:hAnsi="Arial" w:cs="Arial"/>
          <w:sz w:val="24"/>
          <w:szCs w:val="24"/>
          <w:lang w:val="en-GB"/>
        </w:rPr>
        <w:t xml:space="preserve"> (</w:t>
      </w:r>
      <w:r w:rsidR="000C1DB2">
        <w:rPr>
          <w:rFonts w:ascii="Arial" w:hAnsi="Arial" w:cs="Arial"/>
          <w:sz w:val="24"/>
          <w:szCs w:val="24"/>
          <w:lang w:val="en-GB"/>
        </w:rPr>
        <w:t>interval de procesare</w:t>
      </w:r>
      <w:r w:rsidR="000C1DB2" w:rsidRPr="00A7506A">
        <w:rPr>
          <w:rFonts w:ascii="Arial" w:hAnsi="Arial" w:cs="Arial"/>
          <w:sz w:val="24"/>
          <w:szCs w:val="24"/>
          <w:lang w:val="en-GB"/>
        </w:rPr>
        <w:t xml:space="preserve"> </w:t>
      </w:r>
      <w:r w:rsidR="00FE2349" w:rsidRPr="00A7506A">
        <w:rPr>
          <w:rFonts w:ascii="Arial" w:hAnsi="Arial" w:cs="Arial"/>
          <w:sz w:val="24"/>
          <w:szCs w:val="24"/>
          <w:lang w:val="en-GB"/>
        </w:rPr>
        <w:t>lunar / anual)</w:t>
      </w:r>
      <w:r w:rsidR="00DE2359" w:rsidRPr="00A7506A">
        <w:rPr>
          <w:rFonts w:ascii="Arial" w:hAnsi="Arial" w:cs="Arial"/>
          <w:sz w:val="24"/>
          <w:szCs w:val="24"/>
          <w:lang w:val="en-GB"/>
        </w:rPr>
        <w:t>;</w:t>
      </w:r>
    </w:p>
    <w:p w14:paraId="48754EE6" w14:textId="7D35D4C7" w:rsidR="00DE2359" w:rsidRPr="00A7506A" w:rsidRDefault="00FE2349" w:rsidP="00C444BA">
      <w:pPr>
        <w:pStyle w:val="ListParagraph"/>
        <w:numPr>
          <w:ilvl w:val="0"/>
          <w:numId w:val="7"/>
        </w:numPr>
        <w:spacing w:after="0" w:line="240" w:lineRule="auto"/>
        <w:jc w:val="both"/>
        <w:rPr>
          <w:rFonts w:ascii="Arial" w:hAnsi="Arial" w:cs="Arial"/>
          <w:sz w:val="24"/>
          <w:szCs w:val="24"/>
          <w:lang w:val="en-GB"/>
        </w:rPr>
      </w:pPr>
      <w:r w:rsidRPr="00A7506A">
        <w:rPr>
          <w:rFonts w:ascii="Arial" w:hAnsi="Arial" w:cs="Arial"/>
          <w:sz w:val="24"/>
          <w:szCs w:val="24"/>
          <w:lang w:val="en-GB"/>
        </w:rPr>
        <w:t xml:space="preserve">gradul </w:t>
      </w:r>
      <w:r w:rsidR="00DE2359" w:rsidRPr="00A7506A">
        <w:rPr>
          <w:rFonts w:ascii="Arial" w:hAnsi="Arial" w:cs="Arial"/>
          <w:sz w:val="24"/>
          <w:szCs w:val="24"/>
          <w:lang w:val="en-GB"/>
        </w:rPr>
        <w:t xml:space="preserve">de corelare între preţurile pe PE şi </w:t>
      </w:r>
      <w:r w:rsidRPr="00A7506A">
        <w:rPr>
          <w:rFonts w:ascii="Arial" w:hAnsi="Arial" w:cs="Arial"/>
          <w:sz w:val="24"/>
          <w:szCs w:val="24"/>
          <w:lang w:val="en-GB"/>
        </w:rPr>
        <w:t xml:space="preserve">volumele </w:t>
      </w:r>
      <w:r w:rsidR="00DE2359" w:rsidRPr="00A7506A">
        <w:rPr>
          <w:rFonts w:ascii="Arial" w:hAnsi="Arial" w:cs="Arial"/>
          <w:sz w:val="24"/>
          <w:szCs w:val="24"/>
          <w:lang w:val="en-GB"/>
        </w:rPr>
        <w:t>tranzacţionate</w:t>
      </w:r>
      <w:r w:rsidRPr="00A7506A">
        <w:rPr>
          <w:rFonts w:ascii="Arial" w:hAnsi="Arial" w:cs="Arial"/>
          <w:sz w:val="24"/>
          <w:szCs w:val="24"/>
          <w:lang w:val="en-GB"/>
        </w:rPr>
        <w:t xml:space="preserve"> (</w:t>
      </w:r>
      <w:r w:rsidR="000C1DB2">
        <w:rPr>
          <w:rFonts w:ascii="Arial" w:hAnsi="Arial" w:cs="Arial"/>
          <w:sz w:val="24"/>
          <w:szCs w:val="24"/>
          <w:lang w:val="en-GB"/>
        </w:rPr>
        <w:t>interval de procesare</w:t>
      </w:r>
      <w:r w:rsidR="000C1DB2" w:rsidRPr="00A7506A">
        <w:rPr>
          <w:rFonts w:ascii="Arial" w:hAnsi="Arial" w:cs="Arial"/>
          <w:sz w:val="24"/>
          <w:szCs w:val="24"/>
          <w:lang w:val="en-GB"/>
        </w:rPr>
        <w:t xml:space="preserve"> </w:t>
      </w:r>
      <w:r w:rsidRPr="00A7506A">
        <w:rPr>
          <w:rFonts w:ascii="Arial" w:hAnsi="Arial" w:cs="Arial"/>
          <w:sz w:val="24"/>
          <w:szCs w:val="24"/>
          <w:lang w:val="en-GB"/>
        </w:rPr>
        <w:t>lunar / anual)</w:t>
      </w:r>
      <w:r w:rsidR="00DE2359" w:rsidRPr="00A7506A">
        <w:rPr>
          <w:rFonts w:ascii="Arial" w:hAnsi="Arial" w:cs="Arial"/>
          <w:sz w:val="24"/>
          <w:szCs w:val="24"/>
          <w:lang w:val="en-GB"/>
        </w:rPr>
        <w:t>;</w:t>
      </w:r>
    </w:p>
    <w:p w14:paraId="5760A8AB" w14:textId="6AC2A0BB" w:rsidR="00DE2359" w:rsidRPr="00A7506A" w:rsidRDefault="00FE2349" w:rsidP="00C444BA">
      <w:pPr>
        <w:pStyle w:val="ListParagraph"/>
        <w:numPr>
          <w:ilvl w:val="0"/>
          <w:numId w:val="7"/>
        </w:numPr>
        <w:spacing w:after="0" w:line="240" w:lineRule="auto"/>
        <w:jc w:val="both"/>
        <w:rPr>
          <w:rFonts w:ascii="Arial" w:hAnsi="Arial" w:cs="Arial"/>
          <w:sz w:val="24"/>
          <w:szCs w:val="24"/>
          <w:lang w:val="en-GB"/>
        </w:rPr>
      </w:pPr>
      <w:r w:rsidRPr="00A7506A">
        <w:rPr>
          <w:rFonts w:ascii="Arial" w:hAnsi="Arial" w:cs="Arial"/>
          <w:sz w:val="24"/>
          <w:szCs w:val="24"/>
          <w:lang w:val="en-GB"/>
        </w:rPr>
        <w:t xml:space="preserve">gradul </w:t>
      </w:r>
      <w:r w:rsidR="00DE2359" w:rsidRPr="00A7506A">
        <w:rPr>
          <w:rFonts w:ascii="Arial" w:hAnsi="Arial" w:cs="Arial"/>
          <w:sz w:val="24"/>
          <w:szCs w:val="24"/>
          <w:lang w:val="en-GB"/>
        </w:rPr>
        <w:t xml:space="preserve">de corelare între preţurile </w:t>
      </w:r>
      <w:r w:rsidR="00526C88">
        <w:rPr>
          <w:rFonts w:ascii="Arial" w:hAnsi="Arial" w:cs="Arial"/>
          <w:sz w:val="24"/>
          <w:szCs w:val="24"/>
          <w:lang w:val="en-GB"/>
        </w:rPr>
        <w:t xml:space="preserve">de dezechilibru </w:t>
      </w:r>
      <w:r w:rsidR="00DE2359" w:rsidRPr="00A7506A">
        <w:rPr>
          <w:rFonts w:ascii="Arial" w:hAnsi="Arial" w:cs="Arial"/>
          <w:sz w:val="24"/>
          <w:szCs w:val="24"/>
          <w:lang w:val="en-GB"/>
        </w:rPr>
        <w:t>pe PE şi consumul intern</w:t>
      </w:r>
      <w:r w:rsidRPr="00A7506A">
        <w:rPr>
          <w:rFonts w:ascii="Arial" w:hAnsi="Arial" w:cs="Arial"/>
          <w:sz w:val="24"/>
          <w:szCs w:val="24"/>
          <w:lang w:val="en-GB"/>
        </w:rPr>
        <w:t xml:space="preserve"> (</w:t>
      </w:r>
      <w:r w:rsidR="000C1DB2">
        <w:rPr>
          <w:rFonts w:ascii="Arial" w:hAnsi="Arial" w:cs="Arial"/>
          <w:sz w:val="24"/>
          <w:szCs w:val="24"/>
          <w:lang w:val="en-GB"/>
        </w:rPr>
        <w:t>interval de procesare</w:t>
      </w:r>
      <w:r w:rsidR="000C1DB2" w:rsidRPr="00A7506A">
        <w:rPr>
          <w:rFonts w:ascii="Arial" w:hAnsi="Arial" w:cs="Arial"/>
          <w:sz w:val="24"/>
          <w:szCs w:val="24"/>
          <w:lang w:val="en-GB"/>
        </w:rPr>
        <w:t xml:space="preserve"> </w:t>
      </w:r>
      <w:r w:rsidRPr="00A7506A">
        <w:rPr>
          <w:rFonts w:ascii="Arial" w:hAnsi="Arial" w:cs="Arial"/>
          <w:sz w:val="24"/>
          <w:szCs w:val="24"/>
          <w:lang w:val="en-GB"/>
        </w:rPr>
        <w:t>lunar / anual)</w:t>
      </w:r>
      <w:r w:rsidR="00DE2359" w:rsidRPr="00A7506A">
        <w:rPr>
          <w:rFonts w:ascii="Arial" w:hAnsi="Arial" w:cs="Arial"/>
          <w:sz w:val="24"/>
          <w:szCs w:val="24"/>
          <w:lang w:val="en-GB"/>
        </w:rPr>
        <w:t>;</w:t>
      </w:r>
    </w:p>
    <w:p w14:paraId="32337D2A" w14:textId="479D20E4" w:rsidR="00DE2359" w:rsidRPr="00A7506A" w:rsidRDefault="00FE2349" w:rsidP="00C444BA">
      <w:pPr>
        <w:pStyle w:val="ListParagraph"/>
        <w:numPr>
          <w:ilvl w:val="0"/>
          <w:numId w:val="7"/>
        </w:numPr>
        <w:spacing w:after="0" w:line="240" w:lineRule="auto"/>
        <w:jc w:val="both"/>
        <w:rPr>
          <w:rFonts w:ascii="Arial" w:hAnsi="Arial" w:cs="Arial"/>
          <w:sz w:val="24"/>
          <w:szCs w:val="24"/>
          <w:lang w:val="en-GB"/>
        </w:rPr>
      </w:pPr>
      <w:r w:rsidRPr="00A7506A">
        <w:rPr>
          <w:rFonts w:ascii="Arial" w:hAnsi="Arial" w:cs="Arial"/>
          <w:sz w:val="24"/>
          <w:szCs w:val="24"/>
          <w:lang w:val="en-GB"/>
        </w:rPr>
        <w:t xml:space="preserve">volatilitatea </w:t>
      </w:r>
      <w:r w:rsidR="00DE2359" w:rsidRPr="00A7506A">
        <w:rPr>
          <w:rFonts w:ascii="Arial" w:hAnsi="Arial" w:cs="Arial"/>
          <w:sz w:val="24"/>
          <w:szCs w:val="24"/>
          <w:lang w:val="en-GB"/>
        </w:rPr>
        <w:t xml:space="preserve">preţurilor de </w:t>
      </w:r>
      <w:r w:rsidR="00526C88">
        <w:rPr>
          <w:rFonts w:ascii="Arial" w:hAnsi="Arial" w:cs="Arial"/>
          <w:sz w:val="24"/>
          <w:szCs w:val="24"/>
          <w:lang w:val="en-GB"/>
        </w:rPr>
        <w:t>dezechilibru pe PE</w:t>
      </w:r>
      <w:r w:rsidRPr="00A7506A">
        <w:rPr>
          <w:rFonts w:ascii="Arial" w:hAnsi="Arial" w:cs="Arial"/>
          <w:sz w:val="24"/>
          <w:szCs w:val="24"/>
          <w:lang w:val="en-GB"/>
        </w:rPr>
        <w:t xml:space="preserve"> (</w:t>
      </w:r>
      <w:r w:rsidR="000C1DB2">
        <w:rPr>
          <w:rFonts w:ascii="Arial" w:hAnsi="Arial" w:cs="Arial"/>
          <w:sz w:val="24"/>
          <w:szCs w:val="24"/>
          <w:lang w:val="en-GB"/>
        </w:rPr>
        <w:t>interval de procesare</w:t>
      </w:r>
      <w:r w:rsidR="000C1DB2" w:rsidRPr="00A7506A">
        <w:rPr>
          <w:rFonts w:ascii="Arial" w:hAnsi="Arial" w:cs="Arial"/>
          <w:sz w:val="24"/>
          <w:szCs w:val="24"/>
          <w:lang w:val="en-GB"/>
        </w:rPr>
        <w:t xml:space="preserve"> </w:t>
      </w:r>
      <w:r w:rsidRPr="00A7506A">
        <w:rPr>
          <w:rFonts w:ascii="Arial" w:hAnsi="Arial" w:cs="Arial"/>
          <w:sz w:val="24"/>
          <w:szCs w:val="24"/>
          <w:lang w:val="en-GB"/>
        </w:rPr>
        <w:t>lunar / anual)</w:t>
      </w:r>
      <w:r w:rsidR="00DE2359" w:rsidRPr="00A7506A">
        <w:rPr>
          <w:rFonts w:ascii="Arial" w:hAnsi="Arial" w:cs="Arial"/>
          <w:sz w:val="24"/>
          <w:szCs w:val="24"/>
          <w:lang w:val="en-GB"/>
        </w:rPr>
        <w:t>;</w:t>
      </w:r>
    </w:p>
    <w:p w14:paraId="7C559450" w14:textId="0B5F922A" w:rsidR="00DE2359" w:rsidRDefault="00FE2349" w:rsidP="00C444BA">
      <w:pPr>
        <w:pStyle w:val="ListParagraph"/>
        <w:numPr>
          <w:ilvl w:val="0"/>
          <w:numId w:val="7"/>
        </w:numPr>
        <w:spacing w:line="240" w:lineRule="auto"/>
        <w:jc w:val="both"/>
        <w:rPr>
          <w:rFonts w:ascii="Arial" w:hAnsi="Arial" w:cs="Arial"/>
          <w:sz w:val="24"/>
          <w:szCs w:val="24"/>
          <w:lang w:val="en-GB"/>
        </w:rPr>
      </w:pPr>
      <w:r w:rsidRPr="00A7506A">
        <w:rPr>
          <w:rFonts w:ascii="Arial" w:hAnsi="Arial" w:cs="Arial"/>
          <w:sz w:val="24"/>
          <w:szCs w:val="24"/>
          <w:lang w:val="en-GB"/>
        </w:rPr>
        <w:t xml:space="preserve">prognoza </w:t>
      </w:r>
      <w:r w:rsidR="00DE2359" w:rsidRPr="00A7506A">
        <w:rPr>
          <w:rFonts w:ascii="Arial" w:hAnsi="Arial" w:cs="Arial"/>
          <w:sz w:val="24"/>
          <w:szCs w:val="24"/>
          <w:lang w:val="en-GB"/>
        </w:rPr>
        <w:t>de consum pe total SEN</w:t>
      </w:r>
      <w:r w:rsidR="00345E92">
        <w:rPr>
          <w:rFonts w:ascii="Arial" w:hAnsi="Arial" w:cs="Arial"/>
          <w:sz w:val="24"/>
          <w:szCs w:val="24"/>
          <w:lang w:val="en-GB"/>
        </w:rPr>
        <w:t xml:space="preserve"> </w:t>
      </w:r>
      <w:r w:rsidR="00DE2359" w:rsidRPr="00A7506A">
        <w:rPr>
          <w:rFonts w:ascii="Arial" w:hAnsi="Arial" w:cs="Arial"/>
          <w:sz w:val="24"/>
          <w:szCs w:val="24"/>
          <w:lang w:val="en-GB"/>
        </w:rPr>
        <w:t>comparativ cu valoarea consumului realizat</w:t>
      </w:r>
      <w:r w:rsidRPr="00A7506A">
        <w:rPr>
          <w:rFonts w:ascii="Arial" w:hAnsi="Arial" w:cs="Arial"/>
          <w:sz w:val="24"/>
          <w:szCs w:val="24"/>
          <w:lang w:val="en-GB"/>
        </w:rPr>
        <w:t xml:space="preserve"> pentru fiecare ID</w:t>
      </w:r>
      <w:r w:rsidR="00DE2359" w:rsidRPr="00A7506A">
        <w:rPr>
          <w:rFonts w:ascii="Arial" w:hAnsi="Arial" w:cs="Arial"/>
          <w:sz w:val="24"/>
          <w:szCs w:val="24"/>
          <w:lang w:val="en-GB"/>
        </w:rPr>
        <w:t>: diferenţe minime, maxime, distribuţie statistică</w:t>
      </w:r>
      <w:r w:rsidRPr="00A7506A">
        <w:rPr>
          <w:rFonts w:ascii="Arial" w:hAnsi="Arial" w:cs="Arial"/>
          <w:sz w:val="24"/>
          <w:szCs w:val="24"/>
          <w:lang w:val="en-GB"/>
        </w:rPr>
        <w:t xml:space="preserve"> (</w:t>
      </w:r>
      <w:r w:rsidR="000C1DB2">
        <w:rPr>
          <w:rFonts w:ascii="Arial" w:hAnsi="Arial" w:cs="Arial"/>
          <w:sz w:val="24"/>
          <w:szCs w:val="24"/>
          <w:lang w:val="en-GB"/>
        </w:rPr>
        <w:t>interval de procesare</w:t>
      </w:r>
      <w:r w:rsidR="000C1DB2" w:rsidRPr="00A7506A">
        <w:rPr>
          <w:rFonts w:ascii="Arial" w:hAnsi="Arial" w:cs="Arial"/>
          <w:sz w:val="24"/>
          <w:szCs w:val="24"/>
          <w:lang w:val="en-GB"/>
        </w:rPr>
        <w:t xml:space="preserve"> </w:t>
      </w:r>
      <w:r w:rsidRPr="00A7506A">
        <w:rPr>
          <w:rFonts w:ascii="Arial" w:hAnsi="Arial" w:cs="Arial"/>
          <w:sz w:val="24"/>
          <w:szCs w:val="24"/>
          <w:lang w:val="en-GB"/>
        </w:rPr>
        <w:t>zilnic / lunar / anual)</w:t>
      </w:r>
      <w:r w:rsidR="00DE2359" w:rsidRPr="00A7506A">
        <w:rPr>
          <w:rFonts w:ascii="Arial" w:hAnsi="Arial" w:cs="Arial"/>
          <w:sz w:val="24"/>
          <w:szCs w:val="24"/>
          <w:lang w:val="en-GB"/>
        </w:rPr>
        <w:t>;</w:t>
      </w:r>
    </w:p>
    <w:p w14:paraId="513C8D3B" w14:textId="688755E5" w:rsidR="009F24EE" w:rsidRPr="0021296D" w:rsidRDefault="009F24EE" w:rsidP="00C444BA">
      <w:pPr>
        <w:pStyle w:val="ListParagraph"/>
        <w:numPr>
          <w:ilvl w:val="0"/>
          <w:numId w:val="7"/>
        </w:numPr>
        <w:spacing w:line="240" w:lineRule="auto"/>
        <w:jc w:val="both"/>
        <w:rPr>
          <w:rFonts w:ascii="Arial" w:hAnsi="Arial" w:cs="Arial"/>
          <w:sz w:val="24"/>
          <w:szCs w:val="24"/>
          <w:lang w:val="en-GB"/>
        </w:rPr>
      </w:pPr>
      <w:r w:rsidRPr="0021296D">
        <w:rPr>
          <w:rFonts w:ascii="Arial" w:hAnsi="Arial" w:cs="Arial"/>
          <w:sz w:val="24"/>
          <w:szCs w:val="24"/>
          <w:lang w:val="en-GB"/>
        </w:rPr>
        <w:t>suma între producţia notificată şi soldul schimburilor programate de energie electrică comparativ cu prognoza de consum / consumul realizat pentru fiecare ID (interval de procesare zilnic / lunar / anual);</w:t>
      </w:r>
    </w:p>
    <w:p w14:paraId="7A27BC04" w14:textId="6C770103" w:rsidR="00DE2359" w:rsidRPr="00A7506A" w:rsidRDefault="00FE2349" w:rsidP="00C444BA">
      <w:pPr>
        <w:pStyle w:val="ListParagraph"/>
        <w:numPr>
          <w:ilvl w:val="0"/>
          <w:numId w:val="7"/>
        </w:numPr>
        <w:spacing w:line="240" w:lineRule="auto"/>
        <w:jc w:val="both"/>
        <w:rPr>
          <w:rFonts w:ascii="Arial" w:hAnsi="Arial" w:cs="Arial"/>
          <w:sz w:val="24"/>
          <w:szCs w:val="24"/>
          <w:lang w:val="en-GB"/>
        </w:rPr>
      </w:pPr>
      <w:r w:rsidRPr="00A7506A">
        <w:rPr>
          <w:rFonts w:ascii="Arial" w:hAnsi="Arial" w:cs="Arial"/>
          <w:sz w:val="24"/>
          <w:szCs w:val="24"/>
          <w:lang w:val="en-GB"/>
        </w:rPr>
        <w:t xml:space="preserve">rezerva </w:t>
      </w:r>
      <w:r w:rsidR="00DE2359" w:rsidRPr="00A7506A">
        <w:rPr>
          <w:rFonts w:ascii="Arial" w:hAnsi="Arial" w:cs="Arial"/>
          <w:sz w:val="24"/>
          <w:szCs w:val="24"/>
          <w:lang w:val="en-GB"/>
        </w:rPr>
        <w:t>de energie la vârful de sarcină a sistemului</w:t>
      </w:r>
      <w:r w:rsidRPr="00A7506A">
        <w:rPr>
          <w:rFonts w:ascii="Arial" w:hAnsi="Arial" w:cs="Arial"/>
          <w:sz w:val="24"/>
          <w:szCs w:val="24"/>
          <w:lang w:val="en-GB"/>
        </w:rPr>
        <w:t xml:space="preserve"> (</w:t>
      </w:r>
      <w:r w:rsidR="000C1DB2">
        <w:rPr>
          <w:rFonts w:ascii="Arial" w:hAnsi="Arial" w:cs="Arial"/>
          <w:sz w:val="24"/>
          <w:szCs w:val="24"/>
          <w:lang w:val="en-GB"/>
        </w:rPr>
        <w:t>interval de procesare</w:t>
      </w:r>
      <w:r w:rsidR="000C1DB2" w:rsidRPr="00A7506A">
        <w:rPr>
          <w:rFonts w:ascii="Arial" w:hAnsi="Arial" w:cs="Arial"/>
          <w:sz w:val="24"/>
          <w:szCs w:val="24"/>
          <w:lang w:val="en-GB"/>
        </w:rPr>
        <w:t xml:space="preserve"> </w:t>
      </w:r>
      <w:r w:rsidRPr="00A7506A">
        <w:rPr>
          <w:rFonts w:ascii="Arial" w:hAnsi="Arial" w:cs="Arial"/>
          <w:sz w:val="24"/>
          <w:szCs w:val="24"/>
          <w:lang w:val="en-GB"/>
        </w:rPr>
        <w:t>zilnic)</w:t>
      </w:r>
      <w:r w:rsidR="00DE2359" w:rsidRPr="00A7506A">
        <w:rPr>
          <w:rFonts w:ascii="Arial" w:hAnsi="Arial" w:cs="Arial"/>
          <w:sz w:val="24"/>
          <w:szCs w:val="24"/>
          <w:lang w:val="en-GB"/>
        </w:rPr>
        <w:t>;</w:t>
      </w:r>
    </w:p>
    <w:p w14:paraId="6164E880" w14:textId="2295E243" w:rsidR="00DE2359" w:rsidRPr="00A7506A" w:rsidRDefault="00FE2349" w:rsidP="00C444BA">
      <w:pPr>
        <w:pStyle w:val="ListParagraph"/>
        <w:numPr>
          <w:ilvl w:val="0"/>
          <w:numId w:val="7"/>
        </w:numPr>
        <w:spacing w:line="240" w:lineRule="auto"/>
        <w:jc w:val="both"/>
        <w:rPr>
          <w:rFonts w:ascii="Arial" w:hAnsi="Arial" w:cs="Arial"/>
          <w:sz w:val="24"/>
          <w:szCs w:val="24"/>
          <w:lang w:val="en-GB"/>
        </w:rPr>
      </w:pPr>
      <w:r w:rsidRPr="00A7506A">
        <w:rPr>
          <w:rFonts w:ascii="Arial" w:hAnsi="Arial" w:cs="Arial"/>
          <w:sz w:val="24"/>
          <w:szCs w:val="24"/>
          <w:lang w:val="en-GB"/>
        </w:rPr>
        <w:t xml:space="preserve">capacitatea </w:t>
      </w:r>
      <w:r w:rsidR="00DE2359" w:rsidRPr="00A7506A">
        <w:rPr>
          <w:rFonts w:ascii="Arial" w:hAnsi="Arial" w:cs="Arial"/>
          <w:sz w:val="24"/>
          <w:szCs w:val="24"/>
          <w:lang w:val="en-GB"/>
        </w:rPr>
        <w:t xml:space="preserve">de </w:t>
      </w:r>
      <w:r w:rsidRPr="00A7506A">
        <w:rPr>
          <w:rFonts w:ascii="Arial" w:hAnsi="Arial" w:cs="Arial"/>
          <w:sz w:val="24"/>
          <w:szCs w:val="24"/>
          <w:lang w:val="en-GB"/>
        </w:rPr>
        <w:t xml:space="preserve">producere disponibilă / </w:t>
      </w:r>
      <w:r w:rsidR="00DE2359" w:rsidRPr="00A7506A">
        <w:rPr>
          <w:rFonts w:ascii="Arial" w:hAnsi="Arial" w:cs="Arial"/>
          <w:sz w:val="24"/>
          <w:szCs w:val="24"/>
          <w:lang w:val="en-GB"/>
        </w:rPr>
        <w:t xml:space="preserve">indisponibilă în sistem </w:t>
      </w:r>
      <w:r w:rsidRPr="00A7506A">
        <w:rPr>
          <w:rFonts w:ascii="Arial" w:hAnsi="Arial" w:cs="Arial"/>
          <w:sz w:val="24"/>
          <w:szCs w:val="24"/>
          <w:lang w:val="en-GB"/>
        </w:rPr>
        <w:t>pentru fiecare ID (</w:t>
      </w:r>
      <w:r w:rsidR="000C1DB2">
        <w:rPr>
          <w:rFonts w:ascii="Arial" w:hAnsi="Arial" w:cs="Arial"/>
          <w:sz w:val="24"/>
          <w:szCs w:val="24"/>
          <w:lang w:val="en-GB"/>
        </w:rPr>
        <w:t>interval de procesare</w:t>
      </w:r>
      <w:r w:rsidR="000C1DB2" w:rsidRPr="00A7506A">
        <w:rPr>
          <w:rFonts w:ascii="Arial" w:hAnsi="Arial" w:cs="Arial"/>
          <w:sz w:val="24"/>
          <w:szCs w:val="24"/>
          <w:lang w:val="en-GB"/>
        </w:rPr>
        <w:t xml:space="preserve"> </w:t>
      </w:r>
      <w:r w:rsidRPr="00A7506A">
        <w:rPr>
          <w:rFonts w:ascii="Arial" w:hAnsi="Arial" w:cs="Arial"/>
          <w:sz w:val="24"/>
          <w:szCs w:val="24"/>
          <w:lang w:val="en-GB"/>
        </w:rPr>
        <w:t>zilnic / lunar / anual)</w:t>
      </w:r>
      <w:r w:rsidR="00DE2359" w:rsidRPr="00A7506A">
        <w:rPr>
          <w:rFonts w:ascii="Arial" w:hAnsi="Arial" w:cs="Arial"/>
          <w:sz w:val="24"/>
          <w:szCs w:val="24"/>
          <w:lang w:val="en-GB"/>
        </w:rPr>
        <w:t>;</w:t>
      </w:r>
    </w:p>
    <w:p w14:paraId="2F98DE32" w14:textId="32E8DDC3" w:rsidR="001D4E03" w:rsidRPr="00A7506A" w:rsidRDefault="001D4E03" w:rsidP="00C444BA">
      <w:pPr>
        <w:pStyle w:val="ListParagraph"/>
        <w:numPr>
          <w:ilvl w:val="0"/>
          <w:numId w:val="7"/>
        </w:numPr>
        <w:spacing w:line="240" w:lineRule="auto"/>
        <w:jc w:val="both"/>
        <w:rPr>
          <w:rFonts w:ascii="Arial" w:hAnsi="Arial" w:cs="Arial"/>
          <w:sz w:val="24"/>
          <w:szCs w:val="24"/>
          <w:lang w:val="en-GB"/>
        </w:rPr>
      </w:pPr>
      <w:r w:rsidRPr="00A7506A">
        <w:rPr>
          <w:rFonts w:ascii="Arial" w:hAnsi="Arial" w:cs="Arial"/>
          <w:sz w:val="24"/>
          <w:szCs w:val="24"/>
          <w:lang w:val="en-GB"/>
        </w:rPr>
        <w:t>capacitatea de producere nou instalată în cursul anului de raportare (</w:t>
      </w:r>
      <w:r w:rsidR="000C1DB2">
        <w:rPr>
          <w:rFonts w:ascii="Arial" w:hAnsi="Arial" w:cs="Arial"/>
          <w:sz w:val="24"/>
          <w:szCs w:val="24"/>
          <w:lang w:val="en-GB"/>
        </w:rPr>
        <w:t>interval de procesare</w:t>
      </w:r>
      <w:r w:rsidR="000C1DB2" w:rsidRPr="00A7506A">
        <w:rPr>
          <w:rFonts w:ascii="Arial" w:hAnsi="Arial" w:cs="Arial"/>
          <w:sz w:val="24"/>
          <w:szCs w:val="24"/>
          <w:lang w:val="en-GB"/>
        </w:rPr>
        <w:t xml:space="preserve"> </w:t>
      </w:r>
      <w:r w:rsidRPr="00A7506A">
        <w:rPr>
          <w:rFonts w:ascii="Arial" w:hAnsi="Arial" w:cs="Arial"/>
          <w:sz w:val="24"/>
          <w:szCs w:val="24"/>
          <w:lang w:val="en-GB"/>
        </w:rPr>
        <w:t>anual);</w:t>
      </w:r>
    </w:p>
    <w:p w14:paraId="31E9F37B" w14:textId="7E847A9B" w:rsidR="001D4E03" w:rsidRPr="00A7506A" w:rsidRDefault="001D4E03" w:rsidP="00C444BA">
      <w:pPr>
        <w:pStyle w:val="ListParagraph"/>
        <w:numPr>
          <w:ilvl w:val="0"/>
          <w:numId w:val="7"/>
        </w:numPr>
        <w:spacing w:line="240" w:lineRule="auto"/>
        <w:jc w:val="both"/>
        <w:rPr>
          <w:rFonts w:ascii="Arial" w:hAnsi="Arial" w:cs="Arial"/>
          <w:sz w:val="24"/>
          <w:szCs w:val="24"/>
          <w:lang w:val="en-GB"/>
        </w:rPr>
      </w:pPr>
      <w:r w:rsidRPr="00A7506A">
        <w:rPr>
          <w:rFonts w:ascii="Arial" w:hAnsi="Arial" w:cs="Arial"/>
          <w:sz w:val="24"/>
          <w:szCs w:val="24"/>
          <w:lang w:val="en-GB"/>
        </w:rPr>
        <w:t>capacitatea de producere scoasă din funcţiune în cursul anului de raportare (</w:t>
      </w:r>
      <w:r w:rsidR="000C1DB2">
        <w:rPr>
          <w:rFonts w:ascii="Arial" w:hAnsi="Arial" w:cs="Arial"/>
          <w:sz w:val="24"/>
          <w:szCs w:val="24"/>
          <w:lang w:val="en-GB"/>
        </w:rPr>
        <w:t>interval de procesare</w:t>
      </w:r>
      <w:r w:rsidR="000C1DB2" w:rsidRPr="00A7506A">
        <w:rPr>
          <w:rFonts w:ascii="Arial" w:hAnsi="Arial" w:cs="Arial"/>
          <w:sz w:val="24"/>
          <w:szCs w:val="24"/>
          <w:lang w:val="en-GB"/>
        </w:rPr>
        <w:t xml:space="preserve"> </w:t>
      </w:r>
      <w:r w:rsidRPr="00A7506A">
        <w:rPr>
          <w:rFonts w:ascii="Arial" w:hAnsi="Arial" w:cs="Arial"/>
          <w:sz w:val="24"/>
          <w:szCs w:val="24"/>
          <w:lang w:val="en-GB"/>
        </w:rPr>
        <w:t>anual)</w:t>
      </w:r>
      <w:r w:rsidR="003B1AD5" w:rsidRPr="00A7506A">
        <w:rPr>
          <w:rFonts w:ascii="Arial" w:hAnsi="Arial" w:cs="Arial"/>
          <w:sz w:val="24"/>
          <w:szCs w:val="24"/>
          <w:lang w:val="en-GB"/>
        </w:rPr>
        <w:t>;</w:t>
      </w:r>
    </w:p>
    <w:p w14:paraId="77386ADC" w14:textId="6B15D710" w:rsidR="00DE2359" w:rsidRPr="00A7506A" w:rsidRDefault="00FE2349" w:rsidP="00C444BA">
      <w:pPr>
        <w:pStyle w:val="ListParagraph"/>
        <w:numPr>
          <w:ilvl w:val="0"/>
          <w:numId w:val="7"/>
        </w:numPr>
        <w:spacing w:line="240" w:lineRule="auto"/>
        <w:jc w:val="both"/>
        <w:rPr>
          <w:rFonts w:ascii="Arial" w:hAnsi="Arial" w:cs="Arial"/>
          <w:sz w:val="24"/>
          <w:szCs w:val="24"/>
          <w:lang w:val="en-GB"/>
        </w:rPr>
      </w:pPr>
      <w:r w:rsidRPr="00A7506A">
        <w:rPr>
          <w:rFonts w:ascii="Arial" w:hAnsi="Arial" w:cs="Arial"/>
          <w:sz w:val="24"/>
          <w:szCs w:val="24"/>
          <w:lang w:val="en-GB"/>
        </w:rPr>
        <w:t xml:space="preserve">preţuri </w:t>
      </w:r>
      <w:r w:rsidR="00DE2359" w:rsidRPr="00A7506A">
        <w:rPr>
          <w:rFonts w:ascii="Arial" w:hAnsi="Arial" w:cs="Arial"/>
          <w:sz w:val="24"/>
          <w:szCs w:val="24"/>
          <w:lang w:val="en-GB"/>
        </w:rPr>
        <w:t>pe contractele de servicii tehnologice de sistem pe tipuri de rezerve</w:t>
      </w:r>
      <w:r w:rsidR="00CB6DFE" w:rsidRPr="00A7506A">
        <w:rPr>
          <w:rFonts w:ascii="Arial" w:hAnsi="Arial" w:cs="Arial"/>
          <w:sz w:val="24"/>
          <w:szCs w:val="24"/>
          <w:lang w:val="en-GB"/>
        </w:rPr>
        <w:t xml:space="preserve"> şi participanţi</w:t>
      </w:r>
      <w:r w:rsidR="008A3156" w:rsidRPr="00A7506A">
        <w:rPr>
          <w:rFonts w:ascii="Arial" w:hAnsi="Arial" w:cs="Arial"/>
          <w:sz w:val="24"/>
          <w:szCs w:val="24"/>
          <w:lang w:val="en-GB"/>
        </w:rPr>
        <w:t xml:space="preserve"> (</w:t>
      </w:r>
      <w:r w:rsidR="000C1DB2">
        <w:rPr>
          <w:rFonts w:ascii="Arial" w:hAnsi="Arial" w:cs="Arial"/>
          <w:sz w:val="24"/>
          <w:szCs w:val="24"/>
          <w:lang w:val="en-GB"/>
        </w:rPr>
        <w:t>interval de procesare</w:t>
      </w:r>
      <w:r w:rsidR="000C1DB2" w:rsidRPr="00A7506A">
        <w:rPr>
          <w:rFonts w:ascii="Arial" w:hAnsi="Arial" w:cs="Arial"/>
          <w:sz w:val="24"/>
          <w:szCs w:val="24"/>
          <w:lang w:val="en-GB"/>
        </w:rPr>
        <w:t xml:space="preserve"> </w:t>
      </w:r>
      <w:r w:rsidR="008A3156" w:rsidRPr="00A7506A">
        <w:rPr>
          <w:rFonts w:ascii="Arial" w:hAnsi="Arial" w:cs="Arial"/>
          <w:sz w:val="24"/>
          <w:szCs w:val="24"/>
          <w:lang w:val="en-GB"/>
        </w:rPr>
        <w:t>lunar / anual)</w:t>
      </w:r>
      <w:r w:rsidR="00DE2359" w:rsidRPr="00A7506A">
        <w:rPr>
          <w:rFonts w:ascii="Arial" w:hAnsi="Arial" w:cs="Arial"/>
          <w:sz w:val="24"/>
          <w:szCs w:val="24"/>
          <w:lang w:val="en-GB"/>
        </w:rPr>
        <w:t>;</w:t>
      </w:r>
    </w:p>
    <w:p w14:paraId="4A687D7F" w14:textId="557F2A10" w:rsidR="00DE2359" w:rsidRPr="00A7506A" w:rsidRDefault="008A3156" w:rsidP="00C444BA">
      <w:pPr>
        <w:pStyle w:val="ListParagraph"/>
        <w:numPr>
          <w:ilvl w:val="0"/>
          <w:numId w:val="7"/>
        </w:numPr>
        <w:spacing w:line="240" w:lineRule="auto"/>
        <w:jc w:val="both"/>
        <w:rPr>
          <w:rFonts w:ascii="Arial" w:hAnsi="Arial" w:cs="Arial"/>
          <w:sz w:val="24"/>
          <w:szCs w:val="24"/>
          <w:lang w:val="en-GB"/>
        </w:rPr>
      </w:pPr>
      <w:r w:rsidRPr="00A7506A">
        <w:rPr>
          <w:rFonts w:ascii="Arial" w:hAnsi="Arial" w:cs="Arial"/>
          <w:sz w:val="24"/>
          <w:szCs w:val="24"/>
          <w:lang w:val="en-GB"/>
        </w:rPr>
        <w:t xml:space="preserve">volumele </w:t>
      </w:r>
      <w:r w:rsidR="00DE2359" w:rsidRPr="00A7506A">
        <w:rPr>
          <w:rFonts w:ascii="Arial" w:hAnsi="Arial" w:cs="Arial"/>
          <w:sz w:val="24"/>
          <w:szCs w:val="24"/>
          <w:lang w:val="en-GB"/>
        </w:rPr>
        <w:t xml:space="preserve">ofertate / tranzacţionate pe </w:t>
      </w:r>
      <w:r w:rsidR="00CB6DFE" w:rsidRPr="00A7506A">
        <w:rPr>
          <w:rFonts w:ascii="Arial" w:hAnsi="Arial" w:cs="Arial"/>
          <w:sz w:val="24"/>
          <w:szCs w:val="24"/>
          <w:lang w:val="en-GB"/>
        </w:rPr>
        <w:t>PSTS</w:t>
      </w:r>
      <w:r w:rsidR="00DE2359" w:rsidRPr="00A7506A">
        <w:rPr>
          <w:rFonts w:ascii="Arial" w:hAnsi="Arial" w:cs="Arial"/>
          <w:sz w:val="24"/>
          <w:szCs w:val="24"/>
          <w:lang w:val="en-GB"/>
        </w:rPr>
        <w:t>, pe tipuri de rezerve</w:t>
      </w:r>
      <w:r w:rsidRPr="00A7506A">
        <w:rPr>
          <w:rFonts w:ascii="Arial" w:hAnsi="Arial" w:cs="Arial"/>
          <w:sz w:val="24"/>
          <w:szCs w:val="24"/>
          <w:lang w:val="en-GB"/>
        </w:rPr>
        <w:t xml:space="preserve"> (</w:t>
      </w:r>
      <w:r w:rsidR="000C1DB2">
        <w:rPr>
          <w:rFonts w:ascii="Arial" w:hAnsi="Arial" w:cs="Arial"/>
          <w:sz w:val="24"/>
          <w:szCs w:val="24"/>
          <w:lang w:val="en-GB"/>
        </w:rPr>
        <w:t>interval de procesare</w:t>
      </w:r>
      <w:r w:rsidR="000C1DB2" w:rsidRPr="00A7506A">
        <w:rPr>
          <w:rFonts w:ascii="Arial" w:hAnsi="Arial" w:cs="Arial"/>
          <w:sz w:val="24"/>
          <w:szCs w:val="24"/>
          <w:lang w:val="en-GB"/>
        </w:rPr>
        <w:t xml:space="preserve"> </w:t>
      </w:r>
      <w:r w:rsidRPr="00A7506A">
        <w:rPr>
          <w:rFonts w:ascii="Arial" w:hAnsi="Arial" w:cs="Arial"/>
          <w:sz w:val="24"/>
          <w:szCs w:val="24"/>
          <w:lang w:val="en-GB"/>
        </w:rPr>
        <w:t>lunar / anual)</w:t>
      </w:r>
      <w:r w:rsidR="00DE2359" w:rsidRPr="00A7506A">
        <w:rPr>
          <w:rFonts w:ascii="Arial" w:hAnsi="Arial" w:cs="Arial"/>
          <w:sz w:val="24"/>
          <w:szCs w:val="24"/>
          <w:lang w:val="en-GB"/>
        </w:rPr>
        <w:t>;</w:t>
      </w:r>
    </w:p>
    <w:p w14:paraId="25A3497B" w14:textId="0F562DA4" w:rsidR="00DE2359" w:rsidRPr="00A7506A" w:rsidRDefault="008A3156" w:rsidP="00C444BA">
      <w:pPr>
        <w:pStyle w:val="ListParagraph"/>
        <w:numPr>
          <w:ilvl w:val="0"/>
          <w:numId w:val="7"/>
        </w:numPr>
        <w:spacing w:line="240" w:lineRule="auto"/>
        <w:jc w:val="both"/>
        <w:rPr>
          <w:rFonts w:ascii="Arial" w:hAnsi="Arial" w:cs="Arial"/>
          <w:sz w:val="24"/>
          <w:szCs w:val="24"/>
          <w:lang w:val="en-GB"/>
        </w:rPr>
      </w:pPr>
      <w:r w:rsidRPr="00A7506A">
        <w:rPr>
          <w:rFonts w:ascii="Arial" w:hAnsi="Arial" w:cs="Arial"/>
          <w:sz w:val="24"/>
          <w:szCs w:val="24"/>
          <w:lang w:val="en-GB"/>
        </w:rPr>
        <w:t xml:space="preserve">capacitatea </w:t>
      </w:r>
      <w:r w:rsidR="00DE2359" w:rsidRPr="00A7506A">
        <w:rPr>
          <w:rFonts w:ascii="Arial" w:hAnsi="Arial" w:cs="Arial"/>
          <w:sz w:val="24"/>
          <w:szCs w:val="24"/>
          <w:lang w:val="en-GB"/>
        </w:rPr>
        <w:t>de transfer pe liniile de interconexiune</w:t>
      </w:r>
      <w:r w:rsidRPr="00A7506A">
        <w:rPr>
          <w:rFonts w:ascii="Arial" w:hAnsi="Arial" w:cs="Arial"/>
          <w:sz w:val="24"/>
          <w:szCs w:val="24"/>
          <w:lang w:val="en-GB"/>
        </w:rPr>
        <w:t>: valori oferite,</w:t>
      </w:r>
      <w:r w:rsidR="00DE2359" w:rsidRPr="00A7506A">
        <w:rPr>
          <w:rFonts w:ascii="Arial" w:hAnsi="Arial" w:cs="Arial"/>
          <w:sz w:val="24"/>
          <w:szCs w:val="24"/>
          <w:lang w:val="en-GB"/>
        </w:rPr>
        <w:t xml:space="preserve"> solicitate şi alocate, preţurile oferite şi </w:t>
      </w:r>
      <w:r w:rsidRPr="00A7506A">
        <w:rPr>
          <w:rFonts w:ascii="Arial" w:hAnsi="Arial" w:cs="Arial"/>
          <w:sz w:val="24"/>
          <w:szCs w:val="24"/>
          <w:lang w:val="en-GB"/>
        </w:rPr>
        <w:t xml:space="preserve">preţurile de închidere a licitaţiilor </w:t>
      </w:r>
      <w:r w:rsidR="00DE2359" w:rsidRPr="00A7506A">
        <w:rPr>
          <w:rFonts w:ascii="Arial" w:hAnsi="Arial" w:cs="Arial"/>
          <w:sz w:val="24"/>
          <w:szCs w:val="24"/>
          <w:lang w:val="en-GB"/>
        </w:rPr>
        <w:t>pentru fiecare graniţă, pentru fiecare direcţie, pentru fiecare interval de alocare, comparaţie cu perioadele anterioare</w:t>
      </w:r>
      <w:r w:rsidRPr="00A7506A">
        <w:rPr>
          <w:rFonts w:ascii="Arial" w:hAnsi="Arial" w:cs="Arial"/>
          <w:sz w:val="24"/>
          <w:szCs w:val="24"/>
          <w:lang w:val="en-GB"/>
        </w:rPr>
        <w:t xml:space="preserve"> (</w:t>
      </w:r>
      <w:r w:rsidR="000C1DB2">
        <w:rPr>
          <w:rFonts w:ascii="Arial" w:hAnsi="Arial" w:cs="Arial"/>
          <w:sz w:val="24"/>
          <w:szCs w:val="24"/>
          <w:lang w:val="en-GB"/>
        </w:rPr>
        <w:t>interval de procesare</w:t>
      </w:r>
      <w:r w:rsidR="000C1DB2" w:rsidRPr="00A7506A">
        <w:rPr>
          <w:rFonts w:ascii="Arial" w:hAnsi="Arial" w:cs="Arial"/>
          <w:sz w:val="24"/>
          <w:szCs w:val="24"/>
          <w:lang w:val="en-GB"/>
        </w:rPr>
        <w:t xml:space="preserve"> </w:t>
      </w:r>
      <w:r w:rsidRPr="00A7506A">
        <w:rPr>
          <w:rFonts w:ascii="Arial" w:hAnsi="Arial" w:cs="Arial"/>
          <w:sz w:val="24"/>
          <w:szCs w:val="24"/>
          <w:lang w:val="en-GB"/>
        </w:rPr>
        <w:t>zilnic / lunar / anual)</w:t>
      </w:r>
      <w:r w:rsidR="00DE2359" w:rsidRPr="00A7506A">
        <w:rPr>
          <w:rFonts w:ascii="Arial" w:hAnsi="Arial" w:cs="Arial"/>
          <w:sz w:val="24"/>
          <w:szCs w:val="24"/>
          <w:lang w:val="en-GB"/>
        </w:rPr>
        <w:t>;</w:t>
      </w:r>
    </w:p>
    <w:p w14:paraId="0446AD15" w14:textId="3B161614" w:rsidR="00DE2359" w:rsidRPr="00A7506A" w:rsidRDefault="008A3156" w:rsidP="00C444BA">
      <w:pPr>
        <w:pStyle w:val="ListParagraph"/>
        <w:numPr>
          <w:ilvl w:val="0"/>
          <w:numId w:val="7"/>
        </w:numPr>
        <w:spacing w:line="240" w:lineRule="auto"/>
        <w:jc w:val="both"/>
        <w:rPr>
          <w:rFonts w:ascii="Arial" w:hAnsi="Arial" w:cs="Arial"/>
          <w:sz w:val="24"/>
          <w:szCs w:val="24"/>
          <w:lang w:val="en-GB"/>
        </w:rPr>
      </w:pPr>
      <w:r w:rsidRPr="00A7506A">
        <w:rPr>
          <w:rFonts w:ascii="Arial" w:hAnsi="Arial" w:cs="Arial"/>
          <w:sz w:val="24"/>
          <w:szCs w:val="24"/>
          <w:lang w:val="en-GB"/>
        </w:rPr>
        <w:t xml:space="preserve">gradul </w:t>
      </w:r>
      <w:r w:rsidR="00DE2359" w:rsidRPr="00A7506A">
        <w:rPr>
          <w:rFonts w:ascii="Arial" w:hAnsi="Arial" w:cs="Arial"/>
          <w:sz w:val="24"/>
          <w:szCs w:val="24"/>
          <w:lang w:val="en-GB"/>
        </w:rPr>
        <w:t>de utilizare a capacităţii de transfer pe liniile de interconexiune pe direcţie (import / export) şi graniţe (</w:t>
      </w:r>
      <w:r w:rsidR="000C1DB2">
        <w:rPr>
          <w:rFonts w:ascii="Arial" w:hAnsi="Arial" w:cs="Arial"/>
          <w:sz w:val="24"/>
          <w:szCs w:val="24"/>
          <w:lang w:val="en-GB"/>
        </w:rPr>
        <w:t>interval de procesare</w:t>
      </w:r>
      <w:r w:rsidR="000C1DB2" w:rsidRPr="00A7506A">
        <w:rPr>
          <w:rFonts w:ascii="Arial" w:hAnsi="Arial" w:cs="Arial"/>
          <w:sz w:val="24"/>
          <w:szCs w:val="24"/>
          <w:lang w:val="en-GB"/>
        </w:rPr>
        <w:t xml:space="preserve"> </w:t>
      </w:r>
      <w:r w:rsidRPr="00A7506A">
        <w:rPr>
          <w:rFonts w:ascii="Arial" w:hAnsi="Arial" w:cs="Arial"/>
          <w:sz w:val="24"/>
          <w:szCs w:val="24"/>
          <w:lang w:val="en-GB"/>
        </w:rPr>
        <w:t>lunar / anual</w:t>
      </w:r>
      <w:r w:rsidR="00DE2359" w:rsidRPr="00A7506A">
        <w:rPr>
          <w:rFonts w:ascii="Arial" w:hAnsi="Arial" w:cs="Arial"/>
          <w:sz w:val="24"/>
          <w:szCs w:val="24"/>
          <w:lang w:val="en-GB"/>
        </w:rPr>
        <w:t>);</w:t>
      </w:r>
    </w:p>
    <w:p w14:paraId="266AB75A" w14:textId="02470380" w:rsidR="00DE2359" w:rsidRPr="00A7506A" w:rsidRDefault="008A3156" w:rsidP="00C444BA">
      <w:pPr>
        <w:pStyle w:val="ListParagraph"/>
        <w:numPr>
          <w:ilvl w:val="0"/>
          <w:numId w:val="7"/>
        </w:numPr>
        <w:spacing w:line="240" w:lineRule="auto"/>
        <w:jc w:val="both"/>
        <w:rPr>
          <w:rFonts w:ascii="Arial" w:hAnsi="Arial" w:cs="Arial"/>
          <w:sz w:val="24"/>
          <w:szCs w:val="24"/>
          <w:lang w:val="en-GB"/>
        </w:rPr>
      </w:pPr>
      <w:r w:rsidRPr="00A7506A">
        <w:rPr>
          <w:rFonts w:ascii="Arial" w:hAnsi="Arial" w:cs="Arial"/>
          <w:sz w:val="24"/>
          <w:szCs w:val="24"/>
          <w:lang w:val="en-GB"/>
        </w:rPr>
        <w:t>schimburi comerciale</w:t>
      </w:r>
      <w:r w:rsidRPr="00A7506A" w:rsidDel="008A3156">
        <w:rPr>
          <w:rFonts w:ascii="Arial" w:hAnsi="Arial" w:cs="Arial"/>
          <w:sz w:val="24"/>
          <w:szCs w:val="24"/>
          <w:lang w:val="en-GB"/>
        </w:rPr>
        <w:t xml:space="preserve"> </w:t>
      </w:r>
      <w:r w:rsidR="001D4E03" w:rsidRPr="00A7506A">
        <w:rPr>
          <w:rFonts w:ascii="Arial" w:hAnsi="Arial" w:cs="Arial"/>
          <w:sz w:val="24"/>
          <w:szCs w:val="24"/>
          <w:lang w:val="en-GB"/>
        </w:rPr>
        <w:t xml:space="preserve">de </w:t>
      </w:r>
      <w:r w:rsidR="00DE2359" w:rsidRPr="00A7506A">
        <w:rPr>
          <w:rFonts w:ascii="Arial" w:hAnsi="Arial" w:cs="Arial"/>
          <w:sz w:val="24"/>
          <w:szCs w:val="24"/>
          <w:lang w:val="en-GB"/>
        </w:rPr>
        <w:t>import / export pe graniţe (</w:t>
      </w:r>
      <w:r w:rsidR="000C1DB2">
        <w:rPr>
          <w:rFonts w:ascii="Arial" w:hAnsi="Arial" w:cs="Arial"/>
          <w:sz w:val="24"/>
          <w:szCs w:val="24"/>
          <w:lang w:val="en-GB"/>
        </w:rPr>
        <w:t>interval de procesare</w:t>
      </w:r>
      <w:r w:rsidR="000C1DB2" w:rsidRPr="00A7506A">
        <w:rPr>
          <w:rFonts w:ascii="Arial" w:hAnsi="Arial" w:cs="Arial"/>
          <w:sz w:val="24"/>
          <w:szCs w:val="24"/>
          <w:lang w:val="en-GB"/>
        </w:rPr>
        <w:t xml:space="preserve"> </w:t>
      </w:r>
      <w:r w:rsidR="00DB2AC0">
        <w:rPr>
          <w:rFonts w:ascii="Arial" w:hAnsi="Arial" w:cs="Arial"/>
          <w:sz w:val="24"/>
          <w:szCs w:val="24"/>
          <w:lang w:val="en-GB"/>
        </w:rPr>
        <w:t xml:space="preserve">zilnic / </w:t>
      </w:r>
      <w:r w:rsidR="001D4E03" w:rsidRPr="00A7506A">
        <w:rPr>
          <w:rFonts w:ascii="Arial" w:hAnsi="Arial" w:cs="Arial"/>
          <w:sz w:val="24"/>
          <w:szCs w:val="24"/>
          <w:lang w:val="en-GB"/>
        </w:rPr>
        <w:t>lunar / anual</w:t>
      </w:r>
      <w:r w:rsidR="00DE2359" w:rsidRPr="00A7506A">
        <w:rPr>
          <w:rFonts w:ascii="Arial" w:hAnsi="Arial" w:cs="Arial"/>
          <w:sz w:val="24"/>
          <w:szCs w:val="24"/>
          <w:lang w:val="en-GB"/>
        </w:rPr>
        <w:t>)</w:t>
      </w:r>
      <w:r w:rsidR="003B1AD5" w:rsidRPr="00A7506A">
        <w:rPr>
          <w:rFonts w:ascii="Arial" w:hAnsi="Arial" w:cs="Arial"/>
          <w:sz w:val="24"/>
          <w:szCs w:val="24"/>
          <w:lang w:val="en-GB"/>
        </w:rPr>
        <w:t>.</w:t>
      </w:r>
    </w:p>
    <w:p w14:paraId="68406CB3" w14:textId="49D71034" w:rsidR="00DE2359" w:rsidRPr="00A86AC9" w:rsidRDefault="00DE2359" w:rsidP="00A86AC9">
      <w:pPr>
        <w:pStyle w:val="ListParagraph"/>
        <w:spacing w:after="0" w:line="240" w:lineRule="auto"/>
        <w:ind w:left="360"/>
        <w:jc w:val="both"/>
        <w:rPr>
          <w:rFonts w:ascii="Arial" w:hAnsi="Arial" w:cs="Arial"/>
          <w:sz w:val="24"/>
          <w:szCs w:val="24"/>
          <w:lang w:val="en-GB"/>
        </w:rPr>
      </w:pPr>
    </w:p>
    <w:p w14:paraId="2712250E" w14:textId="5DDB8F80" w:rsidR="00FB5FAE" w:rsidRPr="00A7506A" w:rsidRDefault="00FB5FAE" w:rsidP="007F767B">
      <w:pPr>
        <w:pStyle w:val="Heading3"/>
        <w:spacing w:before="60" w:after="60"/>
        <w:rPr>
          <w:rFonts w:ascii="Arial" w:hAnsi="Arial" w:cs="Arial"/>
          <w:b/>
          <w:sz w:val="24"/>
          <w:szCs w:val="24"/>
          <w:lang w:val="ro-RO"/>
        </w:rPr>
      </w:pPr>
      <w:r w:rsidRPr="00A7506A">
        <w:rPr>
          <w:rFonts w:ascii="Arial" w:hAnsi="Arial" w:cs="Arial"/>
          <w:b/>
          <w:sz w:val="24"/>
          <w:szCs w:val="24"/>
          <w:lang w:val="ro-RO"/>
        </w:rPr>
        <w:t>Indicatori de structură / concentrare ai Pieţelor</w:t>
      </w:r>
    </w:p>
    <w:p w14:paraId="4B1D05FA" w14:textId="349D453C" w:rsidR="00FB5FAE" w:rsidRPr="00A7506A" w:rsidRDefault="00FB5FAE" w:rsidP="00A86AC9">
      <w:pPr>
        <w:spacing w:after="0" w:line="240" w:lineRule="auto"/>
        <w:jc w:val="both"/>
        <w:rPr>
          <w:rFonts w:ascii="Arial" w:hAnsi="Arial" w:cs="Arial"/>
          <w:sz w:val="24"/>
          <w:szCs w:val="24"/>
          <w:lang w:val="en-GB"/>
        </w:rPr>
      </w:pPr>
      <w:r w:rsidRPr="00A7506A">
        <w:rPr>
          <w:rFonts w:ascii="Arial" w:hAnsi="Arial" w:cs="Arial"/>
          <w:sz w:val="24"/>
          <w:szCs w:val="24"/>
          <w:lang w:val="en-GB"/>
        </w:rPr>
        <w:t xml:space="preserve">Pentru a identifica participanţii care deţin o pozitie dominantă pe piaţă şi gradul de concentrare a pieţelor </w:t>
      </w:r>
      <w:r w:rsidR="007B524D" w:rsidRPr="00A7506A">
        <w:rPr>
          <w:rFonts w:ascii="Arial" w:hAnsi="Arial" w:cs="Arial"/>
          <w:sz w:val="24"/>
          <w:szCs w:val="24"/>
          <w:lang w:val="en-GB"/>
        </w:rPr>
        <w:t xml:space="preserve">MP </w:t>
      </w:r>
      <w:r w:rsidRPr="00A7506A">
        <w:rPr>
          <w:rFonts w:ascii="Arial" w:hAnsi="Arial" w:cs="Arial"/>
          <w:sz w:val="24"/>
          <w:szCs w:val="24"/>
          <w:lang w:val="en-GB"/>
        </w:rPr>
        <w:t>determină şi analizează:</w:t>
      </w:r>
    </w:p>
    <w:p w14:paraId="2BCADDCD" w14:textId="77777777" w:rsidR="00B408DD" w:rsidRPr="00A7506A" w:rsidRDefault="00B408DD" w:rsidP="00A86AC9">
      <w:pPr>
        <w:spacing w:after="0" w:line="240" w:lineRule="auto"/>
        <w:jc w:val="both"/>
        <w:rPr>
          <w:rFonts w:ascii="Arial" w:hAnsi="Arial" w:cs="Arial"/>
          <w:sz w:val="24"/>
          <w:szCs w:val="24"/>
          <w:lang w:val="en-GB"/>
        </w:rPr>
      </w:pPr>
    </w:p>
    <w:p w14:paraId="2B94C164" w14:textId="1075D1C9" w:rsidR="00FB5FAE" w:rsidRPr="00490FA3" w:rsidRDefault="007B524D" w:rsidP="00A86AC9">
      <w:pPr>
        <w:pStyle w:val="Heading4"/>
        <w:rPr>
          <w:rFonts w:ascii="Arial" w:hAnsi="Arial" w:cs="Arial"/>
          <w:sz w:val="24"/>
          <w:szCs w:val="24"/>
        </w:rPr>
      </w:pPr>
      <w:r w:rsidRPr="00A86AC9">
        <w:rPr>
          <w:rFonts w:ascii="Arial" w:hAnsi="Arial" w:cs="Arial"/>
          <w:sz w:val="24"/>
          <w:szCs w:val="24"/>
        </w:rPr>
        <w:t>Cota de piaţă a celui mai mare participant la piaţă</w:t>
      </w:r>
      <w:r w:rsidR="00806C14" w:rsidRPr="00490FA3">
        <w:rPr>
          <w:rFonts w:ascii="Arial" w:hAnsi="Arial" w:cs="Arial"/>
          <w:sz w:val="24"/>
          <w:szCs w:val="24"/>
        </w:rPr>
        <w:t xml:space="preserve"> – </w:t>
      </w:r>
      <w:r w:rsidRPr="00A86AC9">
        <w:rPr>
          <w:rFonts w:ascii="Arial" w:hAnsi="Arial" w:cs="Arial"/>
          <w:sz w:val="24"/>
          <w:szCs w:val="24"/>
        </w:rPr>
        <w:t>C1 [%]</w:t>
      </w:r>
      <w:r w:rsidR="00FB5FAE" w:rsidRPr="00A86AC9">
        <w:rPr>
          <w:rFonts w:ascii="Arial" w:hAnsi="Arial" w:cs="Arial"/>
          <w:sz w:val="24"/>
          <w:szCs w:val="24"/>
        </w:rPr>
        <w:t>:</w:t>
      </w:r>
    </w:p>
    <w:p w14:paraId="1C8C288F" w14:textId="77777777" w:rsidR="0090752D" w:rsidRPr="00A86AC9" w:rsidRDefault="0090752D" w:rsidP="00A86AC9">
      <w:pPr>
        <w:spacing w:after="0"/>
        <w:rPr>
          <w:rFonts w:ascii="Arial" w:hAnsi="Arial" w:cs="Arial"/>
          <w:sz w:val="24"/>
          <w:szCs w:val="24"/>
          <w:lang w:val="fr-FR"/>
        </w:rPr>
      </w:pPr>
    </w:p>
    <w:p w14:paraId="41E4EFC5" w14:textId="77C37451" w:rsidR="00541429" w:rsidRPr="00A7506A" w:rsidRDefault="007B524D" w:rsidP="00C444BA">
      <w:pPr>
        <w:pStyle w:val="ListParagraph"/>
        <w:numPr>
          <w:ilvl w:val="1"/>
          <w:numId w:val="12"/>
        </w:numPr>
        <w:spacing w:line="240" w:lineRule="auto"/>
        <w:jc w:val="both"/>
        <w:rPr>
          <w:rFonts w:ascii="Arial" w:hAnsi="Arial" w:cs="Arial"/>
          <w:sz w:val="24"/>
          <w:szCs w:val="24"/>
          <w:lang w:val="en-GB"/>
        </w:rPr>
      </w:pPr>
      <w:r w:rsidRPr="00A86AC9">
        <w:rPr>
          <w:rFonts w:ascii="Arial" w:hAnsi="Arial" w:cs="Arial"/>
          <w:sz w:val="24"/>
          <w:szCs w:val="24"/>
          <w:lang w:val="en-GB"/>
        </w:rPr>
        <w:t xml:space="preserve">se calculează cotele de piaţă </w:t>
      </w:r>
      <w:r w:rsidR="006F4142" w:rsidRPr="00A86AC9">
        <w:rPr>
          <w:rFonts w:ascii="Arial" w:hAnsi="Arial" w:cs="Arial"/>
          <w:sz w:val="24"/>
          <w:szCs w:val="24"/>
          <w:lang w:val="en-GB"/>
        </w:rPr>
        <w:t xml:space="preserve">ale producătorilor din punct de vedere al capacităţii instalate la nivel de sistem şi se determină cea mai mare valoare, respectiv indicatorul C1 </w:t>
      </w:r>
      <w:r w:rsidR="00541429" w:rsidRPr="00A7506A">
        <w:rPr>
          <w:rFonts w:ascii="Arial" w:hAnsi="Arial" w:cs="Arial"/>
          <w:sz w:val="24"/>
          <w:szCs w:val="24"/>
          <w:lang w:val="en-GB"/>
        </w:rPr>
        <w:t>(anual);</w:t>
      </w:r>
    </w:p>
    <w:p w14:paraId="64A8D111" w14:textId="113B6103" w:rsidR="0090752D" w:rsidRPr="00A7506A" w:rsidRDefault="00541429" w:rsidP="00C444BA">
      <w:pPr>
        <w:pStyle w:val="ListParagraph"/>
        <w:numPr>
          <w:ilvl w:val="1"/>
          <w:numId w:val="12"/>
        </w:numPr>
        <w:spacing w:line="240" w:lineRule="auto"/>
        <w:jc w:val="both"/>
        <w:rPr>
          <w:rFonts w:ascii="Arial" w:hAnsi="Arial" w:cs="Arial"/>
          <w:sz w:val="24"/>
          <w:szCs w:val="24"/>
          <w:lang w:val="en-GB"/>
        </w:rPr>
      </w:pPr>
      <w:r w:rsidRPr="00A7506A">
        <w:rPr>
          <w:rFonts w:ascii="Arial" w:hAnsi="Arial" w:cs="Arial"/>
          <w:sz w:val="24"/>
          <w:szCs w:val="24"/>
          <w:lang w:val="en-GB"/>
        </w:rPr>
        <w:t xml:space="preserve">se calculează cota fiecărui participant pe PE, pe tip de reglaj, din punct de vedere al </w:t>
      </w:r>
      <w:r w:rsidR="00645F74" w:rsidRPr="00A7506A">
        <w:rPr>
          <w:rFonts w:ascii="Arial" w:hAnsi="Arial" w:cs="Arial"/>
          <w:sz w:val="24"/>
          <w:szCs w:val="24"/>
          <w:lang w:val="en-GB"/>
        </w:rPr>
        <w:t>energiei</w:t>
      </w:r>
      <w:r w:rsidRPr="00A7506A">
        <w:rPr>
          <w:rFonts w:ascii="Arial" w:hAnsi="Arial" w:cs="Arial"/>
          <w:sz w:val="24"/>
          <w:szCs w:val="24"/>
          <w:lang w:val="en-GB"/>
        </w:rPr>
        <w:t xml:space="preserve"> </w:t>
      </w:r>
      <w:r w:rsidR="00645F74" w:rsidRPr="00A7506A">
        <w:rPr>
          <w:rFonts w:ascii="Arial" w:hAnsi="Arial" w:cs="Arial"/>
          <w:sz w:val="24"/>
          <w:szCs w:val="24"/>
          <w:lang w:val="en-GB"/>
        </w:rPr>
        <w:t xml:space="preserve">disponibile </w:t>
      </w:r>
      <w:r w:rsidR="00FF1F66">
        <w:rPr>
          <w:rFonts w:ascii="Arial" w:hAnsi="Arial" w:cs="Arial"/>
          <w:sz w:val="24"/>
          <w:szCs w:val="24"/>
          <w:lang w:val="en-GB"/>
        </w:rPr>
        <w:t>ofertate</w:t>
      </w:r>
      <w:r w:rsidR="00645F74" w:rsidRPr="00A7506A">
        <w:rPr>
          <w:rFonts w:ascii="Arial" w:hAnsi="Arial" w:cs="Arial"/>
          <w:sz w:val="24"/>
          <w:szCs w:val="24"/>
          <w:lang w:val="en-GB"/>
        </w:rPr>
        <w:t xml:space="preserve"> </w:t>
      </w:r>
      <w:r w:rsidRPr="00A7506A">
        <w:rPr>
          <w:rFonts w:ascii="Arial" w:hAnsi="Arial" w:cs="Arial"/>
          <w:sz w:val="24"/>
          <w:szCs w:val="24"/>
          <w:lang w:val="en-GB"/>
        </w:rPr>
        <w:t xml:space="preserve">şi al volumului tranzacţionat şi se determină indicatorul C1 pe tip de reglaj (lunar / </w:t>
      </w:r>
      <w:r w:rsidR="0090752D" w:rsidRPr="00A7506A">
        <w:rPr>
          <w:rFonts w:ascii="Arial" w:hAnsi="Arial" w:cs="Arial"/>
          <w:sz w:val="24"/>
          <w:szCs w:val="24"/>
          <w:lang w:val="en-GB"/>
        </w:rPr>
        <w:t>anual / intervale relevante</w:t>
      </w:r>
      <w:r w:rsidRPr="00A7506A">
        <w:rPr>
          <w:rFonts w:ascii="Arial" w:hAnsi="Arial" w:cs="Arial"/>
          <w:sz w:val="24"/>
          <w:szCs w:val="24"/>
          <w:lang w:val="en-GB"/>
        </w:rPr>
        <w:t>)</w:t>
      </w:r>
      <w:r w:rsidR="0090752D" w:rsidRPr="00A7506A">
        <w:rPr>
          <w:rFonts w:ascii="Arial" w:hAnsi="Arial" w:cs="Arial"/>
          <w:sz w:val="24"/>
          <w:szCs w:val="24"/>
          <w:lang w:val="en-GB"/>
        </w:rPr>
        <w:t>;</w:t>
      </w:r>
    </w:p>
    <w:p w14:paraId="7494F7ED" w14:textId="2E05642B" w:rsidR="0090752D" w:rsidRPr="00A7506A" w:rsidRDefault="0090752D" w:rsidP="00C444BA">
      <w:pPr>
        <w:pStyle w:val="ListParagraph"/>
        <w:numPr>
          <w:ilvl w:val="1"/>
          <w:numId w:val="12"/>
        </w:numPr>
        <w:spacing w:line="240" w:lineRule="auto"/>
        <w:jc w:val="both"/>
        <w:rPr>
          <w:rFonts w:ascii="Arial" w:hAnsi="Arial" w:cs="Arial"/>
          <w:sz w:val="24"/>
          <w:szCs w:val="24"/>
          <w:lang w:val="en-GB"/>
        </w:rPr>
      </w:pPr>
      <w:r w:rsidRPr="00A7506A">
        <w:rPr>
          <w:rFonts w:ascii="Arial" w:hAnsi="Arial" w:cs="Arial"/>
          <w:sz w:val="24"/>
          <w:szCs w:val="24"/>
          <w:lang w:val="en-GB"/>
        </w:rPr>
        <w:t>se calculează cota fiecărui participant pe PSTS, pe tip de rezervă, din punct de vedere al rezervei contractate şi se determină indicatorul C1 pe tip de rezervă (lunar / anual / intervale relevante);</w:t>
      </w:r>
    </w:p>
    <w:p w14:paraId="4F3D55E3" w14:textId="1825148A" w:rsidR="00FB5FAE" w:rsidRPr="00A86AC9" w:rsidRDefault="0090752D" w:rsidP="00C444BA">
      <w:pPr>
        <w:pStyle w:val="ListParagraph"/>
        <w:numPr>
          <w:ilvl w:val="1"/>
          <w:numId w:val="12"/>
        </w:numPr>
        <w:spacing w:line="240" w:lineRule="auto"/>
        <w:jc w:val="both"/>
        <w:rPr>
          <w:rFonts w:ascii="Arial" w:hAnsi="Arial" w:cs="Arial"/>
          <w:sz w:val="24"/>
          <w:szCs w:val="24"/>
          <w:lang w:val="en-GB"/>
        </w:rPr>
      </w:pPr>
      <w:r w:rsidRPr="00A7506A">
        <w:rPr>
          <w:rFonts w:ascii="Arial" w:hAnsi="Arial" w:cs="Arial"/>
          <w:sz w:val="24"/>
          <w:szCs w:val="24"/>
          <w:lang w:val="en-GB"/>
        </w:rPr>
        <w:t xml:space="preserve">se calculează cota fiecărui participant pe PACI, pe graniţă şi direcţie, din punct de vedere al capacităţii alocate </w:t>
      </w:r>
      <w:r w:rsidR="002A0280">
        <w:rPr>
          <w:rFonts w:ascii="Arial" w:hAnsi="Arial" w:cs="Arial"/>
          <w:sz w:val="24"/>
          <w:szCs w:val="24"/>
          <w:lang w:val="en-GB"/>
        </w:rPr>
        <w:t xml:space="preserve">în mod explicit </w:t>
      </w:r>
      <w:r w:rsidRPr="00A7506A">
        <w:rPr>
          <w:rFonts w:ascii="Arial" w:hAnsi="Arial" w:cs="Arial"/>
          <w:sz w:val="24"/>
          <w:szCs w:val="24"/>
          <w:lang w:val="en-GB"/>
        </w:rPr>
        <w:t>şi se determină indicatorul C1 pe graniţă şi direcţie (pe intervale de alocare</w:t>
      </w:r>
      <w:r w:rsidR="002A0280">
        <w:rPr>
          <w:rFonts w:ascii="Arial" w:hAnsi="Arial" w:cs="Arial"/>
          <w:sz w:val="24"/>
          <w:szCs w:val="24"/>
          <w:lang w:val="en-GB"/>
        </w:rPr>
        <w:t xml:space="preserve"> / lunar</w:t>
      </w:r>
      <w:r w:rsidRPr="00A7506A">
        <w:rPr>
          <w:rFonts w:ascii="Arial" w:hAnsi="Arial" w:cs="Arial"/>
          <w:sz w:val="24"/>
          <w:szCs w:val="24"/>
          <w:lang w:val="en-GB"/>
        </w:rPr>
        <w:t>);</w:t>
      </w:r>
    </w:p>
    <w:p w14:paraId="3A330FC9" w14:textId="519B3A24" w:rsidR="00FB5FAE" w:rsidRPr="00A7506A" w:rsidRDefault="001137D6" w:rsidP="00A86AC9">
      <w:pPr>
        <w:spacing w:after="0" w:line="240" w:lineRule="auto"/>
        <w:ind w:firstLine="851"/>
        <w:rPr>
          <w:rFonts w:ascii="Arial" w:hAnsi="Arial" w:cs="Arial"/>
          <w:sz w:val="24"/>
          <w:szCs w:val="24"/>
          <w:lang w:val="en-GB"/>
        </w:rPr>
      </w:pPr>
      <w:r w:rsidRPr="00A7506A">
        <w:rPr>
          <w:rFonts w:ascii="Arial" w:hAnsi="Arial" w:cs="Arial"/>
          <w:sz w:val="24"/>
          <w:szCs w:val="24"/>
          <w:lang w:val="en-GB"/>
        </w:rPr>
        <w:t xml:space="preserve">Semnificaţia valorilor indicatorului </w:t>
      </w:r>
      <w:r w:rsidR="00FB5FAE" w:rsidRPr="00A7506A">
        <w:rPr>
          <w:rFonts w:ascii="Arial" w:hAnsi="Arial" w:cs="Arial"/>
          <w:sz w:val="24"/>
          <w:szCs w:val="24"/>
          <w:lang w:val="en-GB"/>
        </w:rPr>
        <w:t>C1</w:t>
      </w:r>
      <w:r w:rsidRPr="00A7506A">
        <w:rPr>
          <w:rFonts w:ascii="Arial" w:hAnsi="Arial" w:cs="Arial"/>
          <w:sz w:val="24"/>
          <w:szCs w:val="24"/>
          <w:lang w:val="en-GB"/>
        </w:rPr>
        <w:t>este</w:t>
      </w:r>
      <w:r w:rsidR="00FB5FAE" w:rsidRPr="00A7506A">
        <w:rPr>
          <w:rFonts w:ascii="Arial" w:hAnsi="Arial" w:cs="Arial"/>
          <w:sz w:val="24"/>
          <w:szCs w:val="24"/>
          <w:lang w:val="en-GB"/>
        </w:rPr>
        <w:t>:</w:t>
      </w:r>
    </w:p>
    <w:p w14:paraId="720CC533" w14:textId="1B5D7A86" w:rsidR="00FB5FAE" w:rsidRPr="00A7506A" w:rsidRDefault="00FB5FAE" w:rsidP="00C444BA">
      <w:pPr>
        <w:pStyle w:val="ListParagraph"/>
        <w:numPr>
          <w:ilvl w:val="1"/>
          <w:numId w:val="8"/>
        </w:numPr>
        <w:spacing w:after="0" w:line="240" w:lineRule="auto"/>
        <w:rPr>
          <w:rFonts w:ascii="Arial" w:hAnsi="Arial" w:cs="Arial"/>
          <w:sz w:val="24"/>
          <w:szCs w:val="24"/>
          <w:lang w:val="en-GB"/>
        </w:rPr>
      </w:pPr>
      <w:r w:rsidRPr="00A7506A">
        <w:rPr>
          <w:rFonts w:ascii="Arial" w:hAnsi="Arial" w:cs="Arial"/>
          <w:sz w:val="24"/>
          <w:szCs w:val="24"/>
          <w:lang w:val="en-GB"/>
        </w:rPr>
        <w:t xml:space="preserve">C1 &gt; 20 %, </w:t>
      </w:r>
      <w:r w:rsidR="001137D6" w:rsidRPr="00A7506A">
        <w:rPr>
          <w:rFonts w:ascii="Arial" w:hAnsi="Arial" w:cs="Arial"/>
          <w:sz w:val="24"/>
          <w:szCs w:val="24"/>
          <w:lang w:val="en-GB"/>
        </w:rPr>
        <w:t>concentrare îngrijorătoare pentru piaţă;</w:t>
      </w:r>
    </w:p>
    <w:p w14:paraId="6EF61DE6" w14:textId="5CCB580B" w:rsidR="00FB5FAE" w:rsidRPr="00A7506A" w:rsidRDefault="00FB5FAE" w:rsidP="00C444BA">
      <w:pPr>
        <w:pStyle w:val="ListParagraph"/>
        <w:numPr>
          <w:ilvl w:val="1"/>
          <w:numId w:val="8"/>
        </w:numPr>
        <w:spacing w:after="0" w:line="240" w:lineRule="auto"/>
        <w:rPr>
          <w:rFonts w:ascii="Arial" w:hAnsi="Arial" w:cs="Arial"/>
          <w:sz w:val="24"/>
          <w:szCs w:val="24"/>
          <w:lang w:val="en-GB"/>
        </w:rPr>
      </w:pPr>
      <w:r w:rsidRPr="00A7506A">
        <w:rPr>
          <w:rFonts w:ascii="Arial" w:hAnsi="Arial" w:cs="Arial"/>
          <w:sz w:val="24"/>
          <w:szCs w:val="24"/>
          <w:lang w:val="en-GB"/>
        </w:rPr>
        <w:t xml:space="preserve">C1 &gt; 40 %, </w:t>
      </w:r>
      <w:r w:rsidR="001137D6" w:rsidRPr="00A7506A">
        <w:rPr>
          <w:rFonts w:ascii="Arial" w:hAnsi="Arial" w:cs="Arial"/>
          <w:sz w:val="24"/>
          <w:szCs w:val="24"/>
          <w:lang w:val="en-GB"/>
        </w:rPr>
        <w:t>posibila</w:t>
      </w:r>
      <w:r w:rsidRPr="00A7506A">
        <w:rPr>
          <w:rFonts w:ascii="Arial" w:hAnsi="Arial" w:cs="Arial"/>
          <w:sz w:val="24"/>
          <w:szCs w:val="24"/>
          <w:lang w:val="en-GB"/>
        </w:rPr>
        <w:t xml:space="preserve"> </w:t>
      </w:r>
      <w:r w:rsidR="001137D6" w:rsidRPr="00A7506A">
        <w:rPr>
          <w:rFonts w:ascii="Arial" w:hAnsi="Arial" w:cs="Arial"/>
          <w:sz w:val="24"/>
          <w:szCs w:val="24"/>
          <w:lang w:val="en-GB"/>
        </w:rPr>
        <w:t xml:space="preserve">existenţă a </w:t>
      </w:r>
      <w:r w:rsidRPr="00A7506A">
        <w:rPr>
          <w:rFonts w:ascii="Arial" w:hAnsi="Arial" w:cs="Arial"/>
          <w:sz w:val="24"/>
          <w:szCs w:val="24"/>
          <w:lang w:val="en-GB"/>
        </w:rPr>
        <w:t>unei poziţii dominante pe piaţă</w:t>
      </w:r>
      <w:r w:rsidR="00806C14" w:rsidRPr="00A7506A">
        <w:rPr>
          <w:rFonts w:ascii="Arial" w:hAnsi="Arial" w:cs="Arial"/>
          <w:sz w:val="24"/>
          <w:szCs w:val="24"/>
          <w:lang w:val="en-GB"/>
        </w:rPr>
        <w:t>;</w:t>
      </w:r>
    </w:p>
    <w:p w14:paraId="72E601CE" w14:textId="74627F46" w:rsidR="00FB5FAE" w:rsidRPr="00A7506A" w:rsidRDefault="00FB5FAE" w:rsidP="00C444BA">
      <w:pPr>
        <w:pStyle w:val="ListParagraph"/>
        <w:numPr>
          <w:ilvl w:val="1"/>
          <w:numId w:val="8"/>
        </w:numPr>
        <w:spacing w:after="0" w:line="240" w:lineRule="auto"/>
        <w:rPr>
          <w:rFonts w:ascii="Arial" w:hAnsi="Arial" w:cs="Arial"/>
          <w:sz w:val="24"/>
          <w:szCs w:val="24"/>
          <w:lang w:val="en-GB"/>
        </w:rPr>
      </w:pPr>
      <w:r w:rsidRPr="00A7506A">
        <w:rPr>
          <w:rFonts w:ascii="Arial" w:hAnsi="Arial" w:cs="Arial"/>
          <w:sz w:val="24"/>
          <w:szCs w:val="24"/>
          <w:lang w:val="en-GB"/>
        </w:rPr>
        <w:t xml:space="preserve">C1 &gt; 50 %, </w:t>
      </w:r>
      <w:r w:rsidR="00806C14" w:rsidRPr="00A7506A">
        <w:rPr>
          <w:rFonts w:ascii="Arial" w:hAnsi="Arial" w:cs="Arial"/>
          <w:sz w:val="24"/>
          <w:szCs w:val="24"/>
          <w:lang w:val="en-GB"/>
        </w:rPr>
        <w:t xml:space="preserve">indicarea existenţei unei </w:t>
      </w:r>
      <w:r w:rsidRPr="00A7506A">
        <w:rPr>
          <w:rFonts w:ascii="Arial" w:hAnsi="Arial" w:cs="Arial"/>
          <w:sz w:val="24"/>
          <w:szCs w:val="24"/>
          <w:lang w:val="en-GB"/>
        </w:rPr>
        <w:t>poziţi</w:t>
      </w:r>
      <w:r w:rsidR="00806C14" w:rsidRPr="00A7506A">
        <w:rPr>
          <w:rFonts w:ascii="Arial" w:hAnsi="Arial" w:cs="Arial"/>
          <w:sz w:val="24"/>
          <w:szCs w:val="24"/>
          <w:lang w:val="en-GB"/>
        </w:rPr>
        <w:t>i</w:t>
      </w:r>
      <w:r w:rsidRPr="00A7506A">
        <w:rPr>
          <w:rFonts w:ascii="Arial" w:hAnsi="Arial" w:cs="Arial"/>
          <w:sz w:val="24"/>
          <w:szCs w:val="24"/>
          <w:lang w:val="en-GB"/>
        </w:rPr>
        <w:t xml:space="preserve"> </w:t>
      </w:r>
      <w:r w:rsidR="00806C14" w:rsidRPr="00A7506A">
        <w:rPr>
          <w:rFonts w:ascii="Arial" w:hAnsi="Arial" w:cs="Arial"/>
          <w:sz w:val="24"/>
          <w:szCs w:val="24"/>
          <w:lang w:val="en-GB"/>
        </w:rPr>
        <w:t xml:space="preserve">dominante </w:t>
      </w:r>
      <w:r w:rsidRPr="00A7506A">
        <w:rPr>
          <w:rFonts w:ascii="Arial" w:hAnsi="Arial" w:cs="Arial"/>
          <w:sz w:val="24"/>
          <w:szCs w:val="24"/>
          <w:lang w:val="en-GB"/>
        </w:rPr>
        <w:t>pe piaţă</w:t>
      </w:r>
      <w:r w:rsidR="00806C14" w:rsidRPr="00A7506A">
        <w:rPr>
          <w:rFonts w:ascii="Arial" w:hAnsi="Arial" w:cs="Arial"/>
          <w:sz w:val="24"/>
          <w:szCs w:val="24"/>
          <w:lang w:val="en-GB"/>
        </w:rPr>
        <w:t>.</w:t>
      </w:r>
    </w:p>
    <w:p w14:paraId="4EDC5080" w14:textId="77777777" w:rsidR="00FE4B6F" w:rsidRPr="00A7506A" w:rsidRDefault="00FE4B6F" w:rsidP="002C4E73">
      <w:pPr>
        <w:pStyle w:val="ListParagraph"/>
        <w:spacing w:after="0" w:line="240" w:lineRule="auto"/>
        <w:ind w:left="1440"/>
        <w:rPr>
          <w:rFonts w:ascii="Arial" w:hAnsi="Arial" w:cs="Arial"/>
          <w:sz w:val="24"/>
          <w:szCs w:val="24"/>
          <w:lang w:val="en-GB"/>
        </w:rPr>
      </w:pPr>
    </w:p>
    <w:p w14:paraId="5A29ECEE" w14:textId="70A78867" w:rsidR="00806C14" w:rsidRPr="00490FA3" w:rsidRDefault="00806C14" w:rsidP="00A86AC9">
      <w:pPr>
        <w:pStyle w:val="Heading4"/>
        <w:rPr>
          <w:rFonts w:ascii="Arial" w:hAnsi="Arial" w:cs="Arial"/>
          <w:sz w:val="24"/>
          <w:szCs w:val="24"/>
        </w:rPr>
      </w:pPr>
      <w:r w:rsidRPr="00490FA3">
        <w:rPr>
          <w:rFonts w:ascii="Arial" w:hAnsi="Arial" w:cs="Arial"/>
          <w:sz w:val="24"/>
          <w:szCs w:val="24"/>
          <w:lang w:val="en-GB"/>
        </w:rPr>
        <w:t xml:space="preserve">Suma cotelor de piaţă ale celor mai mari trei participanţi </w:t>
      </w:r>
      <w:r w:rsidRPr="00490FA3">
        <w:rPr>
          <w:rFonts w:ascii="Arial" w:hAnsi="Arial" w:cs="Arial"/>
          <w:sz w:val="24"/>
          <w:szCs w:val="24"/>
        </w:rPr>
        <w:t>– C3 [%]:</w:t>
      </w:r>
    </w:p>
    <w:p w14:paraId="52AF01AB" w14:textId="77777777" w:rsidR="00806C14" w:rsidRPr="00A86AC9" w:rsidRDefault="00806C14" w:rsidP="00A86AC9">
      <w:pPr>
        <w:spacing w:after="0"/>
        <w:rPr>
          <w:rFonts w:ascii="Arial" w:hAnsi="Arial" w:cs="Arial"/>
          <w:sz w:val="24"/>
          <w:szCs w:val="24"/>
          <w:lang w:val="fr-FR"/>
        </w:rPr>
      </w:pPr>
    </w:p>
    <w:p w14:paraId="38763276" w14:textId="1A2DB431" w:rsidR="00806C14" w:rsidRPr="00A7506A" w:rsidRDefault="00806C14" w:rsidP="00C444BA">
      <w:pPr>
        <w:pStyle w:val="ListParagraph"/>
        <w:numPr>
          <w:ilvl w:val="0"/>
          <w:numId w:val="13"/>
        </w:numPr>
        <w:spacing w:line="240" w:lineRule="auto"/>
        <w:jc w:val="both"/>
        <w:rPr>
          <w:rFonts w:ascii="Arial" w:hAnsi="Arial" w:cs="Arial"/>
          <w:sz w:val="24"/>
          <w:szCs w:val="24"/>
          <w:lang w:val="en-GB"/>
        </w:rPr>
      </w:pPr>
      <w:r w:rsidRPr="00A7506A">
        <w:rPr>
          <w:rFonts w:ascii="Arial" w:hAnsi="Arial" w:cs="Arial"/>
          <w:sz w:val="24"/>
          <w:szCs w:val="24"/>
          <w:lang w:val="en-GB"/>
        </w:rPr>
        <w:t>se calculează cotele de piaţă ale producătorilor din punct de vedere al capacităţii instalate la nivel de sistem şi se determină indicatorul C3 (anual);</w:t>
      </w:r>
    </w:p>
    <w:p w14:paraId="297AACA4" w14:textId="02F415DA" w:rsidR="00806C14" w:rsidRPr="00A7506A" w:rsidRDefault="00806C14" w:rsidP="00C444BA">
      <w:pPr>
        <w:pStyle w:val="ListParagraph"/>
        <w:numPr>
          <w:ilvl w:val="0"/>
          <w:numId w:val="13"/>
        </w:numPr>
        <w:spacing w:line="240" w:lineRule="auto"/>
        <w:jc w:val="both"/>
        <w:rPr>
          <w:rFonts w:ascii="Arial" w:hAnsi="Arial" w:cs="Arial"/>
          <w:sz w:val="24"/>
          <w:szCs w:val="24"/>
          <w:lang w:val="en-GB"/>
        </w:rPr>
      </w:pPr>
      <w:r w:rsidRPr="00A7506A">
        <w:rPr>
          <w:rFonts w:ascii="Arial" w:hAnsi="Arial" w:cs="Arial"/>
          <w:sz w:val="24"/>
          <w:szCs w:val="24"/>
          <w:lang w:val="en-GB"/>
        </w:rPr>
        <w:t xml:space="preserve">se calculează cota fiecărui participant pe PE, pe tip de reglaj, din punct de vedere al </w:t>
      </w:r>
      <w:r w:rsidR="00645F74" w:rsidRPr="00A7506A">
        <w:rPr>
          <w:rFonts w:ascii="Arial" w:hAnsi="Arial" w:cs="Arial"/>
          <w:sz w:val="24"/>
          <w:szCs w:val="24"/>
          <w:lang w:val="en-GB"/>
        </w:rPr>
        <w:t xml:space="preserve">energiei disponibile </w:t>
      </w:r>
      <w:r w:rsidR="00FF1F66">
        <w:rPr>
          <w:rFonts w:ascii="Arial" w:hAnsi="Arial" w:cs="Arial"/>
          <w:sz w:val="24"/>
          <w:szCs w:val="24"/>
          <w:lang w:val="en-GB"/>
        </w:rPr>
        <w:t>ofertate</w:t>
      </w:r>
      <w:r w:rsidR="00645F74" w:rsidRPr="00A7506A">
        <w:rPr>
          <w:rFonts w:ascii="Arial" w:hAnsi="Arial" w:cs="Arial"/>
          <w:sz w:val="24"/>
          <w:szCs w:val="24"/>
          <w:lang w:val="en-GB"/>
        </w:rPr>
        <w:t xml:space="preserve"> </w:t>
      </w:r>
      <w:r w:rsidRPr="00A7506A">
        <w:rPr>
          <w:rFonts w:ascii="Arial" w:hAnsi="Arial" w:cs="Arial"/>
          <w:sz w:val="24"/>
          <w:szCs w:val="24"/>
          <w:lang w:val="en-GB"/>
        </w:rPr>
        <w:t>şi al volumului tranzacţionat şi se determină indicatorul C3 pe tip de reglaj (lunar / anual / intervale relevante);</w:t>
      </w:r>
    </w:p>
    <w:p w14:paraId="623DC5E6" w14:textId="68F6F70D" w:rsidR="00806C14" w:rsidRPr="00A7506A" w:rsidRDefault="00806C14" w:rsidP="00C444BA">
      <w:pPr>
        <w:pStyle w:val="ListParagraph"/>
        <w:numPr>
          <w:ilvl w:val="0"/>
          <w:numId w:val="13"/>
        </w:numPr>
        <w:spacing w:line="240" w:lineRule="auto"/>
        <w:jc w:val="both"/>
        <w:rPr>
          <w:rFonts w:ascii="Arial" w:hAnsi="Arial" w:cs="Arial"/>
          <w:sz w:val="24"/>
          <w:szCs w:val="24"/>
          <w:lang w:val="en-GB"/>
        </w:rPr>
      </w:pPr>
      <w:r w:rsidRPr="00A7506A">
        <w:rPr>
          <w:rFonts w:ascii="Arial" w:hAnsi="Arial" w:cs="Arial"/>
          <w:sz w:val="24"/>
          <w:szCs w:val="24"/>
          <w:lang w:val="en-GB"/>
        </w:rPr>
        <w:t>se calculează cota fiecărui participant pe PSTS, pe tip de rezervă, din punct de vedere al rezervei contractate şi se determină indicatorul C3 pe tip de rezervă (lunar / anual / intervale relevante);</w:t>
      </w:r>
    </w:p>
    <w:p w14:paraId="1E218B4E" w14:textId="233089D9" w:rsidR="00806C14" w:rsidRPr="00A86AC9" w:rsidRDefault="00806C14" w:rsidP="00C444BA">
      <w:pPr>
        <w:pStyle w:val="ListParagraph"/>
        <w:numPr>
          <w:ilvl w:val="0"/>
          <w:numId w:val="13"/>
        </w:numPr>
        <w:spacing w:line="240" w:lineRule="auto"/>
        <w:jc w:val="both"/>
        <w:rPr>
          <w:rFonts w:ascii="Arial" w:hAnsi="Arial" w:cs="Arial"/>
          <w:sz w:val="24"/>
          <w:szCs w:val="24"/>
          <w:lang w:val="fr-FR"/>
        </w:rPr>
      </w:pPr>
      <w:r w:rsidRPr="00A7506A">
        <w:rPr>
          <w:rFonts w:ascii="Arial" w:hAnsi="Arial" w:cs="Arial"/>
          <w:sz w:val="24"/>
          <w:szCs w:val="24"/>
          <w:lang w:val="en-GB"/>
        </w:rPr>
        <w:t xml:space="preserve">se calculează cota fiecărui participant pe PACI, pe graniţă şi direcţie, din punct de vedere al capacităţii alocate </w:t>
      </w:r>
      <w:r w:rsidR="002A0280">
        <w:rPr>
          <w:rFonts w:ascii="Arial" w:hAnsi="Arial" w:cs="Arial"/>
          <w:sz w:val="24"/>
          <w:szCs w:val="24"/>
          <w:lang w:val="en-GB"/>
        </w:rPr>
        <w:t xml:space="preserve">în mod explicit </w:t>
      </w:r>
      <w:r w:rsidRPr="00A7506A">
        <w:rPr>
          <w:rFonts w:ascii="Arial" w:hAnsi="Arial" w:cs="Arial"/>
          <w:sz w:val="24"/>
          <w:szCs w:val="24"/>
          <w:lang w:val="en-GB"/>
        </w:rPr>
        <w:t>şi se determină indicatorul C3 pe graniţă şi direcţie (pe intervale de alocare</w:t>
      </w:r>
      <w:r w:rsidR="002A0280">
        <w:rPr>
          <w:rFonts w:ascii="Arial" w:hAnsi="Arial" w:cs="Arial"/>
          <w:sz w:val="24"/>
          <w:szCs w:val="24"/>
          <w:lang w:val="en-GB"/>
        </w:rPr>
        <w:t xml:space="preserve"> / lunar</w:t>
      </w:r>
      <w:r w:rsidRPr="00A7506A">
        <w:rPr>
          <w:rFonts w:ascii="Arial" w:hAnsi="Arial" w:cs="Arial"/>
          <w:sz w:val="24"/>
          <w:szCs w:val="24"/>
          <w:lang w:val="en-GB"/>
        </w:rPr>
        <w:t>).</w:t>
      </w:r>
    </w:p>
    <w:p w14:paraId="29184C6F" w14:textId="13309CF6" w:rsidR="00806C14" w:rsidRPr="00A7506A" w:rsidRDefault="00806C14" w:rsidP="00A86AC9">
      <w:pPr>
        <w:spacing w:after="0" w:line="240" w:lineRule="auto"/>
        <w:ind w:firstLine="851"/>
        <w:rPr>
          <w:rFonts w:ascii="Arial" w:hAnsi="Arial" w:cs="Arial"/>
          <w:sz w:val="24"/>
          <w:szCs w:val="24"/>
          <w:lang w:val="en-GB"/>
        </w:rPr>
      </w:pPr>
      <w:r w:rsidRPr="00A7506A">
        <w:rPr>
          <w:rFonts w:ascii="Arial" w:hAnsi="Arial" w:cs="Arial"/>
          <w:sz w:val="24"/>
          <w:szCs w:val="24"/>
          <w:lang w:val="en-GB"/>
        </w:rPr>
        <w:t>Semnificaţia valorilor indicatorului C3 este:</w:t>
      </w:r>
    </w:p>
    <w:p w14:paraId="205C617D" w14:textId="74057140" w:rsidR="00806C14" w:rsidRPr="00A7506A" w:rsidRDefault="00806C14" w:rsidP="00C444BA">
      <w:pPr>
        <w:pStyle w:val="ListParagraph"/>
        <w:numPr>
          <w:ilvl w:val="1"/>
          <w:numId w:val="8"/>
        </w:numPr>
        <w:spacing w:after="0" w:line="240" w:lineRule="auto"/>
        <w:rPr>
          <w:rFonts w:ascii="Arial" w:hAnsi="Arial" w:cs="Arial"/>
          <w:sz w:val="24"/>
          <w:szCs w:val="24"/>
          <w:lang w:val="en-GB"/>
        </w:rPr>
      </w:pPr>
      <w:r w:rsidRPr="00A7506A">
        <w:rPr>
          <w:rFonts w:ascii="Arial" w:hAnsi="Arial" w:cs="Arial"/>
          <w:sz w:val="24"/>
          <w:szCs w:val="24"/>
          <w:lang w:val="en-GB"/>
        </w:rPr>
        <w:t>40 % &lt; C3 &lt; 70 %, concentrare moderată a puterii de piaţă;</w:t>
      </w:r>
    </w:p>
    <w:p w14:paraId="47E6B3CA" w14:textId="740FC6DF" w:rsidR="00806C14" w:rsidRPr="00A86AC9" w:rsidRDefault="00806C14" w:rsidP="00C444BA">
      <w:pPr>
        <w:pStyle w:val="ListParagraph"/>
        <w:numPr>
          <w:ilvl w:val="1"/>
          <w:numId w:val="8"/>
        </w:numPr>
        <w:spacing w:after="0" w:line="240" w:lineRule="auto"/>
        <w:rPr>
          <w:rFonts w:ascii="Arial" w:hAnsi="Arial" w:cs="Arial"/>
          <w:sz w:val="24"/>
          <w:szCs w:val="24"/>
          <w:lang w:val="fr-FR"/>
        </w:rPr>
      </w:pPr>
      <w:r w:rsidRPr="00A7506A">
        <w:rPr>
          <w:rFonts w:ascii="Arial" w:hAnsi="Arial" w:cs="Arial"/>
          <w:sz w:val="24"/>
          <w:szCs w:val="24"/>
          <w:lang w:val="en-GB"/>
        </w:rPr>
        <w:t>70 % &lt; C3 &lt; 100 %, concentrare ridicată a puterii de piaţă.</w:t>
      </w:r>
    </w:p>
    <w:p w14:paraId="2424E716" w14:textId="77777777" w:rsidR="00806C14" w:rsidRPr="00A86AC9" w:rsidRDefault="00806C14" w:rsidP="00A86AC9">
      <w:pPr>
        <w:spacing w:after="0" w:line="240" w:lineRule="auto"/>
        <w:ind w:left="1080"/>
        <w:rPr>
          <w:rFonts w:ascii="Arial" w:hAnsi="Arial" w:cs="Arial"/>
          <w:sz w:val="24"/>
          <w:szCs w:val="24"/>
          <w:lang w:val="fr-FR"/>
        </w:rPr>
      </w:pPr>
    </w:p>
    <w:p w14:paraId="0F1F3340" w14:textId="77777777" w:rsidR="00FE4B6F" w:rsidRPr="00490FA3" w:rsidRDefault="00FE4B6F" w:rsidP="00A86AC9">
      <w:pPr>
        <w:pStyle w:val="Heading4"/>
        <w:rPr>
          <w:rFonts w:ascii="Arial" w:hAnsi="Arial" w:cs="Arial"/>
          <w:sz w:val="24"/>
          <w:szCs w:val="24"/>
          <w:lang w:val="en-GB"/>
        </w:rPr>
      </w:pPr>
      <w:r w:rsidRPr="00490FA3">
        <w:rPr>
          <w:rFonts w:ascii="Arial" w:hAnsi="Arial" w:cs="Arial"/>
          <w:sz w:val="24"/>
          <w:szCs w:val="24"/>
          <w:lang w:val="en-GB"/>
        </w:rPr>
        <w:t>Indicatorul Hirschman – Herfindahl (HHI)</w:t>
      </w:r>
      <w:r w:rsidRPr="00A86AC9">
        <w:rPr>
          <w:rFonts w:ascii="Arial" w:hAnsi="Arial" w:cs="Arial"/>
          <w:b w:val="0"/>
          <w:sz w:val="24"/>
          <w:szCs w:val="24"/>
          <w:lang w:val="en-GB"/>
        </w:rPr>
        <w:t>:</w:t>
      </w:r>
    </w:p>
    <w:p w14:paraId="15071B78" w14:textId="77777777" w:rsidR="00AE58EF" w:rsidRPr="00A86AC9" w:rsidRDefault="00AE58EF" w:rsidP="00A86AC9">
      <w:pPr>
        <w:spacing w:after="0"/>
        <w:rPr>
          <w:rFonts w:ascii="Arial" w:hAnsi="Arial" w:cs="Arial"/>
          <w:sz w:val="24"/>
          <w:szCs w:val="24"/>
          <w:lang w:val="en-GB"/>
        </w:rPr>
      </w:pPr>
    </w:p>
    <w:p w14:paraId="34799368" w14:textId="399948CE" w:rsidR="00732466" w:rsidRPr="00A7506A" w:rsidRDefault="00732466" w:rsidP="00C444BA">
      <w:pPr>
        <w:pStyle w:val="ListParagraph"/>
        <w:numPr>
          <w:ilvl w:val="0"/>
          <w:numId w:val="16"/>
        </w:numPr>
        <w:spacing w:line="240" w:lineRule="auto"/>
        <w:jc w:val="both"/>
        <w:rPr>
          <w:rFonts w:ascii="Arial" w:hAnsi="Arial" w:cs="Arial"/>
          <w:sz w:val="24"/>
          <w:szCs w:val="24"/>
          <w:lang w:val="en-GB"/>
        </w:rPr>
      </w:pPr>
      <w:r w:rsidRPr="00A7506A">
        <w:rPr>
          <w:rFonts w:ascii="Arial" w:hAnsi="Arial" w:cs="Arial"/>
          <w:sz w:val="24"/>
          <w:szCs w:val="24"/>
          <w:lang w:val="en-GB"/>
        </w:rPr>
        <w:t xml:space="preserve">se </w:t>
      </w:r>
      <w:r w:rsidR="000A6BA4" w:rsidRPr="00A7506A">
        <w:rPr>
          <w:rFonts w:ascii="Arial" w:hAnsi="Arial" w:cs="Arial"/>
          <w:sz w:val="24"/>
          <w:szCs w:val="24"/>
          <w:lang w:val="en-GB"/>
        </w:rPr>
        <w:t xml:space="preserve">însumează pătratele cotelor de piaţă </w:t>
      </w:r>
      <w:r w:rsidRPr="00A7506A">
        <w:rPr>
          <w:rFonts w:ascii="Arial" w:hAnsi="Arial" w:cs="Arial"/>
          <w:sz w:val="24"/>
          <w:szCs w:val="24"/>
          <w:lang w:val="en-GB"/>
        </w:rPr>
        <w:t xml:space="preserve">ale producătorilor </w:t>
      </w:r>
      <w:r w:rsidR="00590896" w:rsidRPr="00A7506A">
        <w:rPr>
          <w:rFonts w:ascii="Arial" w:hAnsi="Arial" w:cs="Arial"/>
          <w:sz w:val="24"/>
          <w:szCs w:val="24"/>
          <w:lang w:val="en-GB"/>
        </w:rPr>
        <w:t xml:space="preserve">calculate </w:t>
      </w:r>
      <w:r w:rsidRPr="00A7506A">
        <w:rPr>
          <w:rFonts w:ascii="Arial" w:hAnsi="Arial" w:cs="Arial"/>
          <w:sz w:val="24"/>
          <w:szCs w:val="24"/>
          <w:lang w:val="en-GB"/>
        </w:rPr>
        <w:t xml:space="preserve">din punct de vedere al capacităţii instalate la nivel de sistem şi se determină indicatorul </w:t>
      </w:r>
      <w:r w:rsidR="000A6BA4" w:rsidRPr="00A7506A">
        <w:rPr>
          <w:rFonts w:ascii="Arial" w:hAnsi="Arial" w:cs="Arial"/>
          <w:sz w:val="24"/>
          <w:szCs w:val="24"/>
          <w:lang w:val="en-GB"/>
        </w:rPr>
        <w:t>HHI</w:t>
      </w:r>
      <w:r w:rsidRPr="00A7506A">
        <w:rPr>
          <w:rFonts w:ascii="Arial" w:hAnsi="Arial" w:cs="Arial"/>
          <w:sz w:val="24"/>
          <w:szCs w:val="24"/>
          <w:lang w:val="en-GB"/>
        </w:rPr>
        <w:t xml:space="preserve"> </w:t>
      </w:r>
      <w:r w:rsidR="000A6BA4" w:rsidRPr="00A7506A">
        <w:rPr>
          <w:rFonts w:ascii="Arial" w:hAnsi="Arial" w:cs="Arial"/>
          <w:sz w:val="24"/>
          <w:szCs w:val="24"/>
          <w:lang w:val="en-GB"/>
        </w:rPr>
        <w:t xml:space="preserve">pe capacităţi instalate </w:t>
      </w:r>
      <w:r w:rsidRPr="00A7506A">
        <w:rPr>
          <w:rFonts w:ascii="Arial" w:hAnsi="Arial" w:cs="Arial"/>
          <w:sz w:val="24"/>
          <w:szCs w:val="24"/>
          <w:lang w:val="en-GB"/>
        </w:rPr>
        <w:t>(anual);</w:t>
      </w:r>
    </w:p>
    <w:p w14:paraId="3718DB0B" w14:textId="2E37CC80" w:rsidR="00732466" w:rsidRPr="00A7506A" w:rsidRDefault="000A6BA4" w:rsidP="00C444BA">
      <w:pPr>
        <w:pStyle w:val="ListParagraph"/>
        <w:numPr>
          <w:ilvl w:val="0"/>
          <w:numId w:val="16"/>
        </w:numPr>
        <w:spacing w:line="240" w:lineRule="auto"/>
        <w:jc w:val="both"/>
        <w:rPr>
          <w:rFonts w:ascii="Arial" w:hAnsi="Arial" w:cs="Arial"/>
          <w:sz w:val="24"/>
          <w:szCs w:val="24"/>
          <w:lang w:val="en-GB"/>
        </w:rPr>
      </w:pPr>
      <w:r w:rsidRPr="00A7506A">
        <w:rPr>
          <w:rFonts w:ascii="Arial" w:hAnsi="Arial" w:cs="Arial"/>
          <w:sz w:val="24"/>
          <w:szCs w:val="24"/>
          <w:lang w:val="en-GB"/>
        </w:rPr>
        <w:t>prin însumarea pătratelor cotelor de piaţă</w:t>
      </w:r>
      <w:r w:rsidR="00732466" w:rsidRPr="00A7506A">
        <w:rPr>
          <w:rFonts w:ascii="Arial" w:hAnsi="Arial" w:cs="Arial"/>
          <w:sz w:val="24"/>
          <w:szCs w:val="24"/>
          <w:lang w:val="en-GB"/>
        </w:rPr>
        <w:t xml:space="preserve"> </w:t>
      </w:r>
      <w:r w:rsidRPr="00A7506A">
        <w:rPr>
          <w:rFonts w:ascii="Arial" w:hAnsi="Arial" w:cs="Arial"/>
          <w:sz w:val="24"/>
          <w:szCs w:val="24"/>
          <w:lang w:val="en-GB"/>
        </w:rPr>
        <w:t>ale</w:t>
      </w:r>
      <w:r w:rsidR="00732466" w:rsidRPr="00A7506A">
        <w:rPr>
          <w:rFonts w:ascii="Arial" w:hAnsi="Arial" w:cs="Arial"/>
          <w:sz w:val="24"/>
          <w:szCs w:val="24"/>
          <w:lang w:val="en-GB"/>
        </w:rPr>
        <w:t xml:space="preserve"> participan</w:t>
      </w:r>
      <w:r w:rsidRPr="00A7506A">
        <w:rPr>
          <w:rFonts w:ascii="Arial" w:hAnsi="Arial" w:cs="Arial"/>
          <w:sz w:val="24"/>
          <w:szCs w:val="24"/>
          <w:lang w:val="en-GB"/>
        </w:rPr>
        <w:t>ţilor</w:t>
      </w:r>
      <w:r w:rsidR="00732466" w:rsidRPr="00A7506A">
        <w:rPr>
          <w:rFonts w:ascii="Arial" w:hAnsi="Arial" w:cs="Arial"/>
          <w:sz w:val="24"/>
          <w:szCs w:val="24"/>
          <w:lang w:val="en-GB"/>
        </w:rPr>
        <w:t xml:space="preserve"> pe PE, </w:t>
      </w:r>
      <w:r w:rsidR="00F80FE2" w:rsidRPr="00A7506A">
        <w:rPr>
          <w:rFonts w:ascii="Arial" w:hAnsi="Arial" w:cs="Arial"/>
          <w:sz w:val="24"/>
          <w:szCs w:val="24"/>
          <w:lang w:val="en-GB"/>
        </w:rPr>
        <w:t xml:space="preserve">calculate din punct de vedere al </w:t>
      </w:r>
      <w:r w:rsidR="00645F74" w:rsidRPr="00A7506A">
        <w:rPr>
          <w:rFonts w:ascii="Arial" w:hAnsi="Arial" w:cs="Arial"/>
          <w:sz w:val="24"/>
          <w:szCs w:val="24"/>
          <w:lang w:val="en-GB"/>
        </w:rPr>
        <w:t xml:space="preserve">energiei disponibile </w:t>
      </w:r>
      <w:r w:rsidR="00FF1F66">
        <w:rPr>
          <w:rFonts w:ascii="Arial" w:hAnsi="Arial" w:cs="Arial"/>
          <w:sz w:val="24"/>
          <w:szCs w:val="24"/>
          <w:lang w:val="en-GB"/>
        </w:rPr>
        <w:t>ofertate</w:t>
      </w:r>
      <w:r w:rsidR="00F80FE2" w:rsidRPr="00A7506A">
        <w:rPr>
          <w:rFonts w:ascii="Arial" w:hAnsi="Arial" w:cs="Arial"/>
          <w:sz w:val="24"/>
          <w:szCs w:val="24"/>
          <w:lang w:val="en-GB"/>
        </w:rPr>
        <w:t xml:space="preserve">, respectiv al volumelor tranzacţionate pe PE, </w:t>
      </w:r>
      <w:r w:rsidRPr="00A7506A">
        <w:rPr>
          <w:rFonts w:ascii="Arial" w:hAnsi="Arial" w:cs="Arial"/>
          <w:sz w:val="24"/>
          <w:szCs w:val="24"/>
          <w:lang w:val="en-GB"/>
        </w:rPr>
        <w:t xml:space="preserve">se determină indicatorul HHI </w:t>
      </w:r>
      <w:r w:rsidR="00F80FE2" w:rsidRPr="00A7506A">
        <w:rPr>
          <w:rFonts w:ascii="Arial" w:hAnsi="Arial" w:cs="Arial"/>
          <w:sz w:val="24"/>
          <w:szCs w:val="24"/>
          <w:lang w:val="en-GB"/>
        </w:rPr>
        <w:t xml:space="preserve">corespunzător </w:t>
      </w:r>
      <w:r w:rsidRPr="00A7506A">
        <w:rPr>
          <w:rFonts w:ascii="Arial" w:hAnsi="Arial" w:cs="Arial"/>
          <w:sz w:val="24"/>
          <w:szCs w:val="24"/>
          <w:lang w:val="en-GB"/>
        </w:rPr>
        <w:t>pe tip de reglaj</w:t>
      </w:r>
      <w:r w:rsidR="00F80FE2" w:rsidRPr="00A7506A">
        <w:rPr>
          <w:rFonts w:ascii="Arial" w:hAnsi="Arial" w:cs="Arial"/>
          <w:sz w:val="24"/>
          <w:szCs w:val="24"/>
          <w:lang w:val="en-GB"/>
        </w:rPr>
        <w:t xml:space="preserve"> </w:t>
      </w:r>
      <w:r w:rsidR="00732466" w:rsidRPr="00A7506A">
        <w:rPr>
          <w:rFonts w:ascii="Arial" w:hAnsi="Arial" w:cs="Arial"/>
          <w:sz w:val="24"/>
          <w:szCs w:val="24"/>
          <w:lang w:val="en-GB"/>
        </w:rPr>
        <w:t>(lunar / anual / intervale relevante);</w:t>
      </w:r>
    </w:p>
    <w:p w14:paraId="4F97FBCD" w14:textId="2DAD0AF1" w:rsidR="00732466" w:rsidRPr="00A7506A" w:rsidRDefault="00F80FE2" w:rsidP="00C444BA">
      <w:pPr>
        <w:pStyle w:val="ListParagraph"/>
        <w:numPr>
          <w:ilvl w:val="0"/>
          <w:numId w:val="16"/>
        </w:numPr>
        <w:spacing w:line="240" w:lineRule="auto"/>
        <w:jc w:val="both"/>
        <w:rPr>
          <w:rFonts w:ascii="Arial" w:hAnsi="Arial" w:cs="Arial"/>
          <w:sz w:val="24"/>
          <w:szCs w:val="24"/>
          <w:lang w:val="en-GB"/>
        </w:rPr>
      </w:pPr>
      <w:r w:rsidRPr="00A7506A">
        <w:rPr>
          <w:rFonts w:ascii="Arial" w:hAnsi="Arial" w:cs="Arial"/>
          <w:sz w:val="24"/>
          <w:szCs w:val="24"/>
          <w:lang w:val="en-GB"/>
        </w:rPr>
        <w:t xml:space="preserve">prin însumarea pătratelor cotelor de piaţă ale participanţilor </w:t>
      </w:r>
      <w:r w:rsidR="00732466" w:rsidRPr="00A7506A">
        <w:rPr>
          <w:rFonts w:ascii="Arial" w:hAnsi="Arial" w:cs="Arial"/>
          <w:sz w:val="24"/>
          <w:szCs w:val="24"/>
          <w:lang w:val="en-GB"/>
        </w:rPr>
        <w:t>pe PSTS</w:t>
      </w:r>
      <w:r w:rsidRPr="00A7506A">
        <w:rPr>
          <w:rFonts w:ascii="Arial" w:hAnsi="Arial" w:cs="Arial"/>
          <w:sz w:val="24"/>
          <w:szCs w:val="24"/>
          <w:lang w:val="en-GB"/>
        </w:rPr>
        <w:t xml:space="preserve"> calculate din punct de vedere al rezervelor contractate</w:t>
      </w:r>
      <w:r w:rsidR="00732466" w:rsidRPr="00A7506A">
        <w:rPr>
          <w:rFonts w:ascii="Arial" w:hAnsi="Arial" w:cs="Arial"/>
          <w:sz w:val="24"/>
          <w:szCs w:val="24"/>
          <w:lang w:val="en-GB"/>
        </w:rPr>
        <w:t xml:space="preserve">, </w:t>
      </w:r>
      <w:r w:rsidRPr="00A7506A">
        <w:rPr>
          <w:rFonts w:ascii="Arial" w:hAnsi="Arial" w:cs="Arial"/>
          <w:sz w:val="24"/>
          <w:szCs w:val="24"/>
          <w:lang w:val="en-GB"/>
        </w:rPr>
        <w:t xml:space="preserve">se determină indicatorul HHI </w:t>
      </w:r>
      <w:r w:rsidR="00732466" w:rsidRPr="00A7506A">
        <w:rPr>
          <w:rFonts w:ascii="Arial" w:hAnsi="Arial" w:cs="Arial"/>
          <w:sz w:val="24"/>
          <w:szCs w:val="24"/>
          <w:lang w:val="en-GB"/>
        </w:rPr>
        <w:t>pe tip de rezervă (lunar / anual / intervale relevante);</w:t>
      </w:r>
    </w:p>
    <w:p w14:paraId="59D67EAC" w14:textId="2C17FD02" w:rsidR="00732466" w:rsidRPr="00A7506A" w:rsidRDefault="00F80FE2" w:rsidP="00C444BA">
      <w:pPr>
        <w:pStyle w:val="ListParagraph"/>
        <w:numPr>
          <w:ilvl w:val="0"/>
          <w:numId w:val="16"/>
        </w:numPr>
        <w:spacing w:line="240" w:lineRule="auto"/>
        <w:jc w:val="both"/>
        <w:rPr>
          <w:rFonts w:ascii="Arial" w:hAnsi="Arial" w:cs="Arial"/>
          <w:sz w:val="24"/>
          <w:szCs w:val="24"/>
          <w:lang w:val="en-GB"/>
        </w:rPr>
      </w:pPr>
      <w:r w:rsidRPr="00A7506A">
        <w:rPr>
          <w:rFonts w:ascii="Arial" w:hAnsi="Arial" w:cs="Arial"/>
          <w:sz w:val="24"/>
          <w:szCs w:val="24"/>
          <w:lang w:val="en-GB"/>
        </w:rPr>
        <w:t xml:space="preserve">prin însumarea pătratelor cotelor de piaţă ale participanţilor </w:t>
      </w:r>
      <w:r w:rsidR="00732466" w:rsidRPr="00A7506A">
        <w:rPr>
          <w:rFonts w:ascii="Arial" w:hAnsi="Arial" w:cs="Arial"/>
          <w:sz w:val="24"/>
          <w:szCs w:val="24"/>
          <w:lang w:val="en-GB"/>
        </w:rPr>
        <w:t>pe PACI</w:t>
      </w:r>
      <w:r w:rsidRPr="00A7506A">
        <w:rPr>
          <w:rFonts w:ascii="Arial" w:hAnsi="Arial" w:cs="Arial"/>
          <w:sz w:val="24"/>
          <w:szCs w:val="24"/>
          <w:lang w:val="en-GB"/>
        </w:rPr>
        <w:t xml:space="preserve"> din punct de vedere al capacităţilor alocate</w:t>
      </w:r>
      <w:r w:rsidR="002A0280">
        <w:rPr>
          <w:rFonts w:ascii="Arial" w:hAnsi="Arial" w:cs="Arial"/>
          <w:sz w:val="24"/>
          <w:szCs w:val="24"/>
          <w:lang w:val="en-GB"/>
        </w:rPr>
        <w:t xml:space="preserve"> in mod explicit</w:t>
      </w:r>
      <w:r w:rsidR="00732466" w:rsidRPr="00A7506A">
        <w:rPr>
          <w:rFonts w:ascii="Arial" w:hAnsi="Arial" w:cs="Arial"/>
          <w:sz w:val="24"/>
          <w:szCs w:val="24"/>
          <w:lang w:val="en-GB"/>
        </w:rPr>
        <w:t xml:space="preserve">, </w:t>
      </w:r>
      <w:r w:rsidRPr="00A7506A">
        <w:rPr>
          <w:rFonts w:ascii="Arial" w:hAnsi="Arial" w:cs="Arial"/>
          <w:sz w:val="24"/>
          <w:szCs w:val="24"/>
          <w:lang w:val="en-GB"/>
        </w:rPr>
        <w:t xml:space="preserve">se determină indicatorul HHI </w:t>
      </w:r>
      <w:r w:rsidR="00732466" w:rsidRPr="00A7506A">
        <w:rPr>
          <w:rFonts w:ascii="Arial" w:hAnsi="Arial" w:cs="Arial"/>
          <w:sz w:val="24"/>
          <w:szCs w:val="24"/>
          <w:lang w:val="en-GB"/>
        </w:rPr>
        <w:t>pe graniţă şi direcţie (pe intervale de alocare</w:t>
      </w:r>
      <w:r w:rsidRPr="00A7506A">
        <w:rPr>
          <w:rFonts w:ascii="Arial" w:hAnsi="Arial" w:cs="Arial"/>
          <w:sz w:val="24"/>
          <w:szCs w:val="24"/>
          <w:lang w:val="en-GB"/>
        </w:rPr>
        <w:t xml:space="preserve"> / lunar</w:t>
      </w:r>
      <w:r w:rsidR="00732466" w:rsidRPr="00A7506A">
        <w:rPr>
          <w:rFonts w:ascii="Arial" w:hAnsi="Arial" w:cs="Arial"/>
          <w:sz w:val="24"/>
          <w:szCs w:val="24"/>
          <w:lang w:val="en-GB"/>
        </w:rPr>
        <w:t>)</w:t>
      </w:r>
    </w:p>
    <w:p w14:paraId="51DA8615" w14:textId="762F4E35" w:rsidR="00FE4B6F" w:rsidRPr="00A7506A" w:rsidRDefault="00590896" w:rsidP="00A86AC9">
      <w:pPr>
        <w:spacing w:after="0" w:line="240" w:lineRule="auto"/>
        <w:ind w:left="851" w:firstLine="31"/>
        <w:rPr>
          <w:rFonts w:ascii="Arial" w:hAnsi="Arial" w:cs="Arial"/>
          <w:sz w:val="24"/>
          <w:szCs w:val="24"/>
          <w:lang w:val="en-GB"/>
        </w:rPr>
      </w:pPr>
      <w:r w:rsidRPr="00A7506A">
        <w:rPr>
          <w:rFonts w:ascii="Arial" w:hAnsi="Arial" w:cs="Arial"/>
          <w:sz w:val="24"/>
          <w:szCs w:val="24"/>
          <w:lang w:val="en-GB"/>
        </w:rPr>
        <w:t>S</w:t>
      </w:r>
      <w:r w:rsidR="00FE4B6F" w:rsidRPr="00A7506A">
        <w:rPr>
          <w:rFonts w:ascii="Arial" w:hAnsi="Arial" w:cs="Arial"/>
          <w:sz w:val="24"/>
          <w:szCs w:val="24"/>
          <w:lang w:val="en-GB"/>
        </w:rPr>
        <w:t>emnificaţia valorilor HHI este următoarea:</w:t>
      </w:r>
    </w:p>
    <w:p w14:paraId="14609B0C" w14:textId="16EC0E19" w:rsidR="00813E04" w:rsidRPr="00A7506A" w:rsidRDefault="00813E04" w:rsidP="00C444BA">
      <w:pPr>
        <w:pStyle w:val="ListParagraph"/>
        <w:numPr>
          <w:ilvl w:val="1"/>
          <w:numId w:val="8"/>
        </w:numPr>
        <w:spacing w:after="0" w:line="240" w:lineRule="auto"/>
        <w:rPr>
          <w:rFonts w:ascii="Arial" w:hAnsi="Arial" w:cs="Arial"/>
          <w:sz w:val="24"/>
          <w:szCs w:val="24"/>
          <w:lang w:val="en-GB"/>
        </w:rPr>
      </w:pPr>
      <w:r w:rsidRPr="00A7506A">
        <w:rPr>
          <w:rFonts w:ascii="Arial" w:hAnsi="Arial" w:cs="Arial"/>
          <w:sz w:val="24"/>
          <w:szCs w:val="24"/>
          <w:lang w:val="en-GB"/>
        </w:rPr>
        <w:t>HHI tinde la 0, concurenţă perfectă;</w:t>
      </w:r>
    </w:p>
    <w:p w14:paraId="5928C88A" w14:textId="576D4B3B" w:rsidR="00813E04" w:rsidRPr="00A7506A" w:rsidRDefault="00813E04" w:rsidP="00C444BA">
      <w:pPr>
        <w:pStyle w:val="ListParagraph"/>
        <w:numPr>
          <w:ilvl w:val="1"/>
          <w:numId w:val="8"/>
        </w:numPr>
        <w:spacing w:after="0" w:line="240" w:lineRule="auto"/>
        <w:rPr>
          <w:rFonts w:ascii="Arial" w:hAnsi="Arial" w:cs="Arial"/>
          <w:sz w:val="24"/>
          <w:szCs w:val="24"/>
          <w:lang w:val="en-GB"/>
        </w:rPr>
      </w:pPr>
      <w:r w:rsidRPr="00A7506A">
        <w:rPr>
          <w:rFonts w:ascii="Arial" w:hAnsi="Arial" w:cs="Arial"/>
          <w:sz w:val="24"/>
          <w:szCs w:val="24"/>
          <w:lang w:val="en-GB"/>
        </w:rPr>
        <w:t xml:space="preserve">HHI &lt; 1000, piaţă neconcentrată; </w:t>
      </w:r>
    </w:p>
    <w:p w14:paraId="0CA24448" w14:textId="233C0E2C" w:rsidR="00813E04" w:rsidRPr="00A7506A" w:rsidRDefault="00813E04" w:rsidP="00C444BA">
      <w:pPr>
        <w:pStyle w:val="ListParagraph"/>
        <w:numPr>
          <w:ilvl w:val="1"/>
          <w:numId w:val="8"/>
        </w:numPr>
        <w:spacing w:after="0" w:line="240" w:lineRule="auto"/>
        <w:rPr>
          <w:rFonts w:ascii="Arial" w:hAnsi="Arial" w:cs="Arial"/>
          <w:sz w:val="24"/>
          <w:szCs w:val="24"/>
          <w:lang w:val="en-GB"/>
        </w:rPr>
      </w:pPr>
      <w:r w:rsidRPr="00A7506A">
        <w:rPr>
          <w:rFonts w:ascii="Arial" w:hAnsi="Arial" w:cs="Arial"/>
          <w:sz w:val="24"/>
          <w:szCs w:val="24"/>
          <w:lang w:val="en-GB"/>
        </w:rPr>
        <w:t>1000 &lt; HHI &lt; 1800, piaţă moderat concentrată;</w:t>
      </w:r>
    </w:p>
    <w:p w14:paraId="48223215" w14:textId="661F3071" w:rsidR="00813E04" w:rsidRPr="00A7506A" w:rsidRDefault="00813E04" w:rsidP="00C444BA">
      <w:pPr>
        <w:pStyle w:val="ListParagraph"/>
        <w:numPr>
          <w:ilvl w:val="1"/>
          <w:numId w:val="8"/>
        </w:numPr>
        <w:spacing w:after="0" w:line="240" w:lineRule="auto"/>
        <w:rPr>
          <w:rFonts w:ascii="Arial" w:hAnsi="Arial" w:cs="Arial"/>
          <w:sz w:val="24"/>
          <w:szCs w:val="24"/>
          <w:lang w:val="en-GB"/>
        </w:rPr>
      </w:pPr>
      <w:r w:rsidRPr="00A7506A">
        <w:rPr>
          <w:rFonts w:ascii="Arial" w:hAnsi="Arial" w:cs="Arial"/>
          <w:sz w:val="24"/>
          <w:szCs w:val="24"/>
          <w:lang w:val="en-GB"/>
        </w:rPr>
        <w:t>HHI &gt; 1800, piaţă cu concentrare ridicată</w:t>
      </w:r>
      <w:r w:rsidR="00AE13E6" w:rsidRPr="00A7506A">
        <w:rPr>
          <w:rFonts w:ascii="Arial" w:hAnsi="Arial" w:cs="Arial"/>
          <w:sz w:val="24"/>
          <w:szCs w:val="24"/>
          <w:lang w:val="en-GB"/>
        </w:rPr>
        <w:t xml:space="preserve"> (excesiv concentrată)</w:t>
      </w:r>
      <w:r w:rsidRPr="00A7506A">
        <w:rPr>
          <w:rFonts w:ascii="Arial" w:hAnsi="Arial" w:cs="Arial"/>
          <w:sz w:val="24"/>
          <w:szCs w:val="24"/>
          <w:lang w:val="en-GB"/>
        </w:rPr>
        <w:t xml:space="preserve">; </w:t>
      </w:r>
    </w:p>
    <w:p w14:paraId="2CE7E400" w14:textId="799C6BB5" w:rsidR="007B67E2" w:rsidRPr="00A7506A" w:rsidRDefault="00813E04" w:rsidP="00C444BA">
      <w:pPr>
        <w:pStyle w:val="ListParagraph"/>
        <w:numPr>
          <w:ilvl w:val="1"/>
          <w:numId w:val="8"/>
        </w:numPr>
        <w:spacing w:after="0" w:line="240" w:lineRule="auto"/>
        <w:rPr>
          <w:rFonts w:ascii="Arial" w:hAnsi="Arial" w:cs="Arial"/>
          <w:sz w:val="24"/>
          <w:szCs w:val="24"/>
          <w:lang w:val="en-GB"/>
        </w:rPr>
      </w:pPr>
      <w:r w:rsidRPr="00A7506A">
        <w:rPr>
          <w:rFonts w:ascii="Arial" w:hAnsi="Arial" w:cs="Arial"/>
          <w:sz w:val="24"/>
          <w:szCs w:val="24"/>
          <w:lang w:val="en-GB"/>
        </w:rPr>
        <w:t>HHI = 10000, monopol;</w:t>
      </w:r>
    </w:p>
    <w:p w14:paraId="425C88AA" w14:textId="77777777" w:rsidR="00B00A4B" w:rsidRPr="00A86AC9" w:rsidRDefault="00B00A4B" w:rsidP="00A86AC9">
      <w:pPr>
        <w:spacing w:after="0" w:line="240" w:lineRule="auto"/>
        <w:ind w:left="1080"/>
        <w:rPr>
          <w:rFonts w:ascii="Arial" w:hAnsi="Arial" w:cs="Arial"/>
          <w:sz w:val="24"/>
          <w:szCs w:val="24"/>
          <w:lang w:val="en-GB"/>
        </w:rPr>
      </w:pPr>
    </w:p>
    <w:p w14:paraId="2C504333" w14:textId="0FD84044" w:rsidR="007B67E2" w:rsidRPr="00490FA3" w:rsidRDefault="004F7A9D" w:rsidP="00A86AC9">
      <w:pPr>
        <w:pStyle w:val="Heading4"/>
        <w:rPr>
          <w:rFonts w:ascii="Arial" w:hAnsi="Arial" w:cs="Arial"/>
          <w:sz w:val="24"/>
          <w:szCs w:val="24"/>
          <w:lang w:val="en-GB"/>
        </w:rPr>
      </w:pPr>
      <w:r w:rsidRPr="00490FA3">
        <w:rPr>
          <w:rFonts w:ascii="Arial" w:hAnsi="Arial" w:cs="Arial"/>
          <w:sz w:val="24"/>
          <w:szCs w:val="24"/>
          <w:lang w:val="en-GB"/>
        </w:rPr>
        <w:t xml:space="preserve">Indicatorii </w:t>
      </w:r>
      <w:r w:rsidR="007B67E2" w:rsidRPr="00490FA3">
        <w:rPr>
          <w:rFonts w:ascii="Arial" w:hAnsi="Arial" w:cs="Arial"/>
          <w:sz w:val="24"/>
          <w:szCs w:val="24"/>
          <w:lang w:val="en-GB"/>
        </w:rPr>
        <w:t>producătorului determinant (PSI / RSI):</w:t>
      </w:r>
    </w:p>
    <w:p w14:paraId="7E6639F6" w14:textId="77777777" w:rsidR="004F7A9D" w:rsidRPr="00A86AC9" w:rsidRDefault="004F7A9D" w:rsidP="00A86AC9">
      <w:pPr>
        <w:spacing w:after="0"/>
        <w:rPr>
          <w:rFonts w:ascii="Arial" w:hAnsi="Arial" w:cs="Arial"/>
          <w:sz w:val="24"/>
          <w:szCs w:val="24"/>
          <w:lang w:val="en-GB"/>
        </w:rPr>
      </w:pPr>
    </w:p>
    <w:p w14:paraId="453B5C92" w14:textId="26D2B9AD" w:rsidR="007B67E2" w:rsidRPr="00A7506A" w:rsidRDefault="00FB4BB6" w:rsidP="00C444BA">
      <w:pPr>
        <w:pStyle w:val="ListParagraph"/>
        <w:numPr>
          <w:ilvl w:val="0"/>
          <w:numId w:val="14"/>
        </w:numPr>
        <w:spacing w:line="240" w:lineRule="auto"/>
        <w:jc w:val="both"/>
        <w:rPr>
          <w:rFonts w:ascii="Arial" w:hAnsi="Arial" w:cs="Arial"/>
          <w:sz w:val="24"/>
          <w:szCs w:val="24"/>
          <w:lang w:val="en-GB"/>
        </w:rPr>
      </w:pPr>
      <w:r w:rsidRPr="00A7506A">
        <w:rPr>
          <w:rFonts w:ascii="Arial" w:hAnsi="Arial" w:cs="Arial"/>
          <w:sz w:val="24"/>
          <w:szCs w:val="24"/>
          <w:lang w:val="en-GB"/>
        </w:rPr>
        <w:t xml:space="preserve">PSI se calculează de către MP pentru fiecare participant la PE, pe baza </w:t>
      </w:r>
      <w:r w:rsidR="00181F23" w:rsidRPr="00A7506A">
        <w:rPr>
          <w:rFonts w:ascii="Arial" w:hAnsi="Arial" w:cs="Arial"/>
          <w:sz w:val="24"/>
          <w:szCs w:val="24"/>
          <w:lang w:val="en-GB"/>
        </w:rPr>
        <w:t xml:space="preserve">energiei disponibile </w:t>
      </w:r>
      <w:r w:rsidR="00FF1F66">
        <w:rPr>
          <w:rFonts w:ascii="Arial" w:hAnsi="Arial" w:cs="Arial"/>
          <w:sz w:val="24"/>
          <w:szCs w:val="24"/>
          <w:lang w:val="en-GB"/>
        </w:rPr>
        <w:t>ofertate</w:t>
      </w:r>
      <w:r w:rsidR="00181F23" w:rsidRPr="00A7506A" w:rsidDel="00FB4BB6">
        <w:rPr>
          <w:rFonts w:ascii="Arial" w:hAnsi="Arial" w:cs="Arial"/>
          <w:sz w:val="24"/>
          <w:szCs w:val="24"/>
          <w:lang w:val="en-GB"/>
        </w:rPr>
        <w:t xml:space="preserve"> </w:t>
      </w:r>
      <w:r w:rsidR="002B7242" w:rsidRPr="00A7506A">
        <w:rPr>
          <w:rFonts w:ascii="Arial" w:hAnsi="Arial" w:cs="Arial"/>
          <w:sz w:val="24"/>
          <w:szCs w:val="24"/>
          <w:lang w:val="en-GB"/>
        </w:rPr>
        <w:t>pe tip de reglaj</w:t>
      </w:r>
      <w:r w:rsidRPr="00A7506A">
        <w:rPr>
          <w:rFonts w:ascii="Arial" w:hAnsi="Arial" w:cs="Arial"/>
          <w:sz w:val="24"/>
          <w:szCs w:val="24"/>
          <w:lang w:val="en-GB"/>
        </w:rPr>
        <w:t xml:space="preserve"> </w:t>
      </w:r>
      <w:r w:rsidR="007B67E2" w:rsidRPr="00A7506A">
        <w:rPr>
          <w:rFonts w:ascii="Arial" w:hAnsi="Arial" w:cs="Arial"/>
          <w:sz w:val="24"/>
          <w:szCs w:val="24"/>
          <w:lang w:val="en-GB"/>
        </w:rPr>
        <w:t>a participan</w:t>
      </w:r>
      <w:r w:rsidR="002B7242" w:rsidRPr="00A7506A">
        <w:rPr>
          <w:rFonts w:ascii="Arial" w:hAnsi="Arial" w:cs="Arial"/>
          <w:sz w:val="24"/>
          <w:szCs w:val="24"/>
          <w:lang w:val="en-GB"/>
        </w:rPr>
        <w:t>ţi</w:t>
      </w:r>
      <w:r w:rsidR="004B48B5">
        <w:rPr>
          <w:rFonts w:ascii="Arial" w:hAnsi="Arial" w:cs="Arial"/>
          <w:sz w:val="24"/>
          <w:szCs w:val="24"/>
          <w:lang w:val="en-GB"/>
        </w:rPr>
        <w:t>lor</w:t>
      </w:r>
      <w:r w:rsidR="007B67E2" w:rsidRPr="00A7506A">
        <w:rPr>
          <w:rFonts w:ascii="Arial" w:hAnsi="Arial" w:cs="Arial"/>
          <w:sz w:val="24"/>
          <w:szCs w:val="24"/>
          <w:lang w:val="en-GB"/>
        </w:rPr>
        <w:t xml:space="preserve"> la </w:t>
      </w:r>
      <w:r w:rsidR="002B7242" w:rsidRPr="00A7506A">
        <w:rPr>
          <w:rFonts w:ascii="Arial" w:hAnsi="Arial" w:cs="Arial"/>
          <w:sz w:val="24"/>
          <w:szCs w:val="24"/>
          <w:lang w:val="en-GB"/>
        </w:rPr>
        <w:t xml:space="preserve">PE şi a energiei de echilibrare totale efectiv livrate pe tip de reglaj, determinându-se astfel intervalele </w:t>
      </w:r>
      <w:r w:rsidR="00965F77">
        <w:rPr>
          <w:rFonts w:ascii="Arial" w:hAnsi="Arial" w:cs="Arial"/>
          <w:sz w:val="24"/>
          <w:szCs w:val="24"/>
          <w:lang w:val="en-GB"/>
        </w:rPr>
        <w:t>de decontare</w:t>
      </w:r>
      <w:r w:rsidR="00965F77" w:rsidRPr="00A7506A">
        <w:rPr>
          <w:rFonts w:ascii="Arial" w:hAnsi="Arial" w:cs="Arial"/>
          <w:sz w:val="24"/>
          <w:szCs w:val="24"/>
          <w:lang w:val="en-GB"/>
        </w:rPr>
        <w:t xml:space="preserve"> </w:t>
      </w:r>
      <w:r w:rsidR="002B7242" w:rsidRPr="00A7506A">
        <w:rPr>
          <w:rFonts w:ascii="Arial" w:hAnsi="Arial" w:cs="Arial"/>
          <w:sz w:val="24"/>
          <w:szCs w:val="24"/>
          <w:lang w:val="en-GB"/>
        </w:rPr>
        <w:t>în care un participant a fost absolut necesar acoperirii cererii de energie de echilibrare;</w:t>
      </w:r>
    </w:p>
    <w:p w14:paraId="1E2EBF44" w14:textId="7D29F5FD" w:rsidR="007B67E2" w:rsidRPr="00A7506A" w:rsidRDefault="00FB4BB6" w:rsidP="00C444BA">
      <w:pPr>
        <w:pStyle w:val="ListParagraph"/>
        <w:numPr>
          <w:ilvl w:val="0"/>
          <w:numId w:val="14"/>
        </w:numPr>
        <w:spacing w:line="240" w:lineRule="auto"/>
        <w:jc w:val="both"/>
        <w:rPr>
          <w:rFonts w:ascii="Arial" w:hAnsi="Arial" w:cs="Arial"/>
          <w:sz w:val="24"/>
          <w:szCs w:val="24"/>
          <w:lang w:val="en-GB"/>
        </w:rPr>
      </w:pPr>
      <w:r w:rsidRPr="00A7506A">
        <w:rPr>
          <w:rFonts w:ascii="Arial" w:hAnsi="Arial" w:cs="Arial"/>
          <w:sz w:val="24"/>
          <w:szCs w:val="24"/>
          <w:lang w:val="en-GB"/>
        </w:rPr>
        <w:t>indicatorul PSI</w:t>
      </w:r>
      <w:r w:rsidR="007B67E2" w:rsidRPr="00A7506A">
        <w:rPr>
          <w:rFonts w:ascii="Arial" w:hAnsi="Arial" w:cs="Arial"/>
          <w:sz w:val="24"/>
          <w:szCs w:val="24"/>
          <w:lang w:val="en-GB"/>
        </w:rPr>
        <w:t xml:space="preserve"> </w:t>
      </w:r>
      <w:r w:rsidR="002B7242" w:rsidRPr="00A7506A">
        <w:rPr>
          <w:rFonts w:ascii="Arial" w:hAnsi="Arial" w:cs="Arial"/>
          <w:sz w:val="24"/>
          <w:szCs w:val="24"/>
          <w:lang w:val="en-GB"/>
        </w:rPr>
        <w:t xml:space="preserve">se determină </w:t>
      </w:r>
      <w:r w:rsidR="00965F77">
        <w:rPr>
          <w:rFonts w:ascii="Arial" w:hAnsi="Arial" w:cs="Arial"/>
          <w:sz w:val="24"/>
          <w:szCs w:val="24"/>
          <w:lang w:val="en-GB"/>
        </w:rPr>
        <w:t>pentru fiecare ID</w:t>
      </w:r>
      <w:r w:rsidRPr="00A7506A">
        <w:rPr>
          <w:rFonts w:ascii="Arial" w:hAnsi="Arial" w:cs="Arial"/>
          <w:sz w:val="24"/>
          <w:szCs w:val="24"/>
          <w:lang w:val="en-GB"/>
        </w:rPr>
        <w:t>,</w:t>
      </w:r>
      <w:r w:rsidR="007B67E2" w:rsidRPr="00A7506A">
        <w:rPr>
          <w:rFonts w:ascii="Arial" w:hAnsi="Arial" w:cs="Arial"/>
          <w:sz w:val="24"/>
          <w:szCs w:val="24"/>
          <w:lang w:val="en-GB"/>
        </w:rPr>
        <w:t xml:space="preserve"> pentru fiecare participant la </w:t>
      </w:r>
      <w:r w:rsidRPr="00A7506A">
        <w:rPr>
          <w:rFonts w:ascii="Arial" w:hAnsi="Arial" w:cs="Arial"/>
          <w:sz w:val="24"/>
          <w:szCs w:val="24"/>
          <w:lang w:val="en-GB"/>
        </w:rPr>
        <w:t>PE</w:t>
      </w:r>
      <w:r w:rsidR="007B67E2" w:rsidRPr="00A7506A">
        <w:rPr>
          <w:rFonts w:ascii="Arial" w:hAnsi="Arial" w:cs="Arial"/>
          <w:sz w:val="24"/>
          <w:szCs w:val="24"/>
          <w:lang w:val="en-GB"/>
        </w:rPr>
        <w:t>, la creştere</w:t>
      </w:r>
      <w:r w:rsidR="002B7242" w:rsidRPr="00A7506A">
        <w:rPr>
          <w:rFonts w:ascii="Arial" w:hAnsi="Arial" w:cs="Arial"/>
          <w:sz w:val="24"/>
          <w:szCs w:val="24"/>
          <w:lang w:val="en-GB"/>
        </w:rPr>
        <w:t xml:space="preserve"> </w:t>
      </w:r>
      <w:r w:rsidR="007B67E2" w:rsidRPr="00A7506A">
        <w:rPr>
          <w:rFonts w:ascii="Arial" w:hAnsi="Arial" w:cs="Arial"/>
          <w:sz w:val="24"/>
          <w:szCs w:val="24"/>
          <w:lang w:val="en-GB"/>
        </w:rPr>
        <w:t xml:space="preserve">/ reducere de putere, pentru fiecare tip de reglaj, </w:t>
      </w:r>
      <w:r w:rsidR="005C14ED" w:rsidRPr="00A7506A">
        <w:rPr>
          <w:rFonts w:ascii="Arial" w:hAnsi="Arial" w:cs="Arial"/>
          <w:sz w:val="24"/>
          <w:szCs w:val="24"/>
          <w:lang w:val="en-GB"/>
        </w:rPr>
        <w:t>prin interpretarea rezultatelor obţinute cu următoarea formulă</w:t>
      </w:r>
      <w:r w:rsidR="007B67E2" w:rsidRPr="00A7506A">
        <w:rPr>
          <w:rFonts w:ascii="Arial" w:hAnsi="Arial" w:cs="Arial"/>
          <w:sz w:val="24"/>
          <w:szCs w:val="24"/>
          <w:lang w:val="en-GB"/>
        </w:rPr>
        <w:t>:</w:t>
      </w:r>
    </w:p>
    <w:p w14:paraId="2896C0BF" w14:textId="41AAD0FB" w:rsidR="00181F23" w:rsidRPr="00A7506A" w:rsidRDefault="00C65B36" w:rsidP="00A86AC9">
      <w:pPr>
        <w:spacing w:line="240" w:lineRule="auto"/>
        <w:ind w:left="1080"/>
        <w:jc w:val="both"/>
        <w:rPr>
          <w:rFonts w:ascii="Arial" w:hAnsi="Arial" w:cs="Arial"/>
          <w:sz w:val="24"/>
          <w:szCs w:val="24"/>
          <w:lang w:val="en-GB"/>
        </w:rPr>
      </w:pPr>
      <m:oMathPara>
        <m:oMath>
          <m:sSub>
            <m:sSubPr>
              <m:ctrlPr>
                <w:rPr>
                  <w:rFonts w:ascii="Cambria Math" w:hAnsi="Cambria Math" w:cs="Arial"/>
                  <w:i/>
                  <w:sz w:val="24"/>
                  <w:szCs w:val="24"/>
                  <w:lang w:val="en-GB"/>
                </w:rPr>
              </m:ctrlPr>
            </m:sSubPr>
            <m:e>
              <m:r>
                <w:rPr>
                  <w:rFonts w:ascii="Cambria Math" w:hAnsi="Cambria Math" w:cs="Arial"/>
                  <w:sz w:val="24"/>
                  <w:szCs w:val="24"/>
                  <w:lang w:val="en-GB"/>
                </w:rPr>
                <m:t>r</m:t>
              </m:r>
            </m:e>
            <m:sub>
              <m:r>
                <w:rPr>
                  <w:rFonts w:ascii="Cambria Math" w:hAnsi="Cambria Math" w:cs="Arial"/>
                  <w:sz w:val="24"/>
                  <w:szCs w:val="24"/>
                  <w:lang w:val="en-GB"/>
                </w:rPr>
                <m:t>j</m:t>
              </m:r>
            </m:sub>
          </m:sSub>
          <m:r>
            <w:rPr>
              <w:rFonts w:ascii="Cambria Math" w:hAnsi="Cambria Math" w:cs="Arial"/>
              <w:sz w:val="24"/>
              <w:szCs w:val="24"/>
              <w:lang w:val="en-GB"/>
            </w:rPr>
            <m:t>(i)=</m:t>
          </m:r>
          <m:f>
            <m:fPr>
              <m:ctrlPr>
                <w:rPr>
                  <w:rFonts w:ascii="Cambria Math" w:hAnsi="Cambria Math" w:cs="Arial"/>
                  <w:i/>
                  <w:sz w:val="24"/>
                  <w:szCs w:val="24"/>
                  <w:lang w:val="en-GB"/>
                </w:rPr>
              </m:ctrlPr>
            </m:fPr>
            <m:num>
              <m:nary>
                <m:naryPr>
                  <m:chr m:val="∑"/>
                  <m:limLoc m:val="undOvr"/>
                  <m:ctrlPr>
                    <w:rPr>
                      <w:rFonts w:ascii="Cambria Math" w:hAnsi="Cambria Math" w:cs="Arial"/>
                      <w:i/>
                      <w:sz w:val="24"/>
                      <w:szCs w:val="24"/>
                      <w:lang w:val="en-GB"/>
                    </w:rPr>
                  </m:ctrlPr>
                </m:naryPr>
                <m:sub>
                  <m:r>
                    <w:rPr>
                      <w:rFonts w:ascii="Cambria Math" w:hAnsi="Cambria Math" w:cs="Arial"/>
                      <w:sz w:val="24"/>
                      <w:szCs w:val="24"/>
                      <w:lang w:val="en-GB"/>
                    </w:rPr>
                    <m:t>k=1</m:t>
                  </m:r>
                </m:sub>
                <m:sup>
                  <m:r>
                    <w:rPr>
                      <w:rFonts w:ascii="Cambria Math" w:hAnsi="Cambria Math" w:cs="Arial"/>
                      <w:sz w:val="24"/>
                      <w:szCs w:val="24"/>
                      <w:lang w:val="en-GB"/>
                    </w:rPr>
                    <m:t>N</m:t>
                  </m:r>
                </m:sup>
                <m:e>
                  <m:sSub>
                    <m:sSubPr>
                      <m:ctrlPr>
                        <w:rPr>
                          <w:rFonts w:ascii="Cambria Math" w:hAnsi="Cambria Math" w:cs="Arial"/>
                          <w:i/>
                          <w:sz w:val="24"/>
                          <w:szCs w:val="24"/>
                          <w:lang w:val="en-GB"/>
                        </w:rPr>
                      </m:ctrlPr>
                    </m:sSubPr>
                    <m:e>
                      <m:r>
                        <w:rPr>
                          <w:rFonts w:ascii="Cambria Math" w:hAnsi="Cambria Math" w:cs="Arial"/>
                          <w:sz w:val="24"/>
                          <w:szCs w:val="24"/>
                          <w:lang w:val="en-GB"/>
                        </w:rPr>
                        <m:t>ED</m:t>
                      </m:r>
                    </m:e>
                    <m:sub>
                      <m:r>
                        <w:rPr>
                          <w:rFonts w:ascii="Cambria Math" w:hAnsi="Cambria Math" w:cs="Arial"/>
                          <w:sz w:val="24"/>
                          <w:szCs w:val="24"/>
                          <w:lang w:val="en-GB"/>
                        </w:rPr>
                        <m:t>k</m:t>
                      </m:r>
                    </m:sub>
                  </m:sSub>
                  <m:d>
                    <m:dPr>
                      <m:ctrlPr>
                        <w:rPr>
                          <w:rFonts w:ascii="Cambria Math" w:hAnsi="Cambria Math" w:cs="Arial"/>
                          <w:i/>
                          <w:sz w:val="24"/>
                          <w:szCs w:val="24"/>
                          <w:lang w:val="en-GB"/>
                        </w:rPr>
                      </m:ctrlPr>
                    </m:dPr>
                    <m:e>
                      <m:r>
                        <w:rPr>
                          <w:rFonts w:ascii="Cambria Math" w:hAnsi="Cambria Math" w:cs="Arial"/>
                          <w:sz w:val="24"/>
                          <w:szCs w:val="24"/>
                          <w:lang w:val="en-GB"/>
                        </w:rPr>
                        <m:t>i</m:t>
                      </m:r>
                    </m:e>
                  </m:d>
                  <m:r>
                    <w:rPr>
                      <w:rFonts w:ascii="Cambria Math" w:hAnsi="Cambria Math" w:cs="Arial"/>
                      <w:sz w:val="24"/>
                      <w:szCs w:val="24"/>
                      <w:lang w:val="en-GB"/>
                    </w:rPr>
                    <m:t>-</m:t>
                  </m:r>
                  <m:sSub>
                    <m:sSubPr>
                      <m:ctrlPr>
                        <w:rPr>
                          <w:rFonts w:ascii="Cambria Math" w:hAnsi="Cambria Math" w:cs="Arial"/>
                          <w:i/>
                          <w:sz w:val="24"/>
                          <w:szCs w:val="24"/>
                          <w:lang w:val="en-GB"/>
                        </w:rPr>
                      </m:ctrlPr>
                    </m:sSubPr>
                    <m:e>
                      <m:r>
                        <w:rPr>
                          <w:rFonts w:ascii="Cambria Math" w:hAnsi="Cambria Math" w:cs="Arial"/>
                          <w:sz w:val="24"/>
                          <w:szCs w:val="24"/>
                          <w:lang w:val="en-GB"/>
                        </w:rPr>
                        <m:t>ED</m:t>
                      </m:r>
                    </m:e>
                    <m:sub>
                      <m:r>
                        <w:rPr>
                          <w:rFonts w:ascii="Cambria Math" w:hAnsi="Cambria Math" w:cs="Arial"/>
                          <w:sz w:val="24"/>
                          <w:szCs w:val="24"/>
                          <w:lang w:val="en-GB"/>
                        </w:rPr>
                        <m:t>j</m:t>
                      </m:r>
                    </m:sub>
                  </m:sSub>
                  <m:r>
                    <w:rPr>
                      <w:rFonts w:ascii="Cambria Math" w:hAnsi="Cambria Math" w:cs="Arial"/>
                      <w:sz w:val="24"/>
                      <w:szCs w:val="24"/>
                      <w:lang w:val="en-GB"/>
                    </w:rPr>
                    <m:t>(i)</m:t>
                  </m:r>
                </m:e>
              </m:nary>
            </m:num>
            <m:den>
              <m:nary>
                <m:naryPr>
                  <m:chr m:val="∑"/>
                  <m:limLoc m:val="undOvr"/>
                  <m:ctrlPr>
                    <w:rPr>
                      <w:rFonts w:ascii="Cambria Math" w:hAnsi="Cambria Math" w:cs="Arial"/>
                      <w:i/>
                      <w:sz w:val="24"/>
                      <w:szCs w:val="24"/>
                      <w:lang w:val="en-GB"/>
                    </w:rPr>
                  </m:ctrlPr>
                </m:naryPr>
                <m:sub>
                  <m:r>
                    <w:rPr>
                      <w:rFonts w:ascii="Cambria Math" w:hAnsi="Cambria Math" w:cs="Arial"/>
                      <w:sz w:val="24"/>
                      <w:szCs w:val="24"/>
                      <w:lang w:val="en-GB"/>
                    </w:rPr>
                    <m:t>k=1</m:t>
                  </m:r>
                </m:sub>
                <m:sup>
                  <m:r>
                    <w:rPr>
                      <w:rFonts w:ascii="Cambria Math" w:hAnsi="Cambria Math" w:cs="Arial"/>
                      <w:sz w:val="24"/>
                      <w:szCs w:val="24"/>
                      <w:lang w:val="en-GB"/>
                    </w:rPr>
                    <m:t>N</m:t>
                  </m:r>
                </m:sup>
                <m:e>
                  <m:sSub>
                    <m:sSubPr>
                      <m:ctrlPr>
                        <w:rPr>
                          <w:rFonts w:ascii="Cambria Math" w:hAnsi="Cambria Math" w:cs="Arial"/>
                          <w:i/>
                          <w:sz w:val="24"/>
                          <w:szCs w:val="24"/>
                          <w:lang w:val="en-GB"/>
                        </w:rPr>
                      </m:ctrlPr>
                    </m:sSubPr>
                    <m:e>
                      <m:r>
                        <w:rPr>
                          <w:rFonts w:ascii="Cambria Math" w:hAnsi="Cambria Math" w:cs="Arial"/>
                          <w:sz w:val="24"/>
                          <w:szCs w:val="24"/>
                          <w:lang w:val="en-GB"/>
                        </w:rPr>
                        <m:t>EL</m:t>
                      </m:r>
                    </m:e>
                    <m:sub>
                      <m:r>
                        <w:rPr>
                          <w:rFonts w:ascii="Cambria Math" w:hAnsi="Cambria Math" w:cs="Arial"/>
                          <w:sz w:val="24"/>
                          <w:szCs w:val="24"/>
                          <w:lang w:val="en-GB"/>
                        </w:rPr>
                        <m:t>k</m:t>
                      </m:r>
                    </m:sub>
                  </m:sSub>
                  <m:r>
                    <w:rPr>
                      <w:rFonts w:ascii="Cambria Math" w:hAnsi="Cambria Math" w:cs="Arial"/>
                      <w:sz w:val="24"/>
                      <w:szCs w:val="24"/>
                      <w:lang w:val="en-GB"/>
                    </w:rPr>
                    <m:t>(i)</m:t>
                  </m:r>
                </m:e>
              </m:nary>
            </m:den>
          </m:f>
        </m:oMath>
      </m:oMathPara>
    </w:p>
    <w:p w14:paraId="6F8AD8B7" w14:textId="77FE86D7" w:rsidR="007B67E2" w:rsidRPr="00A7506A" w:rsidRDefault="007B67E2" w:rsidP="00A74108">
      <w:pPr>
        <w:spacing w:line="240" w:lineRule="auto"/>
        <w:ind w:left="720"/>
        <w:jc w:val="center"/>
        <w:rPr>
          <w:rFonts w:ascii="Arial" w:hAnsi="Arial" w:cs="Arial"/>
          <w:sz w:val="24"/>
          <w:szCs w:val="24"/>
          <w:lang w:val="en-GB"/>
        </w:rPr>
      </w:pPr>
    </w:p>
    <w:p w14:paraId="67458BC0" w14:textId="77777777" w:rsidR="007B67E2" w:rsidRPr="00A7506A" w:rsidRDefault="007B67E2" w:rsidP="00A86AC9">
      <w:pPr>
        <w:spacing w:after="0" w:line="240" w:lineRule="auto"/>
        <w:ind w:left="720" w:firstLine="720"/>
        <w:rPr>
          <w:rFonts w:ascii="Arial" w:hAnsi="Arial" w:cs="Arial"/>
          <w:sz w:val="24"/>
          <w:szCs w:val="24"/>
          <w:lang w:val="ro-RO"/>
        </w:rPr>
      </w:pPr>
      <w:r w:rsidRPr="00A7506A">
        <w:rPr>
          <w:rFonts w:ascii="Arial" w:hAnsi="Arial" w:cs="Arial"/>
          <w:sz w:val="24"/>
          <w:szCs w:val="24"/>
          <w:lang w:val="ro-RO"/>
        </w:rPr>
        <w:t>în care:</w:t>
      </w:r>
    </w:p>
    <w:p w14:paraId="720F32D1" w14:textId="66AB7D1F" w:rsidR="007B67E2" w:rsidRPr="00A7506A" w:rsidRDefault="007B67E2" w:rsidP="00A86AC9">
      <w:pPr>
        <w:spacing w:after="0" w:line="240" w:lineRule="auto"/>
        <w:ind w:left="720" w:firstLine="720"/>
        <w:rPr>
          <w:rFonts w:ascii="Arial" w:hAnsi="Arial" w:cs="Arial"/>
          <w:sz w:val="24"/>
          <w:szCs w:val="24"/>
          <w:lang w:val="ro-RO"/>
        </w:rPr>
      </w:pPr>
      <w:r w:rsidRPr="00A7506A">
        <w:rPr>
          <w:rFonts w:ascii="Arial" w:hAnsi="Arial" w:cs="Arial"/>
          <w:sz w:val="24"/>
          <w:szCs w:val="24"/>
          <w:lang w:val="ro-RO"/>
        </w:rPr>
        <w:t>k,</w:t>
      </w:r>
      <w:r w:rsidR="008D5884" w:rsidRPr="00A7506A">
        <w:rPr>
          <w:rFonts w:ascii="Arial" w:hAnsi="Arial" w:cs="Arial"/>
          <w:sz w:val="24"/>
          <w:szCs w:val="24"/>
          <w:lang w:val="ro-RO"/>
        </w:rPr>
        <w:t xml:space="preserve"> </w:t>
      </w:r>
      <w:r w:rsidRPr="00A7506A">
        <w:rPr>
          <w:rFonts w:ascii="Arial" w:hAnsi="Arial" w:cs="Arial"/>
          <w:sz w:val="24"/>
          <w:szCs w:val="24"/>
          <w:lang w:val="ro-RO"/>
        </w:rPr>
        <w:t xml:space="preserve">j = indici ai participanţilor la </w:t>
      </w:r>
      <w:r w:rsidR="008D5884" w:rsidRPr="00A7506A">
        <w:rPr>
          <w:rFonts w:ascii="Arial" w:hAnsi="Arial" w:cs="Arial"/>
          <w:sz w:val="24"/>
          <w:szCs w:val="24"/>
          <w:lang w:val="ro-RO"/>
        </w:rPr>
        <w:t>piaţă;</w:t>
      </w:r>
    </w:p>
    <w:p w14:paraId="593B6A3A" w14:textId="5BEBFA75" w:rsidR="00774C48" w:rsidRPr="00A7506A" w:rsidRDefault="00774C48" w:rsidP="00A86AC9">
      <w:pPr>
        <w:spacing w:after="0" w:line="240" w:lineRule="auto"/>
        <w:ind w:left="720" w:firstLine="720"/>
        <w:rPr>
          <w:rFonts w:ascii="Arial" w:hAnsi="Arial" w:cs="Arial"/>
          <w:sz w:val="24"/>
          <w:szCs w:val="24"/>
          <w:lang w:val="ro-RO"/>
        </w:rPr>
      </w:pPr>
      <w:r w:rsidRPr="00A7506A">
        <w:rPr>
          <w:rFonts w:ascii="Arial" w:hAnsi="Arial" w:cs="Arial"/>
          <w:sz w:val="24"/>
          <w:szCs w:val="24"/>
          <w:lang w:val="ro-RO"/>
        </w:rPr>
        <w:t>N = numărul participanţilor la piaţă;</w:t>
      </w:r>
    </w:p>
    <w:p w14:paraId="4C1D759C" w14:textId="06F43F70" w:rsidR="007B67E2" w:rsidRPr="00A7506A" w:rsidRDefault="007B67E2" w:rsidP="00A86AC9">
      <w:pPr>
        <w:spacing w:after="0" w:line="240" w:lineRule="auto"/>
        <w:ind w:left="720" w:firstLine="720"/>
        <w:rPr>
          <w:rFonts w:ascii="Arial" w:hAnsi="Arial" w:cs="Arial"/>
          <w:sz w:val="24"/>
          <w:szCs w:val="24"/>
          <w:lang w:val="ro-RO"/>
        </w:rPr>
      </w:pPr>
      <w:r w:rsidRPr="00A7506A">
        <w:rPr>
          <w:rFonts w:ascii="Arial" w:hAnsi="Arial" w:cs="Arial"/>
          <w:sz w:val="24"/>
          <w:szCs w:val="24"/>
          <w:lang w:val="ro-RO"/>
        </w:rPr>
        <w:t xml:space="preserve">i = </w:t>
      </w:r>
      <w:r w:rsidR="004B48B5">
        <w:rPr>
          <w:rFonts w:ascii="Arial" w:hAnsi="Arial" w:cs="Arial"/>
          <w:sz w:val="24"/>
          <w:szCs w:val="24"/>
          <w:lang w:val="ro-RO"/>
        </w:rPr>
        <w:t>ID</w:t>
      </w:r>
      <w:r w:rsidR="008D5884" w:rsidRPr="00A7506A">
        <w:rPr>
          <w:rFonts w:ascii="Arial" w:hAnsi="Arial" w:cs="Arial"/>
          <w:sz w:val="24"/>
          <w:szCs w:val="24"/>
          <w:lang w:val="ro-RO"/>
        </w:rPr>
        <w:t>;</w:t>
      </w:r>
    </w:p>
    <w:p w14:paraId="2135BAEA" w14:textId="3DED9B92" w:rsidR="007B67E2" w:rsidRPr="00A7506A" w:rsidRDefault="00E06A44" w:rsidP="00A86AC9">
      <w:pPr>
        <w:spacing w:after="0" w:line="240" w:lineRule="auto"/>
        <w:ind w:left="1440"/>
        <w:jc w:val="both"/>
        <w:rPr>
          <w:rFonts w:ascii="Arial" w:hAnsi="Arial" w:cs="Arial"/>
          <w:sz w:val="24"/>
          <w:szCs w:val="24"/>
          <w:lang w:val="ro-RO"/>
        </w:rPr>
      </w:pPr>
      <w:r w:rsidRPr="00A7506A">
        <w:rPr>
          <w:rFonts w:ascii="Arial" w:hAnsi="Arial" w:cs="Arial"/>
          <w:sz w:val="24"/>
          <w:szCs w:val="24"/>
          <w:lang w:val="ro-RO"/>
        </w:rPr>
        <w:t>ED</w:t>
      </w:r>
      <w:r w:rsidRPr="00A7506A">
        <w:rPr>
          <w:rFonts w:ascii="Arial" w:hAnsi="Arial" w:cs="Arial"/>
          <w:sz w:val="24"/>
          <w:szCs w:val="24"/>
          <w:vertAlign w:val="subscript"/>
          <w:lang w:val="ro-RO"/>
        </w:rPr>
        <w:t>k,j</w:t>
      </w:r>
      <w:r w:rsidRPr="00A7506A">
        <w:rPr>
          <w:rFonts w:ascii="Arial" w:hAnsi="Arial" w:cs="Arial"/>
          <w:sz w:val="24"/>
          <w:szCs w:val="24"/>
          <w:lang w:val="ro-RO"/>
        </w:rPr>
        <w:t xml:space="preserve"> </w:t>
      </w:r>
      <w:r w:rsidR="007B67E2" w:rsidRPr="00A7506A">
        <w:rPr>
          <w:rFonts w:ascii="Arial" w:hAnsi="Arial" w:cs="Arial"/>
          <w:sz w:val="24"/>
          <w:szCs w:val="24"/>
          <w:lang w:val="ro-RO"/>
        </w:rPr>
        <w:t xml:space="preserve">(i) = </w:t>
      </w:r>
      <w:r w:rsidR="008D5884" w:rsidRPr="00A7506A">
        <w:rPr>
          <w:rFonts w:ascii="Arial" w:hAnsi="Arial" w:cs="Arial"/>
          <w:sz w:val="24"/>
          <w:szCs w:val="24"/>
          <w:lang w:val="ro-RO"/>
        </w:rPr>
        <w:t xml:space="preserve">energia disponibilă </w:t>
      </w:r>
      <w:r w:rsidR="00FF1F66">
        <w:rPr>
          <w:rFonts w:ascii="Arial" w:hAnsi="Arial" w:cs="Arial"/>
          <w:sz w:val="24"/>
          <w:szCs w:val="24"/>
          <w:lang w:val="ro-RO"/>
        </w:rPr>
        <w:t>ofertată</w:t>
      </w:r>
      <w:r w:rsidR="007B67E2" w:rsidRPr="00A7506A">
        <w:rPr>
          <w:rFonts w:ascii="Arial" w:hAnsi="Arial" w:cs="Arial"/>
          <w:sz w:val="24"/>
          <w:szCs w:val="24"/>
          <w:lang w:val="ro-RO"/>
        </w:rPr>
        <w:t xml:space="preserve"> a participantului la piaţă în </w:t>
      </w:r>
      <w:r w:rsidR="00124B87">
        <w:rPr>
          <w:rFonts w:ascii="Arial" w:hAnsi="Arial" w:cs="Arial"/>
          <w:sz w:val="24"/>
          <w:szCs w:val="24"/>
          <w:lang w:val="ro-RO"/>
        </w:rPr>
        <w:t>ID</w:t>
      </w:r>
      <w:r w:rsidR="00124B87" w:rsidRPr="00A7506A">
        <w:rPr>
          <w:rFonts w:ascii="Arial" w:hAnsi="Arial" w:cs="Arial"/>
          <w:sz w:val="24"/>
          <w:szCs w:val="24"/>
          <w:lang w:val="ro-RO"/>
        </w:rPr>
        <w:t xml:space="preserve"> </w:t>
      </w:r>
      <w:r w:rsidR="007B67E2" w:rsidRPr="00A7506A">
        <w:rPr>
          <w:rFonts w:ascii="Arial" w:hAnsi="Arial" w:cs="Arial"/>
          <w:sz w:val="24"/>
          <w:szCs w:val="24"/>
          <w:lang w:val="ro-RO"/>
        </w:rPr>
        <w:t>i;</w:t>
      </w:r>
    </w:p>
    <w:p w14:paraId="08D5C6CE" w14:textId="0B01DDEC" w:rsidR="007B67E2" w:rsidRPr="00A7506A" w:rsidRDefault="00E06A44" w:rsidP="00A86AC9">
      <w:pPr>
        <w:spacing w:after="0" w:line="240" w:lineRule="auto"/>
        <w:ind w:left="720" w:firstLine="720"/>
        <w:rPr>
          <w:rFonts w:ascii="Arial" w:hAnsi="Arial" w:cs="Arial"/>
          <w:sz w:val="24"/>
          <w:szCs w:val="24"/>
          <w:lang w:val="ro-RO"/>
        </w:rPr>
      </w:pPr>
      <w:r w:rsidRPr="00A7506A">
        <w:rPr>
          <w:rFonts w:ascii="Arial" w:hAnsi="Arial" w:cs="Arial"/>
          <w:sz w:val="24"/>
          <w:szCs w:val="24"/>
          <w:lang w:val="ro-RO"/>
        </w:rPr>
        <w:t>EL</w:t>
      </w:r>
      <w:r w:rsidRPr="00A7506A">
        <w:rPr>
          <w:rFonts w:ascii="Arial" w:hAnsi="Arial" w:cs="Arial"/>
          <w:sz w:val="24"/>
          <w:szCs w:val="24"/>
          <w:vertAlign w:val="subscript"/>
          <w:lang w:val="ro-RO"/>
        </w:rPr>
        <w:t xml:space="preserve">k </w:t>
      </w:r>
      <w:r w:rsidR="007B67E2" w:rsidRPr="00A7506A">
        <w:rPr>
          <w:rFonts w:ascii="Arial" w:hAnsi="Arial" w:cs="Arial"/>
          <w:sz w:val="24"/>
          <w:szCs w:val="24"/>
          <w:lang w:val="ro-RO"/>
        </w:rPr>
        <w:t xml:space="preserve">(i) = </w:t>
      </w:r>
      <w:r w:rsidR="00774C48" w:rsidRPr="00A7506A">
        <w:rPr>
          <w:rFonts w:ascii="Arial" w:hAnsi="Arial" w:cs="Arial"/>
          <w:sz w:val="24"/>
          <w:szCs w:val="24"/>
          <w:lang w:val="ro-RO"/>
        </w:rPr>
        <w:t>energia efectiv livrată</w:t>
      </w:r>
      <w:r w:rsidR="007B67E2" w:rsidRPr="00A7506A">
        <w:rPr>
          <w:rFonts w:ascii="Arial" w:hAnsi="Arial" w:cs="Arial"/>
          <w:sz w:val="24"/>
          <w:szCs w:val="24"/>
          <w:lang w:val="ro-RO"/>
        </w:rPr>
        <w:t xml:space="preserve"> de pa</w:t>
      </w:r>
      <w:r w:rsidR="002C4E73" w:rsidRPr="00A7506A">
        <w:rPr>
          <w:rFonts w:ascii="Arial" w:hAnsi="Arial" w:cs="Arial"/>
          <w:sz w:val="24"/>
          <w:szCs w:val="24"/>
          <w:lang w:val="ro-RO"/>
        </w:rPr>
        <w:t xml:space="preserve">rticipantul la piaţă în </w:t>
      </w:r>
      <w:r w:rsidR="00124B87">
        <w:rPr>
          <w:rFonts w:ascii="Arial" w:hAnsi="Arial" w:cs="Arial"/>
          <w:sz w:val="24"/>
          <w:szCs w:val="24"/>
          <w:lang w:val="ro-RO"/>
        </w:rPr>
        <w:t>ID</w:t>
      </w:r>
      <w:r w:rsidR="00124B87" w:rsidRPr="00A7506A">
        <w:rPr>
          <w:rFonts w:ascii="Arial" w:hAnsi="Arial" w:cs="Arial"/>
          <w:sz w:val="24"/>
          <w:szCs w:val="24"/>
          <w:lang w:val="ro-RO"/>
        </w:rPr>
        <w:t xml:space="preserve"> </w:t>
      </w:r>
      <w:r w:rsidR="002C4E73" w:rsidRPr="00A7506A">
        <w:rPr>
          <w:rFonts w:ascii="Arial" w:hAnsi="Arial" w:cs="Arial"/>
          <w:sz w:val="24"/>
          <w:szCs w:val="24"/>
          <w:lang w:val="ro-RO"/>
        </w:rPr>
        <w:t>i</w:t>
      </w:r>
      <w:r w:rsidR="008D5884" w:rsidRPr="00A7506A">
        <w:rPr>
          <w:rFonts w:ascii="Arial" w:hAnsi="Arial" w:cs="Arial"/>
          <w:sz w:val="24"/>
          <w:szCs w:val="24"/>
          <w:lang w:val="ro-RO"/>
        </w:rPr>
        <w:t>.</w:t>
      </w:r>
    </w:p>
    <w:p w14:paraId="3C998813" w14:textId="77777777" w:rsidR="00774C48" w:rsidRPr="00A7506A" w:rsidRDefault="00774C48" w:rsidP="00A86AC9">
      <w:pPr>
        <w:spacing w:after="0" w:line="240" w:lineRule="auto"/>
        <w:ind w:left="720" w:firstLine="720"/>
        <w:rPr>
          <w:rFonts w:ascii="Arial" w:hAnsi="Arial" w:cs="Arial"/>
          <w:sz w:val="24"/>
          <w:szCs w:val="24"/>
          <w:lang w:val="ro-RO"/>
        </w:rPr>
      </w:pPr>
    </w:p>
    <w:p w14:paraId="17FE2E9B" w14:textId="21459CA4" w:rsidR="007B67E2" w:rsidRPr="00A7506A" w:rsidRDefault="007B67E2" w:rsidP="00C444BA">
      <w:pPr>
        <w:pStyle w:val="ListParagraph"/>
        <w:numPr>
          <w:ilvl w:val="0"/>
          <w:numId w:val="14"/>
        </w:numPr>
        <w:spacing w:line="240" w:lineRule="auto"/>
        <w:jc w:val="both"/>
        <w:rPr>
          <w:rFonts w:ascii="Arial" w:hAnsi="Arial" w:cs="Arial"/>
          <w:sz w:val="24"/>
          <w:szCs w:val="24"/>
          <w:lang w:val="en-GB"/>
        </w:rPr>
      </w:pPr>
      <w:r w:rsidRPr="00A7506A">
        <w:rPr>
          <w:rFonts w:ascii="Arial" w:hAnsi="Arial" w:cs="Arial"/>
          <w:sz w:val="24"/>
          <w:szCs w:val="24"/>
          <w:lang w:val="en-GB"/>
        </w:rPr>
        <w:t>PSI este egal cu 1 dacă raportul rj este subunitar şi 0 dacă raportul rj este supraunitar</w:t>
      </w:r>
      <w:r w:rsidR="00225834" w:rsidRPr="00A7506A">
        <w:rPr>
          <w:rFonts w:ascii="Arial" w:hAnsi="Arial" w:cs="Arial"/>
          <w:sz w:val="24"/>
          <w:szCs w:val="24"/>
          <w:lang w:val="en-GB"/>
        </w:rPr>
        <w:t>;</w:t>
      </w:r>
    </w:p>
    <w:p w14:paraId="0D4EBB8A" w14:textId="360E6485" w:rsidR="007B67E2" w:rsidRPr="00A7506A" w:rsidRDefault="006B0E12" w:rsidP="00C444BA">
      <w:pPr>
        <w:pStyle w:val="ListParagraph"/>
        <w:numPr>
          <w:ilvl w:val="0"/>
          <w:numId w:val="14"/>
        </w:numPr>
        <w:spacing w:line="240" w:lineRule="auto"/>
        <w:jc w:val="both"/>
        <w:rPr>
          <w:rFonts w:ascii="Arial" w:hAnsi="Arial" w:cs="Arial"/>
          <w:sz w:val="24"/>
          <w:szCs w:val="24"/>
          <w:lang w:val="en-GB"/>
        </w:rPr>
      </w:pPr>
      <w:r w:rsidRPr="00A7506A">
        <w:rPr>
          <w:rFonts w:ascii="Arial" w:hAnsi="Arial" w:cs="Arial"/>
          <w:sz w:val="24"/>
          <w:szCs w:val="24"/>
          <w:lang w:val="en-GB"/>
        </w:rPr>
        <w:t xml:space="preserve">indicatorul </w:t>
      </w:r>
      <w:r w:rsidR="007B67E2" w:rsidRPr="00A7506A">
        <w:rPr>
          <w:rFonts w:ascii="Arial" w:hAnsi="Arial" w:cs="Arial"/>
          <w:sz w:val="24"/>
          <w:szCs w:val="24"/>
          <w:lang w:val="en-GB"/>
        </w:rPr>
        <w:t xml:space="preserve">RSI este o formă a lui PSI, calculat pentru participantul cu cea mai mare </w:t>
      </w:r>
      <w:r w:rsidR="00965F77">
        <w:rPr>
          <w:rFonts w:ascii="Arial" w:hAnsi="Arial" w:cs="Arial"/>
          <w:sz w:val="24"/>
          <w:szCs w:val="24"/>
          <w:lang w:val="en-GB"/>
        </w:rPr>
        <w:t>energie</w:t>
      </w:r>
      <w:r w:rsidR="00965F77" w:rsidRPr="00A7506A">
        <w:rPr>
          <w:rFonts w:ascii="Arial" w:hAnsi="Arial" w:cs="Arial"/>
          <w:sz w:val="24"/>
          <w:szCs w:val="24"/>
          <w:lang w:val="en-GB"/>
        </w:rPr>
        <w:t xml:space="preserve"> </w:t>
      </w:r>
      <w:r w:rsidRPr="00A7506A">
        <w:rPr>
          <w:rFonts w:ascii="Arial" w:hAnsi="Arial" w:cs="Arial"/>
          <w:sz w:val="24"/>
          <w:szCs w:val="24"/>
          <w:lang w:val="en-GB"/>
        </w:rPr>
        <w:t>disponibilă</w:t>
      </w:r>
      <w:r w:rsidR="00965F77">
        <w:rPr>
          <w:rFonts w:ascii="Arial" w:hAnsi="Arial" w:cs="Arial"/>
          <w:sz w:val="24"/>
          <w:szCs w:val="24"/>
          <w:lang w:val="en-GB"/>
        </w:rPr>
        <w:t xml:space="preserve"> ofertată</w:t>
      </w:r>
      <w:r w:rsidRPr="00A7506A">
        <w:rPr>
          <w:rFonts w:ascii="Arial" w:hAnsi="Arial" w:cs="Arial"/>
          <w:sz w:val="24"/>
          <w:szCs w:val="24"/>
          <w:lang w:val="en-GB"/>
        </w:rPr>
        <w:t xml:space="preserve"> </w:t>
      </w:r>
      <w:r w:rsidR="007B67E2" w:rsidRPr="00A7506A">
        <w:rPr>
          <w:rFonts w:ascii="Arial" w:hAnsi="Arial" w:cs="Arial"/>
          <w:sz w:val="24"/>
          <w:szCs w:val="24"/>
          <w:lang w:val="en-GB"/>
        </w:rPr>
        <w:t xml:space="preserve">în </w:t>
      </w:r>
      <w:r w:rsidR="00124B87">
        <w:rPr>
          <w:rFonts w:ascii="Arial" w:hAnsi="Arial" w:cs="Arial"/>
          <w:sz w:val="24"/>
          <w:szCs w:val="24"/>
          <w:lang w:val="en-GB"/>
        </w:rPr>
        <w:t>ID</w:t>
      </w:r>
      <w:r w:rsidR="00124B87" w:rsidRPr="00A7506A">
        <w:rPr>
          <w:rFonts w:ascii="Arial" w:hAnsi="Arial" w:cs="Arial"/>
          <w:sz w:val="24"/>
          <w:szCs w:val="24"/>
          <w:lang w:val="en-GB"/>
        </w:rPr>
        <w:t xml:space="preserve"> </w:t>
      </w:r>
      <w:r w:rsidR="007B67E2" w:rsidRPr="00A7506A">
        <w:rPr>
          <w:rFonts w:ascii="Arial" w:hAnsi="Arial" w:cs="Arial"/>
          <w:sz w:val="24"/>
          <w:szCs w:val="24"/>
          <w:lang w:val="en-GB"/>
        </w:rPr>
        <w:t>i</w:t>
      </w:r>
    </w:p>
    <w:p w14:paraId="4DE2CBFA" w14:textId="61878E5C" w:rsidR="007B67E2" w:rsidRPr="00A7506A" w:rsidRDefault="006B0E12" w:rsidP="00A86AC9">
      <w:pPr>
        <w:spacing w:after="0" w:line="240" w:lineRule="auto"/>
        <w:ind w:left="851" w:firstLine="31"/>
        <w:rPr>
          <w:rFonts w:ascii="Arial" w:hAnsi="Arial" w:cs="Arial"/>
          <w:sz w:val="24"/>
          <w:szCs w:val="24"/>
          <w:lang w:val="en-GB"/>
        </w:rPr>
      </w:pPr>
      <w:r w:rsidRPr="00A7506A">
        <w:rPr>
          <w:rFonts w:ascii="Arial" w:hAnsi="Arial" w:cs="Arial"/>
          <w:sz w:val="24"/>
          <w:szCs w:val="24"/>
          <w:lang w:val="en-GB"/>
        </w:rPr>
        <w:t>Semnificaţia valorilor PSI/RSI este următoarea</w:t>
      </w:r>
      <w:r w:rsidR="007B67E2" w:rsidRPr="00A7506A">
        <w:rPr>
          <w:rFonts w:ascii="Arial" w:hAnsi="Arial" w:cs="Arial"/>
          <w:sz w:val="24"/>
          <w:szCs w:val="24"/>
          <w:lang w:val="en-GB"/>
        </w:rPr>
        <w:t xml:space="preserve">: </w:t>
      </w:r>
    </w:p>
    <w:p w14:paraId="7C766A00" w14:textId="5785CAAE" w:rsidR="007B67E2" w:rsidRPr="00A7506A" w:rsidRDefault="007B67E2" w:rsidP="00C444BA">
      <w:pPr>
        <w:pStyle w:val="ListParagraph"/>
        <w:numPr>
          <w:ilvl w:val="1"/>
          <w:numId w:val="8"/>
        </w:numPr>
        <w:spacing w:line="240" w:lineRule="auto"/>
        <w:jc w:val="both"/>
        <w:rPr>
          <w:rFonts w:ascii="Arial" w:hAnsi="Arial" w:cs="Arial"/>
          <w:sz w:val="24"/>
          <w:szCs w:val="24"/>
          <w:lang w:val="en-GB"/>
        </w:rPr>
      </w:pPr>
      <w:r w:rsidRPr="00A7506A">
        <w:rPr>
          <w:rFonts w:ascii="Arial" w:hAnsi="Arial" w:cs="Arial"/>
          <w:sz w:val="24"/>
          <w:szCs w:val="24"/>
          <w:lang w:val="en-GB"/>
        </w:rPr>
        <w:t xml:space="preserve">PSI = 1 participantul la piaţă respectiv este </w:t>
      </w:r>
      <w:r w:rsidR="00E8515C" w:rsidRPr="00A7506A">
        <w:rPr>
          <w:rFonts w:ascii="Arial" w:hAnsi="Arial" w:cs="Arial"/>
          <w:sz w:val="24"/>
          <w:szCs w:val="24"/>
          <w:lang w:val="en-GB"/>
        </w:rPr>
        <w:t xml:space="preserve">considerat </w:t>
      </w:r>
      <w:r w:rsidRPr="00A7506A">
        <w:rPr>
          <w:rFonts w:ascii="Arial" w:hAnsi="Arial" w:cs="Arial"/>
          <w:sz w:val="24"/>
          <w:szCs w:val="24"/>
          <w:lang w:val="en-GB"/>
        </w:rPr>
        <w:t>determinant</w:t>
      </w:r>
      <w:r w:rsidR="00E8515C" w:rsidRPr="00A7506A">
        <w:rPr>
          <w:rFonts w:ascii="Arial" w:hAnsi="Arial" w:cs="Arial"/>
          <w:sz w:val="24"/>
          <w:szCs w:val="24"/>
          <w:lang w:val="en-GB"/>
        </w:rPr>
        <w:t xml:space="preserve"> </w:t>
      </w:r>
      <w:r w:rsidRPr="00A7506A">
        <w:rPr>
          <w:rFonts w:ascii="Arial" w:hAnsi="Arial" w:cs="Arial"/>
          <w:sz w:val="24"/>
          <w:szCs w:val="24"/>
          <w:lang w:val="en-GB"/>
        </w:rPr>
        <w:t>– în acest caz respectivul participant poate controla preţul;</w:t>
      </w:r>
    </w:p>
    <w:p w14:paraId="66A15AD8" w14:textId="42BD59FD" w:rsidR="007B67E2" w:rsidRPr="00A7506A" w:rsidRDefault="007B67E2" w:rsidP="00C444BA">
      <w:pPr>
        <w:pStyle w:val="ListParagraph"/>
        <w:numPr>
          <w:ilvl w:val="1"/>
          <w:numId w:val="8"/>
        </w:numPr>
        <w:spacing w:after="0" w:line="240" w:lineRule="auto"/>
        <w:jc w:val="both"/>
        <w:rPr>
          <w:rFonts w:ascii="Arial" w:hAnsi="Arial" w:cs="Arial"/>
          <w:sz w:val="24"/>
          <w:szCs w:val="24"/>
          <w:lang w:val="en-GB"/>
        </w:rPr>
      </w:pPr>
      <w:r w:rsidRPr="00A7506A">
        <w:rPr>
          <w:rFonts w:ascii="Arial" w:hAnsi="Arial" w:cs="Arial"/>
          <w:sz w:val="24"/>
          <w:szCs w:val="24"/>
          <w:lang w:val="en-GB"/>
        </w:rPr>
        <w:t xml:space="preserve">Testul Sheffrin: RSI exprimat procentual trebuie să fie mai mic de 110% pentru mai </w:t>
      </w:r>
      <w:r w:rsidR="00E8515C" w:rsidRPr="00A7506A">
        <w:rPr>
          <w:rFonts w:ascii="Arial" w:hAnsi="Arial" w:cs="Arial"/>
          <w:sz w:val="24"/>
          <w:szCs w:val="24"/>
          <w:lang w:val="en-GB"/>
        </w:rPr>
        <w:t xml:space="preserve">puţin </w:t>
      </w:r>
      <w:r w:rsidRPr="00A7506A">
        <w:rPr>
          <w:rFonts w:ascii="Arial" w:hAnsi="Arial" w:cs="Arial"/>
          <w:sz w:val="24"/>
          <w:szCs w:val="24"/>
          <w:lang w:val="en-GB"/>
        </w:rPr>
        <w:t xml:space="preserve">de 5% din </w:t>
      </w:r>
      <w:r w:rsidR="00124B87">
        <w:rPr>
          <w:rFonts w:ascii="Arial" w:hAnsi="Arial" w:cs="Arial"/>
          <w:sz w:val="24"/>
          <w:szCs w:val="24"/>
          <w:lang w:val="en-GB"/>
        </w:rPr>
        <w:t>ID</w:t>
      </w:r>
      <w:r w:rsidR="00E8515C" w:rsidRPr="00A7506A">
        <w:rPr>
          <w:rFonts w:ascii="Arial" w:hAnsi="Arial" w:cs="Arial"/>
          <w:sz w:val="24"/>
          <w:szCs w:val="24"/>
          <w:lang w:val="en-GB"/>
        </w:rPr>
        <w:t xml:space="preserve"> ale unui</w:t>
      </w:r>
      <w:r w:rsidRPr="00A7506A">
        <w:rPr>
          <w:rFonts w:ascii="Arial" w:hAnsi="Arial" w:cs="Arial"/>
          <w:sz w:val="24"/>
          <w:szCs w:val="24"/>
          <w:lang w:val="en-GB"/>
        </w:rPr>
        <w:t xml:space="preserve"> an</w:t>
      </w:r>
      <w:r w:rsidR="00E8515C" w:rsidRPr="00A7506A">
        <w:rPr>
          <w:rFonts w:ascii="Arial" w:hAnsi="Arial" w:cs="Arial"/>
          <w:sz w:val="24"/>
          <w:szCs w:val="24"/>
          <w:lang w:val="en-GB"/>
        </w:rPr>
        <w:t xml:space="preserve"> calendaristic</w:t>
      </w:r>
      <w:r w:rsidRPr="00A7506A">
        <w:rPr>
          <w:rFonts w:ascii="Arial" w:hAnsi="Arial" w:cs="Arial"/>
          <w:sz w:val="24"/>
          <w:szCs w:val="24"/>
          <w:lang w:val="en-GB"/>
        </w:rPr>
        <w:t>, pentru ca pe o piaţă să se manifeste corect concurenţa.</w:t>
      </w:r>
    </w:p>
    <w:p w14:paraId="16F14A1F" w14:textId="77777777" w:rsidR="006B0E12" w:rsidRDefault="006B0E12" w:rsidP="00A86AC9">
      <w:pPr>
        <w:spacing w:after="0" w:line="240" w:lineRule="auto"/>
        <w:ind w:left="1080"/>
        <w:rPr>
          <w:rFonts w:ascii="Arial" w:hAnsi="Arial" w:cs="Arial"/>
          <w:sz w:val="24"/>
          <w:szCs w:val="24"/>
          <w:lang w:val="en-GB"/>
        </w:rPr>
      </w:pPr>
    </w:p>
    <w:p w14:paraId="71B00B6D" w14:textId="4D8D7BE4" w:rsidR="007B67E2" w:rsidRPr="00490FA3" w:rsidRDefault="007B67E2" w:rsidP="00A86AC9">
      <w:pPr>
        <w:pStyle w:val="Heading4"/>
        <w:rPr>
          <w:rFonts w:ascii="Arial" w:hAnsi="Arial" w:cs="Arial"/>
          <w:sz w:val="24"/>
          <w:szCs w:val="24"/>
          <w:lang w:val="en-GB"/>
        </w:rPr>
      </w:pPr>
      <w:r w:rsidRPr="00490FA3">
        <w:rPr>
          <w:rFonts w:ascii="Arial" w:hAnsi="Arial" w:cs="Arial"/>
          <w:sz w:val="24"/>
          <w:szCs w:val="24"/>
          <w:lang w:val="en-GB"/>
        </w:rPr>
        <w:t>Numărul minim al producătorilor reziduali (NPS):</w:t>
      </w:r>
    </w:p>
    <w:p w14:paraId="6D85D2C6" w14:textId="77777777" w:rsidR="00DB5E35" w:rsidRPr="00A7506A" w:rsidRDefault="00DB5E35" w:rsidP="00A86AC9">
      <w:pPr>
        <w:spacing w:after="0"/>
        <w:rPr>
          <w:rFonts w:ascii="Arial" w:hAnsi="Arial" w:cs="Arial"/>
          <w:sz w:val="24"/>
          <w:szCs w:val="24"/>
          <w:lang w:val="en-GB"/>
        </w:rPr>
      </w:pPr>
    </w:p>
    <w:p w14:paraId="449293C2" w14:textId="236D3745" w:rsidR="007B67E2" w:rsidRPr="00A7506A" w:rsidRDefault="007B67E2" w:rsidP="00C444BA">
      <w:pPr>
        <w:pStyle w:val="ListParagraph"/>
        <w:numPr>
          <w:ilvl w:val="0"/>
          <w:numId w:val="15"/>
        </w:numPr>
        <w:spacing w:line="240" w:lineRule="auto"/>
        <w:jc w:val="both"/>
        <w:rPr>
          <w:rFonts w:ascii="Arial" w:hAnsi="Arial" w:cs="Arial"/>
          <w:sz w:val="24"/>
          <w:szCs w:val="24"/>
          <w:lang w:val="en-GB"/>
        </w:rPr>
      </w:pPr>
      <w:r w:rsidRPr="00A7506A">
        <w:rPr>
          <w:rFonts w:ascii="Arial" w:hAnsi="Arial" w:cs="Arial"/>
          <w:sz w:val="24"/>
          <w:szCs w:val="24"/>
          <w:lang w:val="en-GB"/>
        </w:rPr>
        <w:t xml:space="preserve">se defineşte ca fiind numărul minim al participanţilor </w:t>
      </w:r>
      <w:r w:rsidR="00CD1AA1" w:rsidRPr="00A7506A">
        <w:rPr>
          <w:rFonts w:ascii="Arial" w:hAnsi="Arial" w:cs="Arial"/>
          <w:sz w:val="24"/>
          <w:szCs w:val="24"/>
          <w:lang w:val="en-GB"/>
        </w:rPr>
        <w:t>(dat de numărul de ordine al ultimului participant det</w:t>
      </w:r>
      <w:r w:rsidR="00E06A44" w:rsidRPr="00A7506A">
        <w:rPr>
          <w:rFonts w:ascii="Arial" w:hAnsi="Arial" w:cs="Arial"/>
          <w:sz w:val="24"/>
          <w:szCs w:val="24"/>
          <w:lang w:val="en-GB"/>
        </w:rPr>
        <w:t>e</w:t>
      </w:r>
      <w:r w:rsidR="00CD1AA1" w:rsidRPr="00A7506A">
        <w:rPr>
          <w:rFonts w:ascii="Arial" w:hAnsi="Arial" w:cs="Arial"/>
          <w:sz w:val="24"/>
          <w:szCs w:val="24"/>
          <w:lang w:val="en-GB"/>
        </w:rPr>
        <w:t xml:space="preserve">rminant) </w:t>
      </w:r>
      <w:r w:rsidR="00DB5E35" w:rsidRPr="00A7506A">
        <w:rPr>
          <w:rFonts w:ascii="Arial" w:hAnsi="Arial" w:cs="Arial"/>
          <w:sz w:val="24"/>
          <w:szCs w:val="24"/>
          <w:lang w:val="en-GB"/>
        </w:rPr>
        <w:t>care împreună sunt strict necesari pentru asigurarea cererii pieţei</w:t>
      </w:r>
      <w:r w:rsidRPr="00A7506A">
        <w:rPr>
          <w:rFonts w:ascii="Arial" w:hAnsi="Arial" w:cs="Arial"/>
          <w:sz w:val="24"/>
          <w:szCs w:val="24"/>
          <w:lang w:val="en-GB"/>
        </w:rPr>
        <w:t xml:space="preserve"> în</w:t>
      </w:r>
      <w:r w:rsidR="00DB5E35" w:rsidRPr="00A7506A">
        <w:rPr>
          <w:rFonts w:ascii="Arial" w:hAnsi="Arial" w:cs="Arial"/>
          <w:sz w:val="24"/>
          <w:szCs w:val="24"/>
          <w:lang w:val="en-GB"/>
        </w:rPr>
        <w:t>tr-un anumit</w:t>
      </w:r>
      <w:r w:rsidRPr="00A7506A">
        <w:rPr>
          <w:rFonts w:ascii="Arial" w:hAnsi="Arial" w:cs="Arial"/>
          <w:sz w:val="24"/>
          <w:szCs w:val="24"/>
          <w:lang w:val="en-GB"/>
        </w:rPr>
        <w:t xml:space="preserve"> interval</w:t>
      </w:r>
      <w:r w:rsidR="00DB5E35" w:rsidRPr="00A7506A">
        <w:rPr>
          <w:rFonts w:ascii="Arial" w:hAnsi="Arial" w:cs="Arial"/>
          <w:sz w:val="24"/>
          <w:szCs w:val="24"/>
          <w:lang w:val="en-GB"/>
        </w:rPr>
        <w:t xml:space="preserve"> </w:t>
      </w:r>
      <w:r w:rsidR="00965F77">
        <w:rPr>
          <w:rFonts w:ascii="Arial" w:hAnsi="Arial" w:cs="Arial"/>
          <w:sz w:val="24"/>
          <w:szCs w:val="24"/>
          <w:lang w:val="en-GB"/>
        </w:rPr>
        <w:t>de decontare</w:t>
      </w:r>
      <w:r w:rsidR="00CD1AA1" w:rsidRPr="00A7506A">
        <w:rPr>
          <w:rFonts w:ascii="Arial" w:hAnsi="Arial" w:cs="Arial"/>
          <w:sz w:val="24"/>
          <w:szCs w:val="24"/>
          <w:lang w:val="en-GB"/>
        </w:rPr>
        <w:t>. Indicatorul</w:t>
      </w:r>
      <w:r w:rsidR="00BD4A79" w:rsidRPr="00A7506A">
        <w:rPr>
          <w:rFonts w:ascii="Arial" w:hAnsi="Arial" w:cs="Arial"/>
          <w:sz w:val="24"/>
          <w:szCs w:val="24"/>
          <w:lang w:val="en-GB"/>
        </w:rPr>
        <w:t xml:space="preserve"> NPS </w:t>
      </w:r>
      <w:r w:rsidR="00B66AC4" w:rsidRPr="00A7506A">
        <w:rPr>
          <w:rFonts w:ascii="Arial" w:hAnsi="Arial" w:cs="Arial"/>
          <w:sz w:val="24"/>
          <w:szCs w:val="24"/>
          <w:lang w:val="en-GB"/>
        </w:rPr>
        <w:t xml:space="preserve">pe PE </w:t>
      </w:r>
      <w:r w:rsidR="00BD4A79" w:rsidRPr="00A7506A">
        <w:rPr>
          <w:rFonts w:ascii="Arial" w:hAnsi="Arial" w:cs="Arial"/>
          <w:sz w:val="24"/>
          <w:szCs w:val="24"/>
          <w:lang w:val="en-GB"/>
        </w:rPr>
        <w:t>rezultă după echilibrarea relaţiei</w:t>
      </w:r>
      <w:r w:rsidR="00CD1AA1" w:rsidRPr="00A7506A">
        <w:rPr>
          <w:rFonts w:ascii="Arial" w:hAnsi="Arial" w:cs="Arial"/>
          <w:sz w:val="24"/>
          <w:szCs w:val="24"/>
          <w:lang w:val="en-GB"/>
        </w:rPr>
        <w:t>:</w:t>
      </w:r>
    </w:p>
    <w:p w14:paraId="73089812" w14:textId="03F4966C" w:rsidR="00E06A44" w:rsidRPr="00A7506A" w:rsidRDefault="00C65B36" w:rsidP="00A86AC9">
      <w:pPr>
        <w:spacing w:line="240" w:lineRule="auto"/>
        <w:ind w:left="1080"/>
        <w:jc w:val="both"/>
        <w:rPr>
          <w:rFonts w:ascii="Arial" w:hAnsi="Arial" w:cs="Arial"/>
          <w:sz w:val="24"/>
          <w:szCs w:val="24"/>
          <w:lang w:val="en-GB"/>
        </w:rPr>
      </w:pPr>
      <m:oMathPara>
        <m:oMath>
          <m:nary>
            <m:naryPr>
              <m:chr m:val="∑"/>
              <m:limLoc m:val="undOvr"/>
              <m:ctrlPr>
                <w:rPr>
                  <w:rFonts w:ascii="Cambria Math" w:hAnsi="Cambria Math" w:cs="Arial"/>
                  <w:i/>
                  <w:sz w:val="24"/>
                  <w:szCs w:val="24"/>
                  <w:lang w:val="en-GB"/>
                </w:rPr>
              </m:ctrlPr>
            </m:naryPr>
            <m:sub>
              <m:r>
                <w:rPr>
                  <w:rFonts w:ascii="Cambria Math" w:hAnsi="Cambria Math" w:cs="Arial"/>
                  <w:sz w:val="24"/>
                  <w:szCs w:val="24"/>
                  <w:lang w:val="en-GB"/>
                </w:rPr>
                <m:t>k=1</m:t>
              </m:r>
            </m:sub>
            <m:sup>
              <m:r>
                <w:rPr>
                  <w:rFonts w:ascii="Cambria Math" w:hAnsi="Cambria Math" w:cs="Arial"/>
                  <w:sz w:val="24"/>
                  <w:szCs w:val="24"/>
                  <w:lang w:val="en-GB"/>
                </w:rPr>
                <m:t>N</m:t>
              </m:r>
            </m:sup>
            <m:e>
              <m:sSub>
                <m:sSubPr>
                  <m:ctrlPr>
                    <w:rPr>
                      <w:rFonts w:ascii="Cambria Math" w:hAnsi="Cambria Math" w:cs="Arial"/>
                      <w:i/>
                      <w:sz w:val="24"/>
                      <w:szCs w:val="24"/>
                      <w:lang w:val="en-GB"/>
                    </w:rPr>
                  </m:ctrlPr>
                </m:sSubPr>
                <m:e>
                  <m:r>
                    <w:rPr>
                      <w:rFonts w:ascii="Cambria Math" w:hAnsi="Cambria Math" w:cs="Arial"/>
                      <w:sz w:val="24"/>
                      <w:szCs w:val="24"/>
                      <w:lang w:val="en-GB"/>
                    </w:rPr>
                    <m:t>ED</m:t>
                  </m:r>
                </m:e>
                <m:sub>
                  <m:r>
                    <w:rPr>
                      <w:rFonts w:ascii="Cambria Math" w:hAnsi="Cambria Math" w:cs="Arial"/>
                      <w:sz w:val="24"/>
                      <w:szCs w:val="24"/>
                      <w:lang w:val="en-GB"/>
                    </w:rPr>
                    <m:t>k</m:t>
                  </m:r>
                </m:sub>
              </m:sSub>
            </m:e>
          </m:nary>
          <m:r>
            <w:rPr>
              <w:rFonts w:ascii="Cambria Math" w:hAnsi="Cambria Math" w:cs="Arial"/>
              <w:sz w:val="24"/>
              <w:szCs w:val="24"/>
              <w:lang w:val="en-GB"/>
            </w:rPr>
            <m:t xml:space="preserve"> </m:t>
          </m:r>
          <m:d>
            <m:dPr>
              <m:ctrlPr>
                <w:rPr>
                  <w:rFonts w:ascii="Cambria Math" w:hAnsi="Cambria Math" w:cs="Arial"/>
                  <w:i/>
                  <w:sz w:val="24"/>
                  <w:szCs w:val="24"/>
                  <w:lang w:val="en-GB"/>
                </w:rPr>
              </m:ctrlPr>
            </m:dPr>
            <m:e>
              <m:r>
                <w:rPr>
                  <w:rFonts w:ascii="Cambria Math" w:hAnsi="Cambria Math" w:cs="Arial"/>
                  <w:sz w:val="24"/>
                  <w:szCs w:val="24"/>
                  <w:lang w:val="en-GB"/>
                </w:rPr>
                <m:t>i</m:t>
              </m:r>
            </m:e>
          </m:d>
          <m:r>
            <w:rPr>
              <w:rFonts w:ascii="Cambria Math" w:hAnsi="Cambria Math" w:cs="Arial"/>
              <w:sz w:val="24"/>
              <w:szCs w:val="24"/>
              <w:lang w:val="en-GB"/>
            </w:rPr>
            <m:t xml:space="preserve">- </m:t>
          </m:r>
          <m:nary>
            <m:naryPr>
              <m:chr m:val="∑"/>
              <m:limLoc m:val="undOvr"/>
              <m:ctrlPr>
                <w:rPr>
                  <w:rFonts w:ascii="Cambria Math" w:hAnsi="Cambria Math" w:cs="Arial"/>
                  <w:i/>
                  <w:sz w:val="24"/>
                  <w:szCs w:val="24"/>
                  <w:lang w:val="en-GB"/>
                </w:rPr>
              </m:ctrlPr>
            </m:naryPr>
            <m:sub>
              <m:r>
                <w:rPr>
                  <w:rFonts w:ascii="Cambria Math" w:hAnsi="Cambria Math" w:cs="Arial"/>
                  <w:sz w:val="24"/>
                  <w:szCs w:val="24"/>
                  <w:lang w:val="en-GB"/>
                </w:rPr>
                <m:t>j=1</m:t>
              </m:r>
            </m:sub>
            <m:sup>
              <m:r>
                <w:rPr>
                  <w:rFonts w:ascii="Cambria Math" w:hAnsi="Cambria Math" w:cs="Arial"/>
                  <w:sz w:val="24"/>
                  <w:szCs w:val="24"/>
                  <w:lang w:val="en-GB"/>
                </w:rPr>
                <m:t>NPS</m:t>
              </m:r>
            </m:sup>
            <m:e>
              <m:sSub>
                <m:sSubPr>
                  <m:ctrlPr>
                    <w:rPr>
                      <w:rFonts w:ascii="Cambria Math" w:hAnsi="Cambria Math" w:cs="Arial"/>
                      <w:i/>
                      <w:sz w:val="24"/>
                      <w:szCs w:val="24"/>
                      <w:lang w:val="en-GB"/>
                    </w:rPr>
                  </m:ctrlPr>
                </m:sSubPr>
                <m:e>
                  <m:r>
                    <w:rPr>
                      <w:rFonts w:ascii="Cambria Math" w:hAnsi="Cambria Math" w:cs="Arial"/>
                      <w:sz w:val="24"/>
                      <w:szCs w:val="24"/>
                      <w:lang w:val="en-GB"/>
                    </w:rPr>
                    <m:t>ED</m:t>
                  </m:r>
                </m:e>
                <m:sub>
                  <m:r>
                    <w:rPr>
                      <w:rFonts w:ascii="Cambria Math" w:hAnsi="Cambria Math" w:cs="Arial"/>
                      <w:sz w:val="24"/>
                      <w:szCs w:val="24"/>
                      <w:lang w:val="en-GB"/>
                    </w:rPr>
                    <m:t>j</m:t>
                  </m:r>
                </m:sub>
              </m:sSub>
              <m:d>
                <m:dPr>
                  <m:ctrlPr>
                    <w:rPr>
                      <w:rFonts w:ascii="Cambria Math" w:hAnsi="Cambria Math" w:cs="Arial"/>
                      <w:i/>
                      <w:sz w:val="24"/>
                      <w:szCs w:val="24"/>
                      <w:lang w:val="en-GB"/>
                    </w:rPr>
                  </m:ctrlPr>
                </m:dPr>
                <m:e>
                  <m:r>
                    <w:rPr>
                      <w:rFonts w:ascii="Cambria Math" w:hAnsi="Cambria Math" w:cs="Arial"/>
                      <w:sz w:val="24"/>
                      <w:szCs w:val="24"/>
                      <w:lang w:val="en-GB"/>
                    </w:rPr>
                    <m:t>i</m:t>
                  </m:r>
                </m:e>
              </m:d>
              <m:r>
                <w:rPr>
                  <w:rFonts w:ascii="Cambria Math" w:hAnsi="Cambria Math" w:cs="Arial"/>
                  <w:sz w:val="24"/>
                  <w:szCs w:val="24"/>
                  <w:lang w:val="en-GB"/>
                </w:rPr>
                <m:t>=</m:t>
              </m:r>
              <m:nary>
                <m:naryPr>
                  <m:chr m:val="∑"/>
                  <m:limLoc m:val="undOvr"/>
                  <m:ctrlPr>
                    <w:rPr>
                      <w:rFonts w:ascii="Cambria Math" w:hAnsi="Cambria Math" w:cs="Arial"/>
                      <w:i/>
                      <w:sz w:val="24"/>
                      <w:szCs w:val="24"/>
                      <w:lang w:val="en-GB"/>
                    </w:rPr>
                  </m:ctrlPr>
                </m:naryPr>
                <m:sub>
                  <m:r>
                    <w:rPr>
                      <w:rFonts w:ascii="Cambria Math" w:hAnsi="Cambria Math" w:cs="Arial"/>
                      <w:sz w:val="24"/>
                      <w:szCs w:val="24"/>
                      <w:lang w:val="en-GB"/>
                    </w:rPr>
                    <m:t>k=1</m:t>
                  </m:r>
                </m:sub>
                <m:sup>
                  <m:r>
                    <w:rPr>
                      <w:rFonts w:ascii="Cambria Math" w:hAnsi="Cambria Math" w:cs="Arial"/>
                      <w:sz w:val="24"/>
                      <w:szCs w:val="24"/>
                      <w:lang w:val="en-GB"/>
                    </w:rPr>
                    <m:t>N</m:t>
                  </m:r>
                </m:sup>
                <m:e>
                  <m:sSub>
                    <m:sSubPr>
                      <m:ctrlPr>
                        <w:rPr>
                          <w:rFonts w:ascii="Cambria Math" w:hAnsi="Cambria Math" w:cs="Arial"/>
                          <w:i/>
                          <w:sz w:val="24"/>
                          <w:szCs w:val="24"/>
                          <w:lang w:val="en-GB"/>
                        </w:rPr>
                      </m:ctrlPr>
                    </m:sSubPr>
                    <m:e>
                      <m:r>
                        <w:rPr>
                          <w:rFonts w:ascii="Cambria Math" w:hAnsi="Cambria Math" w:cs="Arial"/>
                          <w:sz w:val="24"/>
                          <w:szCs w:val="24"/>
                          <w:lang w:val="en-GB"/>
                        </w:rPr>
                        <m:t>EL</m:t>
                      </m:r>
                    </m:e>
                    <m:sub>
                      <m:r>
                        <w:rPr>
                          <w:rFonts w:ascii="Cambria Math" w:hAnsi="Cambria Math" w:cs="Arial"/>
                          <w:sz w:val="24"/>
                          <w:szCs w:val="24"/>
                          <w:lang w:val="en-GB"/>
                        </w:rPr>
                        <m:t>k</m:t>
                      </m:r>
                    </m:sub>
                  </m:sSub>
                </m:e>
              </m:nary>
              <m:r>
                <w:rPr>
                  <w:rFonts w:ascii="Cambria Math" w:hAnsi="Cambria Math" w:cs="Arial"/>
                  <w:sz w:val="24"/>
                  <w:szCs w:val="24"/>
                  <w:lang w:val="en-GB"/>
                </w:rPr>
                <m:t>(i)</m:t>
              </m:r>
            </m:e>
          </m:nary>
        </m:oMath>
      </m:oMathPara>
    </w:p>
    <w:p w14:paraId="2650B55A" w14:textId="0D079C29" w:rsidR="007B67E2" w:rsidRPr="00A7506A" w:rsidRDefault="009D3B9C" w:rsidP="00A86AC9">
      <w:pPr>
        <w:spacing w:line="240" w:lineRule="auto"/>
        <w:ind w:left="720"/>
        <w:rPr>
          <w:rFonts w:ascii="Arial" w:hAnsi="Arial" w:cs="Arial"/>
          <w:sz w:val="24"/>
          <w:szCs w:val="24"/>
          <w:lang w:val="ro-RO"/>
        </w:rPr>
      </w:pPr>
      <w:r w:rsidRPr="00A7506A">
        <w:rPr>
          <w:rFonts w:ascii="Arial" w:hAnsi="Arial" w:cs="Arial"/>
          <w:sz w:val="24"/>
          <w:szCs w:val="24"/>
          <w:lang w:val="en-GB"/>
        </w:rPr>
        <w:tab/>
      </w:r>
      <w:r w:rsidR="007B67E2" w:rsidRPr="00A7506A">
        <w:rPr>
          <w:rFonts w:ascii="Arial" w:hAnsi="Arial" w:cs="Arial"/>
          <w:sz w:val="24"/>
          <w:szCs w:val="24"/>
          <w:lang w:val="ro-RO"/>
        </w:rPr>
        <w:t>în care:</w:t>
      </w:r>
    </w:p>
    <w:p w14:paraId="4EA73F0A" w14:textId="2FEE229E" w:rsidR="00774C48" w:rsidRPr="00A7506A" w:rsidRDefault="00774C48" w:rsidP="00774C48">
      <w:pPr>
        <w:spacing w:after="0" w:line="240" w:lineRule="auto"/>
        <w:ind w:left="720" w:firstLine="720"/>
        <w:rPr>
          <w:rFonts w:ascii="Arial" w:hAnsi="Arial" w:cs="Arial"/>
          <w:sz w:val="24"/>
          <w:szCs w:val="24"/>
          <w:lang w:val="ro-RO"/>
        </w:rPr>
      </w:pPr>
      <w:r w:rsidRPr="00A7506A">
        <w:rPr>
          <w:rFonts w:ascii="Arial" w:hAnsi="Arial" w:cs="Arial"/>
          <w:sz w:val="24"/>
          <w:szCs w:val="24"/>
          <w:lang w:val="ro-RO"/>
        </w:rPr>
        <w:t>k = indice al participanţilor la piaţă;</w:t>
      </w:r>
    </w:p>
    <w:p w14:paraId="6058EDCA" w14:textId="5DB2C4FD" w:rsidR="00774C48" w:rsidRPr="00A7506A" w:rsidRDefault="00774C48" w:rsidP="00A86AC9">
      <w:pPr>
        <w:spacing w:after="0" w:line="240" w:lineRule="auto"/>
        <w:ind w:left="1440"/>
        <w:rPr>
          <w:rFonts w:ascii="Arial" w:hAnsi="Arial" w:cs="Arial"/>
          <w:sz w:val="24"/>
          <w:szCs w:val="24"/>
          <w:lang w:val="ro-RO"/>
        </w:rPr>
      </w:pPr>
      <w:r w:rsidRPr="00A7506A">
        <w:rPr>
          <w:rFonts w:ascii="Arial" w:hAnsi="Arial" w:cs="Arial"/>
          <w:sz w:val="24"/>
          <w:szCs w:val="24"/>
          <w:lang w:val="ro-RO"/>
        </w:rPr>
        <w:t>N = numărul participanţilor la piaţă;</w:t>
      </w:r>
    </w:p>
    <w:p w14:paraId="5CCC7992" w14:textId="53409263" w:rsidR="002016F1" w:rsidRPr="00A7506A" w:rsidRDefault="007B67E2" w:rsidP="00A86AC9">
      <w:pPr>
        <w:spacing w:after="0" w:line="240" w:lineRule="auto"/>
        <w:ind w:left="1440"/>
        <w:rPr>
          <w:rFonts w:ascii="Arial" w:hAnsi="Arial" w:cs="Arial"/>
          <w:sz w:val="24"/>
          <w:szCs w:val="24"/>
          <w:lang w:val="ro-RO"/>
        </w:rPr>
      </w:pPr>
      <w:r w:rsidRPr="00A7506A">
        <w:rPr>
          <w:rFonts w:ascii="Arial" w:hAnsi="Arial" w:cs="Arial"/>
          <w:sz w:val="24"/>
          <w:szCs w:val="24"/>
          <w:lang w:val="ro-RO"/>
        </w:rPr>
        <w:t xml:space="preserve">j </w:t>
      </w:r>
      <w:r w:rsidR="00774C48" w:rsidRPr="00A7506A">
        <w:rPr>
          <w:rFonts w:ascii="Arial" w:hAnsi="Arial" w:cs="Arial"/>
          <w:sz w:val="24"/>
          <w:szCs w:val="24"/>
          <w:lang w:val="ro-RO"/>
        </w:rPr>
        <w:t xml:space="preserve">= </w:t>
      </w:r>
      <w:r w:rsidRPr="00A7506A">
        <w:rPr>
          <w:rFonts w:ascii="Arial" w:hAnsi="Arial" w:cs="Arial"/>
          <w:sz w:val="24"/>
          <w:szCs w:val="24"/>
          <w:lang w:val="ro-RO"/>
        </w:rPr>
        <w:t>indice al participanţilor la piaţă ordonaţi descrescător după mărime</w:t>
      </w:r>
      <w:r w:rsidR="00774C48" w:rsidRPr="00A7506A">
        <w:rPr>
          <w:rFonts w:ascii="Arial" w:hAnsi="Arial" w:cs="Arial"/>
          <w:sz w:val="24"/>
          <w:szCs w:val="24"/>
          <w:lang w:val="ro-RO"/>
        </w:rPr>
        <w:t xml:space="preserve"> (</w:t>
      </w:r>
      <w:r w:rsidRPr="00A7506A">
        <w:rPr>
          <w:rFonts w:ascii="Arial" w:hAnsi="Arial" w:cs="Arial"/>
          <w:sz w:val="24"/>
          <w:szCs w:val="24"/>
          <w:lang w:val="ro-RO"/>
        </w:rPr>
        <w:t>j=1 fiind cel mai mare);</w:t>
      </w:r>
    </w:p>
    <w:p w14:paraId="24E8DDE3" w14:textId="6F3CBEBF" w:rsidR="007B67E2" w:rsidRPr="00A7506A" w:rsidRDefault="007B67E2" w:rsidP="00A86AC9">
      <w:pPr>
        <w:spacing w:after="0" w:line="240" w:lineRule="auto"/>
        <w:ind w:left="1440"/>
        <w:rPr>
          <w:rFonts w:ascii="Arial" w:hAnsi="Arial" w:cs="Arial"/>
          <w:sz w:val="24"/>
          <w:szCs w:val="24"/>
          <w:lang w:val="ro-RO"/>
        </w:rPr>
      </w:pPr>
      <w:r w:rsidRPr="00A7506A">
        <w:rPr>
          <w:rFonts w:ascii="Arial" w:hAnsi="Arial" w:cs="Arial"/>
          <w:sz w:val="24"/>
          <w:szCs w:val="24"/>
          <w:lang w:val="ro-RO"/>
        </w:rPr>
        <w:t xml:space="preserve">i </w:t>
      </w:r>
      <w:r w:rsidR="004B48B5">
        <w:rPr>
          <w:rFonts w:ascii="Arial" w:hAnsi="Arial" w:cs="Arial"/>
          <w:sz w:val="24"/>
          <w:szCs w:val="24"/>
          <w:lang w:val="ro-RO"/>
        </w:rPr>
        <w:t>= ID</w:t>
      </w:r>
      <w:r w:rsidR="00774C48" w:rsidRPr="00A7506A">
        <w:rPr>
          <w:rFonts w:ascii="Arial" w:hAnsi="Arial" w:cs="Arial"/>
          <w:sz w:val="24"/>
          <w:szCs w:val="24"/>
          <w:lang w:val="ro-RO"/>
        </w:rPr>
        <w:t>;</w:t>
      </w:r>
    </w:p>
    <w:p w14:paraId="098A8412" w14:textId="19FC7A02" w:rsidR="00774C48" w:rsidRPr="00A7506A" w:rsidRDefault="00774C48" w:rsidP="00774C48">
      <w:pPr>
        <w:spacing w:after="0" w:line="240" w:lineRule="auto"/>
        <w:ind w:left="1440"/>
        <w:jc w:val="both"/>
        <w:rPr>
          <w:rFonts w:ascii="Arial" w:hAnsi="Arial" w:cs="Arial"/>
          <w:sz w:val="24"/>
          <w:szCs w:val="24"/>
          <w:lang w:val="ro-RO"/>
        </w:rPr>
      </w:pPr>
      <w:r w:rsidRPr="00A7506A">
        <w:rPr>
          <w:rFonts w:ascii="Arial" w:hAnsi="Arial" w:cs="Arial"/>
          <w:sz w:val="24"/>
          <w:szCs w:val="24"/>
          <w:lang w:val="ro-RO"/>
        </w:rPr>
        <w:t>ED</w:t>
      </w:r>
      <w:r w:rsidRPr="00A7506A">
        <w:rPr>
          <w:rFonts w:ascii="Arial" w:hAnsi="Arial" w:cs="Arial"/>
          <w:sz w:val="24"/>
          <w:szCs w:val="24"/>
          <w:vertAlign w:val="subscript"/>
          <w:lang w:val="ro-RO"/>
        </w:rPr>
        <w:t>k,j</w:t>
      </w:r>
      <w:r w:rsidRPr="00A7506A">
        <w:rPr>
          <w:rFonts w:ascii="Arial" w:hAnsi="Arial" w:cs="Arial"/>
          <w:sz w:val="24"/>
          <w:szCs w:val="24"/>
          <w:lang w:val="ro-RO"/>
        </w:rPr>
        <w:t xml:space="preserve"> (i) = energia disponibilă </w:t>
      </w:r>
      <w:r w:rsidR="00965F77">
        <w:rPr>
          <w:rFonts w:ascii="Arial" w:hAnsi="Arial" w:cs="Arial"/>
          <w:sz w:val="24"/>
          <w:szCs w:val="24"/>
          <w:lang w:val="ro-RO"/>
        </w:rPr>
        <w:t>ofertată</w:t>
      </w:r>
      <w:r w:rsidRPr="00A7506A">
        <w:rPr>
          <w:rFonts w:ascii="Arial" w:hAnsi="Arial" w:cs="Arial"/>
          <w:sz w:val="24"/>
          <w:szCs w:val="24"/>
          <w:lang w:val="ro-RO"/>
        </w:rPr>
        <w:t xml:space="preserve"> a participantului la piaţă în </w:t>
      </w:r>
      <w:r w:rsidR="00124B87">
        <w:rPr>
          <w:rFonts w:ascii="Arial" w:hAnsi="Arial" w:cs="Arial"/>
          <w:sz w:val="24"/>
          <w:szCs w:val="24"/>
          <w:lang w:val="ro-RO"/>
        </w:rPr>
        <w:t>ID</w:t>
      </w:r>
      <w:r w:rsidR="00124B87" w:rsidRPr="00A7506A">
        <w:rPr>
          <w:rFonts w:ascii="Arial" w:hAnsi="Arial" w:cs="Arial"/>
          <w:sz w:val="24"/>
          <w:szCs w:val="24"/>
          <w:lang w:val="ro-RO"/>
        </w:rPr>
        <w:t xml:space="preserve"> </w:t>
      </w:r>
      <w:r w:rsidRPr="00A7506A">
        <w:rPr>
          <w:rFonts w:ascii="Arial" w:hAnsi="Arial" w:cs="Arial"/>
          <w:sz w:val="24"/>
          <w:szCs w:val="24"/>
          <w:lang w:val="ro-RO"/>
        </w:rPr>
        <w:t>i;</w:t>
      </w:r>
    </w:p>
    <w:p w14:paraId="51A593AB" w14:textId="3368808B" w:rsidR="00774C48" w:rsidRPr="00A7506A" w:rsidRDefault="00774C48" w:rsidP="00A86AC9">
      <w:pPr>
        <w:spacing w:after="0" w:line="240" w:lineRule="auto"/>
        <w:ind w:left="1440"/>
        <w:rPr>
          <w:rFonts w:ascii="Arial" w:hAnsi="Arial" w:cs="Arial"/>
          <w:sz w:val="24"/>
          <w:szCs w:val="24"/>
          <w:lang w:val="ro-RO"/>
        </w:rPr>
      </w:pPr>
      <w:r w:rsidRPr="00A7506A">
        <w:rPr>
          <w:rFonts w:ascii="Arial" w:hAnsi="Arial" w:cs="Arial"/>
          <w:sz w:val="24"/>
          <w:szCs w:val="24"/>
          <w:lang w:val="ro-RO"/>
        </w:rPr>
        <w:t>EL</w:t>
      </w:r>
      <w:r w:rsidRPr="00A7506A">
        <w:rPr>
          <w:rFonts w:ascii="Arial" w:hAnsi="Arial" w:cs="Arial"/>
          <w:sz w:val="24"/>
          <w:szCs w:val="24"/>
          <w:vertAlign w:val="subscript"/>
          <w:lang w:val="ro-RO"/>
        </w:rPr>
        <w:t xml:space="preserve">k </w:t>
      </w:r>
      <w:r w:rsidRPr="00A7506A">
        <w:rPr>
          <w:rFonts w:ascii="Arial" w:hAnsi="Arial" w:cs="Arial"/>
          <w:sz w:val="24"/>
          <w:szCs w:val="24"/>
          <w:lang w:val="ro-RO"/>
        </w:rPr>
        <w:t xml:space="preserve">(i) = energia efectiv livrată de participantul la piaţă în </w:t>
      </w:r>
      <w:r w:rsidR="00124B87">
        <w:rPr>
          <w:rFonts w:ascii="Arial" w:hAnsi="Arial" w:cs="Arial"/>
          <w:sz w:val="24"/>
          <w:szCs w:val="24"/>
          <w:lang w:val="ro-RO"/>
        </w:rPr>
        <w:t>ID</w:t>
      </w:r>
      <w:r w:rsidR="00124B87" w:rsidRPr="00A7506A">
        <w:rPr>
          <w:rFonts w:ascii="Arial" w:hAnsi="Arial" w:cs="Arial"/>
          <w:sz w:val="24"/>
          <w:szCs w:val="24"/>
          <w:lang w:val="ro-RO"/>
        </w:rPr>
        <w:t xml:space="preserve"> </w:t>
      </w:r>
      <w:r w:rsidRPr="00A7506A">
        <w:rPr>
          <w:rFonts w:ascii="Arial" w:hAnsi="Arial" w:cs="Arial"/>
          <w:sz w:val="24"/>
          <w:szCs w:val="24"/>
          <w:lang w:val="ro-RO"/>
        </w:rPr>
        <w:t>i.</w:t>
      </w:r>
    </w:p>
    <w:p w14:paraId="67230669" w14:textId="77777777" w:rsidR="002016F1" w:rsidRPr="00A7506A" w:rsidRDefault="002016F1" w:rsidP="00A86AC9">
      <w:pPr>
        <w:spacing w:after="0" w:line="240" w:lineRule="auto"/>
        <w:ind w:left="720" w:firstLine="360"/>
        <w:rPr>
          <w:rFonts w:ascii="Arial" w:hAnsi="Arial" w:cs="Arial"/>
          <w:sz w:val="24"/>
          <w:szCs w:val="24"/>
          <w:lang w:val="en-GB"/>
        </w:rPr>
      </w:pPr>
    </w:p>
    <w:p w14:paraId="11000542" w14:textId="6CF134B1" w:rsidR="007B67E2" w:rsidRPr="00A7506A" w:rsidRDefault="002016F1" w:rsidP="00A86AC9">
      <w:pPr>
        <w:spacing w:after="0" w:line="240" w:lineRule="auto"/>
        <w:ind w:left="851" w:firstLine="31"/>
        <w:rPr>
          <w:rFonts w:ascii="Arial" w:hAnsi="Arial" w:cs="Arial"/>
          <w:sz w:val="24"/>
          <w:szCs w:val="24"/>
          <w:lang w:val="en-GB"/>
        </w:rPr>
      </w:pPr>
      <w:r w:rsidRPr="00A7506A">
        <w:rPr>
          <w:rFonts w:ascii="Arial" w:hAnsi="Arial" w:cs="Arial"/>
          <w:sz w:val="24"/>
          <w:szCs w:val="24"/>
          <w:lang w:val="en-GB"/>
        </w:rPr>
        <w:t xml:space="preserve">Semnificaţia valorilor </w:t>
      </w:r>
      <w:r w:rsidR="00774C48" w:rsidRPr="00A7506A">
        <w:rPr>
          <w:rFonts w:ascii="Arial" w:hAnsi="Arial" w:cs="Arial"/>
          <w:sz w:val="24"/>
          <w:szCs w:val="24"/>
          <w:lang w:val="en-GB"/>
        </w:rPr>
        <w:t>NPS</w:t>
      </w:r>
      <w:r w:rsidRPr="00A7506A">
        <w:rPr>
          <w:rFonts w:ascii="Arial" w:hAnsi="Arial" w:cs="Arial"/>
          <w:sz w:val="24"/>
          <w:szCs w:val="24"/>
          <w:lang w:val="en-GB"/>
        </w:rPr>
        <w:t xml:space="preserve"> este următoarea</w:t>
      </w:r>
      <w:r w:rsidR="007B67E2" w:rsidRPr="00A7506A">
        <w:rPr>
          <w:rFonts w:ascii="Arial" w:hAnsi="Arial" w:cs="Arial"/>
          <w:sz w:val="24"/>
          <w:szCs w:val="24"/>
          <w:lang w:val="en-GB"/>
        </w:rPr>
        <w:t xml:space="preserve">: </w:t>
      </w:r>
    </w:p>
    <w:p w14:paraId="40828D7B" w14:textId="001C15B8" w:rsidR="007B67E2" w:rsidRPr="00A7506A" w:rsidRDefault="007B67E2" w:rsidP="00C444BA">
      <w:pPr>
        <w:pStyle w:val="ListParagraph"/>
        <w:numPr>
          <w:ilvl w:val="1"/>
          <w:numId w:val="8"/>
        </w:numPr>
        <w:spacing w:line="240" w:lineRule="auto"/>
        <w:jc w:val="both"/>
        <w:rPr>
          <w:rFonts w:ascii="Arial" w:hAnsi="Arial" w:cs="Arial"/>
          <w:sz w:val="24"/>
          <w:szCs w:val="24"/>
          <w:lang w:val="en-GB"/>
        </w:rPr>
      </w:pPr>
      <w:r w:rsidRPr="00A7506A">
        <w:rPr>
          <w:rFonts w:ascii="Arial" w:hAnsi="Arial" w:cs="Arial"/>
          <w:sz w:val="24"/>
          <w:szCs w:val="24"/>
          <w:lang w:val="en-GB"/>
        </w:rPr>
        <w:t>NPS ≤ 4 oferă informaţii cu privire la posibilitatea existenţei unor înţelegeri între participanţi</w:t>
      </w:r>
      <w:r w:rsidR="00965F77">
        <w:rPr>
          <w:rFonts w:ascii="Arial" w:hAnsi="Arial" w:cs="Arial"/>
          <w:sz w:val="24"/>
          <w:szCs w:val="24"/>
          <w:lang w:val="en-GB"/>
        </w:rPr>
        <w:t>i</w:t>
      </w:r>
      <w:r w:rsidRPr="00A7506A">
        <w:rPr>
          <w:rFonts w:ascii="Arial" w:hAnsi="Arial" w:cs="Arial"/>
          <w:sz w:val="24"/>
          <w:szCs w:val="24"/>
          <w:lang w:val="en-GB"/>
        </w:rPr>
        <w:t xml:space="preserve"> la piaţă</w:t>
      </w:r>
      <w:r w:rsidR="009D3B9C" w:rsidRPr="00A7506A">
        <w:rPr>
          <w:rFonts w:ascii="Arial" w:hAnsi="Arial" w:cs="Arial"/>
          <w:sz w:val="24"/>
          <w:szCs w:val="24"/>
          <w:lang w:val="en-GB"/>
        </w:rPr>
        <w:t>;</w:t>
      </w:r>
    </w:p>
    <w:p w14:paraId="59F62A7F" w14:textId="74299EA4" w:rsidR="000E4A93" w:rsidRPr="00A7506A" w:rsidRDefault="000E4A93" w:rsidP="00A74108">
      <w:pPr>
        <w:pStyle w:val="Heading3"/>
        <w:spacing w:before="60" w:after="60"/>
        <w:rPr>
          <w:rFonts w:ascii="Arial" w:hAnsi="Arial" w:cs="Arial"/>
          <w:b/>
          <w:sz w:val="24"/>
          <w:szCs w:val="24"/>
          <w:lang w:val="ro-RO"/>
        </w:rPr>
      </w:pPr>
      <w:r w:rsidRPr="00A7506A">
        <w:rPr>
          <w:rFonts w:ascii="Arial" w:hAnsi="Arial" w:cs="Arial"/>
          <w:b/>
          <w:sz w:val="24"/>
          <w:szCs w:val="24"/>
          <w:lang w:val="ro-RO"/>
        </w:rPr>
        <w:t>Indicatori de evaluare a comportamentului participanţilor la piaţă</w:t>
      </w:r>
    </w:p>
    <w:p w14:paraId="0FA2FBA6" w14:textId="683E31E7" w:rsidR="000E4A93" w:rsidRPr="00A7506A" w:rsidRDefault="000E4A93" w:rsidP="00A86AC9">
      <w:pPr>
        <w:spacing w:after="0" w:line="240" w:lineRule="auto"/>
        <w:jc w:val="both"/>
        <w:rPr>
          <w:rFonts w:ascii="Arial" w:hAnsi="Arial" w:cs="Arial"/>
          <w:sz w:val="24"/>
          <w:szCs w:val="24"/>
          <w:lang w:val="en-GB"/>
        </w:rPr>
      </w:pPr>
      <w:r w:rsidRPr="00A7506A">
        <w:rPr>
          <w:rFonts w:ascii="Arial" w:hAnsi="Arial" w:cs="Arial"/>
          <w:sz w:val="24"/>
          <w:szCs w:val="24"/>
          <w:lang w:val="en-GB"/>
        </w:rPr>
        <w:t xml:space="preserve">Pentru identificarea </w:t>
      </w:r>
      <w:r w:rsidR="00057BF3" w:rsidRPr="00A7506A">
        <w:rPr>
          <w:rFonts w:ascii="Arial" w:hAnsi="Arial" w:cs="Arial"/>
          <w:sz w:val="24"/>
          <w:szCs w:val="24"/>
          <w:lang w:val="en-GB"/>
        </w:rPr>
        <w:t xml:space="preserve">eventualelor </w:t>
      </w:r>
      <w:r w:rsidRPr="00A7506A">
        <w:rPr>
          <w:rFonts w:ascii="Arial" w:hAnsi="Arial" w:cs="Arial"/>
          <w:sz w:val="24"/>
          <w:szCs w:val="24"/>
          <w:lang w:val="en-GB"/>
        </w:rPr>
        <w:t>situaţii de comportament anormal, inadecvat sau anticoncurenţial al participanţilor la piaţă, se monitorizează:</w:t>
      </w:r>
    </w:p>
    <w:p w14:paraId="74E684D6" w14:textId="77777777" w:rsidR="00202140" w:rsidRPr="00A7506A" w:rsidRDefault="00202140" w:rsidP="00A86AC9">
      <w:pPr>
        <w:spacing w:after="0" w:line="240" w:lineRule="auto"/>
        <w:jc w:val="both"/>
        <w:rPr>
          <w:rFonts w:ascii="Arial" w:hAnsi="Arial" w:cs="Arial"/>
          <w:sz w:val="24"/>
          <w:szCs w:val="24"/>
          <w:lang w:val="en-GB"/>
        </w:rPr>
      </w:pPr>
    </w:p>
    <w:p w14:paraId="40F64281" w14:textId="084D0A13" w:rsidR="000E4A93" w:rsidRPr="001702E7" w:rsidRDefault="00057BF3" w:rsidP="00C444BA">
      <w:pPr>
        <w:pStyle w:val="ListParagraph"/>
        <w:numPr>
          <w:ilvl w:val="0"/>
          <w:numId w:val="17"/>
        </w:numPr>
        <w:spacing w:line="240" w:lineRule="auto"/>
        <w:jc w:val="both"/>
        <w:rPr>
          <w:rFonts w:ascii="Arial" w:hAnsi="Arial" w:cs="Arial"/>
          <w:sz w:val="24"/>
          <w:szCs w:val="24"/>
          <w:lang w:val="en-GB"/>
        </w:rPr>
      </w:pPr>
      <w:r w:rsidRPr="00A7506A">
        <w:rPr>
          <w:rFonts w:ascii="Arial" w:hAnsi="Arial" w:cs="Arial"/>
          <w:sz w:val="24"/>
          <w:szCs w:val="24"/>
          <w:lang w:val="en-GB"/>
        </w:rPr>
        <w:t xml:space="preserve">evoluţia </w:t>
      </w:r>
      <w:r w:rsidR="000E4A93" w:rsidRPr="00A7506A">
        <w:rPr>
          <w:rFonts w:ascii="Arial" w:hAnsi="Arial" w:cs="Arial"/>
          <w:sz w:val="24"/>
          <w:szCs w:val="24"/>
          <w:lang w:val="en-GB"/>
        </w:rPr>
        <w:t xml:space="preserve">modului de ofertare a </w:t>
      </w:r>
      <w:r w:rsidR="00202140" w:rsidRPr="00A7506A">
        <w:rPr>
          <w:rFonts w:ascii="Arial" w:hAnsi="Arial" w:cs="Arial"/>
          <w:sz w:val="24"/>
          <w:szCs w:val="24"/>
          <w:lang w:val="en-GB"/>
        </w:rPr>
        <w:t xml:space="preserve">fiecărui </w:t>
      </w:r>
      <w:r w:rsidR="000E4A93" w:rsidRPr="00A7506A">
        <w:rPr>
          <w:rFonts w:ascii="Arial" w:hAnsi="Arial" w:cs="Arial"/>
          <w:sz w:val="24"/>
          <w:szCs w:val="24"/>
          <w:lang w:val="en-GB"/>
        </w:rPr>
        <w:t>participant la piaţă şi schimbările importante în modul de ofertare (oferte la preţuri excesiv de mari / mici, cantităţi neobişnuite ofertate etc.);</w:t>
      </w:r>
      <w:r w:rsidR="00554483" w:rsidRPr="00A7506A">
        <w:rPr>
          <w:rFonts w:ascii="Arial" w:hAnsi="Arial" w:cs="Arial"/>
          <w:sz w:val="24"/>
          <w:szCs w:val="24"/>
          <w:lang w:val="en-GB"/>
        </w:rPr>
        <w:t xml:space="preserve"> </w:t>
      </w:r>
      <w:r w:rsidR="00554483" w:rsidRPr="001702E7">
        <w:rPr>
          <w:rFonts w:ascii="Arial" w:hAnsi="Arial" w:cs="Arial"/>
          <w:sz w:val="24"/>
          <w:szCs w:val="24"/>
          <w:lang w:val="en-GB"/>
        </w:rPr>
        <w:t>în cazul PSTS şi PACI (alocări pe termen lung), MP depune eforturi pentru realizarea unei monitorizări proactive, încă din etapa de ofertare, anterioară momentului tranzacţionării / livrării</w:t>
      </w:r>
      <w:r w:rsidR="0048179C" w:rsidRPr="001702E7">
        <w:rPr>
          <w:rFonts w:ascii="Arial" w:hAnsi="Arial" w:cs="Arial"/>
          <w:sz w:val="24"/>
          <w:szCs w:val="24"/>
          <w:lang w:val="en-GB"/>
        </w:rPr>
        <w:t>;</w:t>
      </w:r>
    </w:p>
    <w:p w14:paraId="42622914" w14:textId="5079DCAE" w:rsidR="000E4A93" w:rsidRPr="00A7506A" w:rsidRDefault="006D4416" w:rsidP="00C444BA">
      <w:pPr>
        <w:pStyle w:val="ListParagraph"/>
        <w:numPr>
          <w:ilvl w:val="0"/>
          <w:numId w:val="17"/>
        </w:numPr>
        <w:spacing w:line="240" w:lineRule="auto"/>
        <w:jc w:val="both"/>
        <w:rPr>
          <w:rFonts w:ascii="Arial" w:hAnsi="Arial" w:cs="Arial"/>
          <w:sz w:val="24"/>
          <w:szCs w:val="24"/>
          <w:lang w:val="en-GB"/>
        </w:rPr>
      </w:pPr>
      <w:r w:rsidRPr="00A7506A">
        <w:rPr>
          <w:rFonts w:ascii="Arial" w:hAnsi="Arial" w:cs="Arial"/>
          <w:sz w:val="24"/>
          <w:szCs w:val="24"/>
          <w:lang w:val="en-GB"/>
        </w:rPr>
        <w:t>e</w:t>
      </w:r>
      <w:r w:rsidR="00057BF3" w:rsidRPr="00A7506A">
        <w:rPr>
          <w:rFonts w:ascii="Arial" w:hAnsi="Arial" w:cs="Arial"/>
          <w:sz w:val="24"/>
          <w:szCs w:val="24"/>
          <w:lang w:val="en-GB"/>
        </w:rPr>
        <w:t xml:space="preserve">nergia </w:t>
      </w:r>
      <w:r w:rsidR="000E4A93" w:rsidRPr="00A7506A">
        <w:rPr>
          <w:rFonts w:ascii="Arial" w:hAnsi="Arial" w:cs="Arial"/>
          <w:sz w:val="24"/>
          <w:szCs w:val="24"/>
          <w:lang w:val="en-GB"/>
        </w:rPr>
        <w:t xml:space="preserve">disponibilă </w:t>
      </w:r>
      <w:r w:rsidR="00E70F77">
        <w:rPr>
          <w:rFonts w:ascii="Arial" w:hAnsi="Arial" w:cs="Arial"/>
          <w:sz w:val="24"/>
          <w:szCs w:val="24"/>
          <w:lang w:val="en-GB"/>
        </w:rPr>
        <w:t>ofertată</w:t>
      </w:r>
      <w:r w:rsidR="000E4A93" w:rsidRPr="00A7506A">
        <w:rPr>
          <w:rFonts w:ascii="Arial" w:hAnsi="Arial" w:cs="Arial"/>
          <w:sz w:val="24"/>
          <w:szCs w:val="24"/>
          <w:lang w:val="en-GB"/>
        </w:rPr>
        <w:t xml:space="preserve"> pentru fiecare UD</w:t>
      </w:r>
      <w:r w:rsidR="00E70F77">
        <w:rPr>
          <w:rFonts w:ascii="Arial" w:hAnsi="Arial" w:cs="Arial"/>
          <w:sz w:val="24"/>
          <w:szCs w:val="24"/>
          <w:lang w:val="en-GB"/>
        </w:rPr>
        <w:t>/CD/ISD</w:t>
      </w:r>
      <w:r w:rsidR="000E4A93" w:rsidRPr="00A7506A">
        <w:rPr>
          <w:rFonts w:ascii="Arial" w:hAnsi="Arial" w:cs="Arial"/>
          <w:sz w:val="24"/>
          <w:szCs w:val="24"/>
          <w:lang w:val="en-GB"/>
        </w:rPr>
        <w:t xml:space="preserve"> şi ID, comparativ cu </w:t>
      </w:r>
      <w:r w:rsidRPr="00A7506A">
        <w:rPr>
          <w:rFonts w:ascii="Arial" w:hAnsi="Arial" w:cs="Arial"/>
          <w:sz w:val="24"/>
          <w:szCs w:val="24"/>
          <w:lang w:val="en-GB"/>
        </w:rPr>
        <w:t xml:space="preserve">rezervele </w:t>
      </w:r>
      <w:r w:rsidR="000E4A93" w:rsidRPr="00A7506A">
        <w:rPr>
          <w:rFonts w:ascii="Arial" w:hAnsi="Arial" w:cs="Arial"/>
          <w:sz w:val="24"/>
          <w:szCs w:val="24"/>
          <w:lang w:val="en-GB"/>
        </w:rPr>
        <w:t>contractate ca servicii tehnologice de sistem;</w:t>
      </w:r>
    </w:p>
    <w:p w14:paraId="234E1394" w14:textId="6CCC639F" w:rsidR="006D4416" w:rsidRPr="00A7506A" w:rsidRDefault="006D4416" w:rsidP="00C444BA">
      <w:pPr>
        <w:pStyle w:val="ListParagraph"/>
        <w:numPr>
          <w:ilvl w:val="0"/>
          <w:numId w:val="17"/>
        </w:numPr>
        <w:spacing w:line="240" w:lineRule="auto"/>
        <w:jc w:val="both"/>
        <w:rPr>
          <w:rFonts w:ascii="Arial" w:hAnsi="Arial" w:cs="Arial"/>
          <w:sz w:val="24"/>
          <w:szCs w:val="24"/>
          <w:lang w:val="en-GB"/>
        </w:rPr>
      </w:pPr>
      <w:r w:rsidRPr="00A7506A">
        <w:rPr>
          <w:rFonts w:ascii="Arial" w:hAnsi="Arial" w:cs="Arial"/>
          <w:sz w:val="24"/>
          <w:szCs w:val="24"/>
          <w:lang w:val="en-GB"/>
        </w:rPr>
        <w:t>schimbările intervenite în programele de funcţionare ale UD</w:t>
      </w:r>
      <w:r w:rsidR="00E70F77">
        <w:rPr>
          <w:rFonts w:ascii="Arial" w:hAnsi="Arial" w:cs="Arial"/>
          <w:sz w:val="24"/>
          <w:szCs w:val="24"/>
          <w:lang w:val="en-GB"/>
        </w:rPr>
        <w:t>/CD/ISD</w:t>
      </w:r>
      <w:r w:rsidRPr="00A7506A">
        <w:rPr>
          <w:rFonts w:ascii="Arial" w:hAnsi="Arial" w:cs="Arial"/>
          <w:sz w:val="24"/>
          <w:szCs w:val="24"/>
          <w:lang w:val="en-GB"/>
        </w:rPr>
        <w:t>;</w:t>
      </w:r>
    </w:p>
    <w:p w14:paraId="4ACEB26A" w14:textId="2AB5E1C3" w:rsidR="000E4A93" w:rsidRPr="00A7506A" w:rsidRDefault="00B76DB8" w:rsidP="00C444BA">
      <w:pPr>
        <w:pStyle w:val="ListParagraph"/>
        <w:numPr>
          <w:ilvl w:val="0"/>
          <w:numId w:val="17"/>
        </w:numPr>
        <w:spacing w:line="240" w:lineRule="auto"/>
        <w:jc w:val="both"/>
        <w:rPr>
          <w:rFonts w:ascii="Arial" w:hAnsi="Arial" w:cs="Arial"/>
          <w:sz w:val="24"/>
          <w:szCs w:val="24"/>
          <w:lang w:val="en-GB"/>
        </w:rPr>
      </w:pPr>
      <w:r w:rsidRPr="00A7506A">
        <w:rPr>
          <w:rFonts w:ascii="Arial" w:hAnsi="Arial" w:cs="Arial"/>
          <w:sz w:val="24"/>
          <w:szCs w:val="24"/>
          <w:lang w:val="en-GB"/>
        </w:rPr>
        <w:t xml:space="preserve">realizarea sistematică de </w:t>
      </w:r>
      <w:r w:rsidR="006D4416" w:rsidRPr="00A7506A">
        <w:rPr>
          <w:rFonts w:ascii="Arial" w:hAnsi="Arial" w:cs="Arial"/>
          <w:sz w:val="24"/>
          <w:szCs w:val="24"/>
          <w:lang w:val="en-GB"/>
        </w:rPr>
        <w:t xml:space="preserve">notificări </w:t>
      </w:r>
      <w:r w:rsidR="000E4A93" w:rsidRPr="00A7506A">
        <w:rPr>
          <w:rFonts w:ascii="Arial" w:hAnsi="Arial" w:cs="Arial"/>
          <w:sz w:val="24"/>
          <w:szCs w:val="24"/>
          <w:lang w:val="en-GB"/>
        </w:rPr>
        <w:t>fizice în dezechilibru</w:t>
      </w:r>
      <w:r w:rsidRPr="00A7506A">
        <w:rPr>
          <w:rFonts w:ascii="Arial" w:hAnsi="Arial" w:cs="Arial"/>
          <w:sz w:val="24"/>
          <w:szCs w:val="24"/>
          <w:lang w:val="en-GB"/>
        </w:rPr>
        <w:t xml:space="preserve"> cu valori semnificative în conformitate cu prevederile PO „Monitorizarea dezechilibrelor Părţilor Responsabile cu Echilibrarea”, cod TEL-.07.VI ECH-DN/17, versiunea în vigoare; </w:t>
      </w:r>
    </w:p>
    <w:p w14:paraId="53C92819" w14:textId="1EA2D12E" w:rsidR="000E4A93" w:rsidRPr="00A7506A" w:rsidRDefault="006D4416" w:rsidP="00C444BA">
      <w:pPr>
        <w:pStyle w:val="ListParagraph"/>
        <w:numPr>
          <w:ilvl w:val="0"/>
          <w:numId w:val="17"/>
        </w:numPr>
        <w:spacing w:line="240" w:lineRule="auto"/>
        <w:jc w:val="both"/>
        <w:rPr>
          <w:rFonts w:ascii="Arial" w:hAnsi="Arial" w:cs="Arial"/>
          <w:sz w:val="24"/>
          <w:szCs w:val="24"/>
          <w:lang w:val="en-GB"/>
        </w:rPr>
      </w:pPr>
      <w:r w:rsidRPr="00A7506A">
        <w:rPr>
          <w:rFonts w:ascii="Arial" w:hAnsi="Arial" w:cs="Arial"/>
          <w:sz w:val="24"/>
          <w:szCs w:val="24"/>
          <w:lang w:val="en-GB"/>
        </w:rPr>
        <w:t xml:space="preserve">greşelile </w:t>
      </w:r>
      <w:r w:rsidR="000E4A93" w:rsidRPr="00A7506A">
        <w:rPr>
          <w:rFonts w:ascii="Arial" w:hAnsi="Arial" w:cs="Arial"/>
          <w:sz w:val="24"/>
          <w:szCs w:val="24"/>
          <w:lang w:val="en-GB"/>
        </w:rPr>
        <w:t>frecvente în întocmirea ofertelor / notificărilor</w:t>
      </w:r>
      <w:r w:rsidRPr="00A7506A">
        <w:rPr>
          <w:rFonts w:ascii="Arial" w:hAnsi="Arial" w:cs="Arial"/>
          <w:sz w:val="24"/>
          <w:szCs w:val="24"/>
          <w:lang w:val="en-GB"/>
        </w:rPr>
        <w:t>;</w:t>
      </w:r>
    </w:p>
    <w:p w14:paraId="64EC585A" w14:textId="6E13D8D3" w:rsidR="006D4416" w:rsidRDefault="006D4416" w:rsidP="00C444BA">
      <w:pPr>
        <w:pStyle w:val="ListParagraph"/>
        <w:numPr>
          <w:ilvl w:val="0"/>
          <w:numId w:val="17"/>
        </w:numPr>
        <w:spacing w:line="240" w:lineRule="auto"/>
        <w:jc w:val="both"/>
        <w:rPr>
          <w:rFonts w:ascii="Arial" w:hAnsi="Arial" w:cs="Arial"/>
          <w:sz w:val="24"/>
          <w:szCs w:val="24"/>
          <w:lang w:val="en-GB"/>
        </w:rPr>
      </w:pPr>
      <w:proofErr w:type="gramStart"/>
      <w:r w:rsidRPr="00A7506A">
        <w:rPr>
          <w:rFonts w:ascii="Arial" w:hAnsi="Arial" w:cs="Arial"/>
          <w:sz w:val="24"/>
          <w:szCs w:val="24"/>
          <w:lang w:val="en-GB"/>
        </w:rPr>
        <w:t>curba</w:t>
      </w:r>
      <w:proofErr w:type="gramEnd"/>
      <w:r w:rsidRPr="00A7506A">
        <w:rPr>
          <w:rFonts w:ascii="Arial" w:hAnsi="Arial" w:cs="Arial"/>
          <w:sz w:val="24"/>
          <w:szCs w:val="24"/>
          <w:lang w:val="en-GB"/>
        </w:rPr>
        <w:t xml:space="preserve"> clasată anuală a valorilor PSI.</w:t>
      </w:r>
    </w:p>
    <w:p w14:paraId="7810193A" w14:textId="77777777" w:rsidR="007977FF" w:rsidRPr="007977FF" w:rsidRDefault="007977FF" w:rsidP="007977FF">
      <w:pPr>
        <w:spacing w:line="240" w:lineRule="auto"/>
        <w:ind w:left="1080"/>
        <w:jc w:val="both"/>
        <w:rPr>
          <w:rFonts w:ascii="Arial" w:hAnsi="Arial" w:cs="Arial"/>
          <w:sz w:val="24"/>
          <w:szCs w:val="24"/>
          <w:lang w:val="en-GB"/>
        </w:rPr>
      </w:pPr>
    </w:p>
    <w:p w14:paraId="0F0E3FC0" w14:textId="5159DD2E" w:rsidR="0011125E" w:rsidRPr="00A7506A" w:rsidRDefault="0011125E" w:rsidP="007752C7">
      <w:pPr>
        <w:pStyle w:val="Heading2"/>
        <w:spacing w:before="120" w:after="120"/>
        <w:ind w:left="709" w:hanging="709"/>
        <w:rPr>
          <w:rFonts w:ascii="Arial" w:eastAsiaTheme="minorHAnsi" w:hAnsi="Arial" w:cs="Arial"/>
          <w:sz w:val="24"/>
          <w:szCs w:val="24"/>
          <w:lang w:val="ro-RO"/>
        </w:rPr>
      </w:pPr>
      <w:r w:rsidRPr="00A7506A">
        <w:rPr>
          <w:rFonts w:ascii="Arial" w:eastAsiaTheme="minorHAnsi" w:hAnsi="Arial" w:cs="Arial"/>
          <w:sz w:val="24"/>
          <w:szCs w:val="24"/>
          <w:lang w:val="ro-RO"/>
        </w:rPr>
        <w:t>Acţiuni întreprinse de MP ca rezultat al monitorizării pieţelor</w:t>
      </w:r>
    </w:p>
    <w:p w14:paraId="4B6A309D" w14:textId="0D4F584F" w:rsidR="0011125E" w:rsidRPr="00A7506A" w:rsidRDefault="0011125E" w:rsidP="007F767B">
      <w:pPr>
        <w:pStyle w:val="Heading3"/>
        <w:spacing w:before="60" w:after="60"/>
        <w:rPr>
          <w:rFonts w:ascii="Arial" w:hAnsi="Arial" w:cs="Arial"/>
          <w:b/>
          <w:sz w:val="24"/>
          <w:szCs w:val="24"/>
          <w:lang w:val="ro-RO"/>
        </w:rPr>
      </w:pPr>
      <w:r w:rsidRPr="00A86AC9">
        <w:rPr>
          <w:rFonts w:ascii="Arial" w:hAnsi="Arial" w:cs="Arial"/>
          <w:sz w:val="24"/>
          <w:szCs w:val="24"/>
          <w:lang w:val="ro-RO"/>
        </w:rPr>
        <w:t>Dacă MP identifică încălcarea unor reguli</w:t>
      </w:r>
      <w:r w:rsidRPr="00A7506A">
        <w:rPr>
          <w:rFonts w:ascii="Arial" w:hAnsi="Arial" w:cs="Arial"/>
          <w:b/>
          <w:sz w:val="24"/>
          <w:szCs w:val="24"/>
          <w:lang w:val="ro-RO"/>
        </w:rPr>
        <w:t xml:space="preserve"> </w:t>
      </w:r>
      <w:r w:rsidR="00A300AF" w:rsidRPr="00A7506A">
        <w:rPr>
          <w:rFonts w:ascii="Arial" w:hAnsi="Arial" w:cs="Arial"/>
          <w:sz w:val="24"/>
          <w:szCs w:val="24"/>
        </w:rPr>
        <w:t xml:space="preserve">sau suspectează un </w:t>
      </w:r>
      <w:r w:rsidR="00A300AF" w:rsidRPr="00A7506A">
        <w:rPr>
          <w:rFonts w:ascii="Arial" w:hAnsi="Arial" w:cs="Arial"/>
          <w:sz w:val="24"/>
          <w:szCs w:val="24"/>
          <w:lang w:val="ro-RO"/>
        </w:rPr>
        <w:t>comportament anormal, inadecvat sau anticoncurenţial al participanţilor la piaţă, întreprinde următoarele acţiuni</w:t>
      </w:r>
      <w:r w:rsidRPr="00A86AC9">
        <w:rPr>
          <w:rFonts w:ascii="Arial" w:hAnsi="Arial" w:cs="Arial"/>
          <w:sz w:val="24"/>
          <w:szCs w:val="24"/>
          <w:lang w:val="ro-RO"/>
        </w:rPr>
        <w:t>:</w:t>
      </w:r>
    </w:p>
    <w:p w14:paraId="7A8C7ACF" w14:textId="42D6F7E7" w:rsidR="00E7508C" w:rsidRPr="00A7506A" w:rsidRDefault="00E7508C" w:rsidP="00C444BA">
      <w:pPr>
        <w:pStyle w:val="ListParagraph"/>
        <w:numPr>
          <w:ilvl w:val="0"/>
          <w:numId w:val="9"/>
        </w:numPr>
        <w:spacing w:line="240" w:lineRule="auto"/>
        <w:ind w:left="1442" w:hanging="378"/>
        <w:jc w:val="both"/>
        <w:rPr>
          <w:rFonts w:ascii="Arial" w:hAnsi="Arial" w:cs="Arial"/>
          <w:sz w:val="24"/>
          <w:szCs w:val="24"/>
          <w:lang w:val="en-GB"/>
        </w:rPr>
      </w:pPr>
      <w:r w:rsidRPr="00A7506A">
        <w:rPr>
          <w:rFonts w:ascii="Arial" w:hAnsi="Arial" w:cs="Arial"/>
          <w:sz w:val="24"/>
          <w:szCs w:val="24"/>
          <w:lang w:val="en-GB"/>
        </w:rPr>
        <w:t xml:space="preserve">solicită informaţii şi explicaţii suplimentare de la participantul în cauză </w:t>
      </w:r>
      <w:r w:rsidR="00590832">
        <w:rPr>
          <w:rFonts w:ascii="Arial" w:hAnsi="Arial" w:cs="Arial"/>
          <w:sz w:val="24"/>
          <w:szCs w:val="24"/>
          <w:lang w:val="en-GB"/>
        </w:rPr>
        <w:t>şi/</w:t>
      </w:r>
      <w:r w:rsidRPr="00A7506A">
        <w:rPr>
          <w:rFonts w:ascii="Arial" w:hAnsi="Arial" w:cs="Arial"/>
          <w:sz w:val="24"/>
          <w:szCs w:val="24"/>
          <w:lang w:val="en-GB"/>
        </w:rPr>
        <w:t>sau de la operatorii pieţelor monitorizate;</w:t>
      </w:r>
    </w:p>
    <w:p w14:paraId="2F56D259" w14:textId="37FB7E0E" w:rsidR="0011125E" w:rsidRPr="00A7506A" w:rsidRDefault="005320E7" w:rsidP="00C444BA">
      <w:pPr>
        <w:pStyle w:val="ListParagraph"/>
        <w:numPr>
          <w:ilvl w:val="0"/>
          <w:numId w:val="9"/>
        </w:numPr>
        <w:spacing w:line="240" w:lineRule="auto"/>
        <w:ind w:left="1442" w:hanging="378"/>
        <w:jc w:val="both"/>
        <w:rPr>
          <w:rFonts w:ascii="Arial" w:hAnsi="Arial" w:cs="Arial"/>
          <w:sz w:val="24"/>
          <w:szCs w:val="24"/>
          <w:lang w:val="en-GB"/>
        </w:rPr>
      </w:pPr>
      <w:r w:rsidRPr="00A7506A">
        <w:rPr>
          <w:rFonts w:ascii="Arial" w:hAnsi="Arial" w:cs="Arial"/>
          <w:sz w:val="24"/>
          <w:szCs w:val="24"/>
          <w:lang w:val="en-GB"/>
        </w:rPr>
        <w:t xml:space="preserve">informează intern conducerea </w:t>
      </w:r>
      <w:r w:rsidR="00437794">
        <w:rPr>
          <w:rFonts w:ascii="Arial" w:hAnsi="Arial" w:cs="Arial"/>
          <w:sz w:val="24"/>
          <w:szCs w:val="24"/>
          <w:lang w:val="en-GB"/>
        </w:rPr>
        <w:t>companiei</w:t>
      </w:r>
      <w:r w:rsidRPr="00A7506A">
        <w:rPr>
          <w:rFonts w:ascii="Arial" w:hAnsi="Arial" w:cs="Arial"/>
          <w:sz w:val="24"/>
          <w:szCs w:val="24"/>
          <w:lang w:val="en-GB"/>
        </w:rPr>
        <w:t xml:space="preserve"> în vederea analizării situaţiei şi luării măsurilor care se impun</w:t>
      </w:r>
      <w:r w:rsidR="00E7508C" w:rsidRPr="00A7506A">
        <w:rPr>
          <w:rFonts w:ascii="Arial" w:hAnsi="Arial" w:cs="Arial"/>
          <w:sz w:val="24"/>
          <w:szCs w:val="24"/>
          <w:lang w:val="en-GB"/>
        </w:rPr>
        <w:t>, ţinând cont de cauza neconformităţii (ex. determinate de platforma IT), durata neconformităţii până la soluţionare, efectul cumulativ al mai multor neconformităţi constatate, acţiunile întreprinse de către participant în vederea soluţionării situaţiei</w:t>
      </w:r>
      <w:r w:rsidR="0011125E" w:rsidRPr="00A7506A">
        <w:rPr>
          <w:rFonts w:ascii="Arial" w:hAnsi="Arial" w:cs="Arial"/>
          <w:sz w:val="24"/>
          <w:szCs w:val="24"/>
          <w:lang w:val="en-GB"/>
        </w:rPr>
        <w:t>;</w:t>
      </w:r>
    </w:p>
    <w:p w14:paraId="342C27CC" w14:textId="461FB122" w:rsidR="005320E7" w:rsidRPr="00A7506A" w:rsidRDefault="00382931" w:rsidP="00C444BA">
      <w:pPr>
        <w:pStyle w:val="ListParagraph"/>
        <w:numPr>
          <w:ilvl w:val="0"/>
          <w:numId w:val="9"/>
        </w:numPr>
        <w:spacing w:line="240" w:lineRule="auto"/>
        <w:ind w:left="1442" w:hanging="378"/>
        <w:jc w:val="both"/>
        <w:rPr>
          <w:rFonts w:ascii="Arial" w:hAnsi="Arial" w:cs="Arial"/>
          <w:sz w:val="24"/>
          <w:szCs w:val="24"/>
          <w:lang w:val="en-GB"/>
        </w:rPr>
      </w:pPr>
      <w:r w:rsidRPr="00A7506A">
        <w:rPr>
          <w:rFonts w:ascii="Arial" w:hAnsi="Arial" w:cs="Arial"/>
          <w:sz w:val="24"/>
          <w:szCs w:val="24"/>
          <w:lang w:val="en-GB"/>
        </w:rPr>
        <w:t xml:space="preserve">atenţionează participantul în cauză sau nu întreprinde nicio acţiune ulterioară, </w:t>
      </w:r>
      <w:r w:rsidR="005320E7" w:rsidRPr="00A7506A">
        <w:rPr>
          <w:rFonts w:ascii="Arial" w:hAnsi="Arial" w:cs="Arial"/>
          <w:sz w:val="24"/>
          <w:szCs w:val="24"/>
          <w:lang w:val="en-GB"/>
        </w:rPr>
        <w:t>în cazul unor încălcări minore şi întamplătoare</w:t>
      </w:r>
      <w:r w:rsidRPr="00A7506A">
        <w:rPr>
          <w:rFonts w:ascii="Arial" w:hAnsi="Arial" w:cs="Arial"/>
          <w:sz w:val="24"/>
          <w:szCs w:val="24"/>
          <w:lang w:val="en-GB"/>
        </w:rPr>
        <w:t>,</w:t>
      </w:r>
      <w:r w:rsidR="005320E7" w:rsidRPr="00A7506A">
        <w:rPr>
          <w:rFonts w:ascii="Arial" w:hAnsi="Arial" w:cs="Arial"/>
          <w:sz w:val="24"/>
          <w:szCs w:val="24"/>
          <w:lang w:val="en-GB"/>
        </w:rPr>
        <w:t xml:space="preserve"> rezultat</w:t>
      </w:r>
      <w:r w:rsidRPr="00A7506A">
        <w:rPr>
          <w:rFonts w:ascii="Arial" w:hAnsi="Arial" w:cs="Arial"/>
          <w:sz w:val="24"/>
          <w:szCs w:val="24"/>
          <w:lang w:val="en-GB"/>
        </w:rPr>
        <w:t>e</w:t>
      </w:r>
      <w:r w:rsidR="005320E7" w:rsidRPr="00A7506A">
        <w:rPr>
          <w:rFonts w:ascii="Arial" w:hAnsi="Arial" w:cs="Arial"/>
          <w:sz w:val="24"/>
          <w:szCs w:val="24"/>
          <w:lang w:val="en-GB"/>
        </w:rPr>
        <w:t xml:space="preserve"> </w:t>
      </w:r>
      <w:r w:rsidRPr="00A7506A">
        <w:rPr>
          <w:rFonts w:ascii="Arial" w:hAnsi="Arial" w:cs="Arial"/>
          <w:sz w:val="24"/>
          <w:szCs w:val="24"/>
          <w:lang w:val="en-GB"/>
        </w:rPr>
        <w:t>în urma</w:t>
      </w:r>
      <w:r w:rsidR="005320E7" w:rsidRPr="00A7506A">
        <w:rPr>
          <w:rFonts w:ascii="Arial" w:hAnsi="Arial" w:cs="Arial"/>
          <w:sz w:val="24"/>
          <w:szCs w:val="24"/>
          <w:lang w:val="en-GB"/>
        </w:rPr>
        <w:t xml:space="preserve"> unor erori sau al lipsei unor proceduri adecvate;</w:t>
      </w:r>
    </w:p>
    <w:p w14:paraId="2089DE2B" w14:textId="09130626" w:rsidR="0011125E" w:rsidRPr="00A7506A" w:rsidRDefault="009A375D" w:rsidP="00C444BA">
      <w:pPr>
        <w:pStyle w:val="ListParagraph"/>
        <w:numPr>
          <w:ilvl w:val="0"/>
          <w:numId w:val="9"/>
        </w:numPr>
        <w:spacing w:line="240" w:lineRule="auto"/>
        <w:ind w:left="1442" w:hanging="378"/>
        <w:jc w:val="both"/>
        <w:rPr>
          <w:rFonts w:ascii="Arial" w:hAnsi="Arial" w:cs="Arial"/>
          <w:sz w:val="24"/>
          <w:szCs w:val="24"/>
          <w:lang w:val="en-GB"/>
        </w:rPr>
      </w:pPr>
      <w:r w:rsidRPr="00A7506A">
        <w:rPr>
          <w:rFonts w:ascii="Arial" w:hAnsi="Arial" w:cs="Arial"/>
          <w:sz w:val="24"/>
          <w:szCs w:val="24"/>
          <w:lang w:val="en-GB"/>
        </w:rPr>
        <w:t>informează</w:t>
      </w:r>
      <w:r w:rsidR="0011125E" w:rsidRPr="00A7506A">
        <w:rPr>
          <w:rFonts w:ascii="Arial" w:hAnsi="Arial" w:cs="Arial"/>
          <w:sz w:val="24"/>
          <w:szCs w:val="24"/>
          <w:lang w:val="en-GB"/>
        </w:rPr>
        <w:t xml:space="preserve"> </w:t>
      </w:r>
      <w:r w:rsidR="00E7508C" w:rsidRPr="00A7506A">
        <w:rPr>
          <w:rFonts w:ascii="Arial" w:hAnsi="Arial" w:cs="Arial"/>
          <w:sz w:val="24"/>
          <w:szCs w:val="24"/>
          <w:lang w:val="en-GB"/>
        </w:rPr>
        <w:t xml:space="preserve">în cel mai scurt timp </w:t>
      </w:r>
      <w:r w:rsidR="0011125E" w:rsidRPr="00A7506A">
        <w:rPr>
          <w:rFonts w:ascii="Arial" w:hAnsi="Arial" w:cs="Arial"/>
          <w:sz w:val="24"/>
          <w:szCs w:val="24"/>
          <w:lang w:val="en-GB"/>
        </w:rPr>
        <w:t>ANRE</w:t>
      </w:r>
      <w:r w:rsidR="00DF3310" w:rsidRPr="00A7506A">
        <w:rPr>
          <w:rFonts w:ascii="Arial" w:hAnsi="Arial" w:cs="Arial"/>
          <w:sz w:val="24"/>
          <w:szCs w:val="24"/>
          <w:lang w:val="en-GB"/>
        </w:rPr>
        <w:t xml:space="preserve">, </w:t>
      </w:r>
      <w:r w:rsidR="00DF3310" w:rsidRPr="001702E7">
        <w:rPr>
          <w:rFonts w:ascii="Arial" w:hAnsi="Arial" w:cs="Arial"/>
          <w:sz w:val="24"/>
          <w:szCs w:val="24"/>
          <w:lang w:val="en-GB"/>
        </w:rPr>
        <w:t>şi dacă situaţia o cere</w:t>
      </w:r>
      <w:r w:rsidR="005320E7" w:rsidRPr="001702E7">
        <w:rPr>
          <w:rFonts w:ascii="Arial" w:hAnsi="Arial" w:cs="Arial"/>
          <w:sz w:val="24"/>
          <w:szCs w:val="24"/>
          <w:lang w:val="en-GB"/>
        </w:rPr>
        <w:t xml:space="preserve"> </w:t>
      </w:r>
      <w:r w:rsidR="00DF3310" w:rsidRPr="001702E7">
        <w:rPr>
          <w:rFonts w:ascii="Arial" w:hAnsi="Arial" w:cs="Arial"/>
          <w:sz w:val="24"/>
          <w:szCs w:val="24"/>
          <w:lang w:val="en-GB"/>
        </w:rPr>
        <w:t>alte instituţii</w:t>
      </w:r>
      <w:r w:rsidR="00B23E0A" w:rsidRPr="001702E7">
        <w:rPr>
          <w:rFonts w:ascii="Arial" w:hAnsi="Arial" w:cs="Arial"/>
          <w:sz w:val="24"/>
          <w:szCs w:val="24"/>
          <w:lang w:val="en-GB"/>
        </w:rPr>
        <w:t xml:space="preserve"> (de ex. Consiliul Concurenţei, ACER),</w:t>
      </w:r>
      <w:r w:rsidR="00B23E0A" w:rsidRPr="00A7506A">
        <w:rPr>
          <w:rFonts w:ascii="Arial" w:hAnsi="Arial" w:cs="Arial"/>
          <w:sz w:val="24"/>
          <w:szCs w:val="24"/>
          <w:lang w:val="en-GB"/>
        </w:rPr>
        <w:t xml:space="preserve"> </w:t>
      </w:r>
      <w:r w:rsidR="005320E7" w:rsidRPr="00A7506A">
        <w:rPr>
          <w:rFonts w:ascii="Arial" w:hAnsi="Arial" w:cs="Arial"/>
          <w:sz w:val="24"/>
          <w:szCs w:val="24"/>
          <w:lang w:val="en-GB"/>
        </w:rPr>
        <w:t xml:space="preserve">în cazul în care neconformitatea constatată </w:t>
      </w:r>
      <w:r w:rsidR="00382931" w:rsidRPr="00A7506A">
        <w:rPr>
          <w:rFonts w:ascii="Arial" w:hAnsi="Arial" w:cs="Arial"/>
          <w:sz w:val="24"/>
          <w:szCs w:val="24"/>
          <w:lang w:val="en-GB"/>
        </w:rPr>
        <w:t>poate influenţa</w:t>
      </w:r>
      <w:r w:rsidR="005320E7" w:rsidRPr="00A7506A">
        <w:rPr>
          <w:rFonts w:ascii="Arial" w:hAnsi="Arial" w:cs="Arial"/>
          <w:sz w:val="24"/>
          <w:szCs w:val="24"/>
          <w:lang w:val="en-GB"/>
        </w:rPr>
        <w:t xml:space="preserve"> semnificativ funcţionarea sau performanţele pieţei</w:t>
      </w:r>
      <w:r w:rsidR="00382931" w:rsidRPr="00A7506A">
        <w:rPr>
          <w:rFonts w:ascii="Arial" w:hAnsi="Arial" w:cs="Arial"/>
          <w:sz w:val="24"/>
          <w:szCs w:val="24"/>
          <w:lang w:val="en-GB"/>
        </w:rPr>
        <w:t xml:space="preserve"> sau există suspiciuni de </w:t>
      </w:r>
      <w:r w:rsidR="00382931" w:rsidRPr="00A7506A">
        <w:rPr>
          <w:rFonts w:ascii="Arial" w:hAnsi="Arial" w:cs="Arial"/>
          <w:sz w:val="24"/>
          <w:szCs w:val="24"/>
          <w:lang w:val="ro-RO"/>
        </w:rPr>
        <w:t>comportament anormal, inadecvat sau anticoncurenţial al participanţilor la piaţă</w:t>
      </w:r>
      <w:r w:rsidR="0011125E" w:rsidRPr="00A7506A">
        <w:rPr>
          <w:rFonts w:ascii="Arial" w:hAnsi="Arial" w:cs="Arial"/>
          <w:sz w:val="24"/>
          <w:szCs w:val="24"/>
          <w:lang w:val="en-GB"/>
        </w:rPr>
        <w:t>;</w:t>
      </w:r>
    </w:p>
    <w:p w14:paraId="26A1E2D5" w14:textId="39DF9754" w:rsidR="0011125E" w:rsidRDefault="0011125E" w:rsidP="00C444BA">
      <w:pPr>
        <w:pStyle w:val="ListParagraph"/>
        <w:numPr>
          <w:ilvl w:val="0"/>
          <w:numId w:val="9"/>
        </w:numPr>
        <w:spacing w:line="240" w:lineRule="auto"/>
        <w:ind w:left="1442" w:hanging="378"/>
        <w:jc w:val="both"/>
        <w:rPr>
          <w:rFonts w:ascii="Arial" w:hAnsi="Arial" w:cs="Arial"/>
          <w:sz w:val="24"/>
          <w:szCs w:val="24"/>
          <w:lang w:val="en-GB"/>
        </w:rPr>
      </w:pPr>
      <w:r w:rsidRPr="00A7506A">
        <w:rPr>
          <w:rFonts w:ascii="Arial" w:hAnsi="Arial" w:cs="Arial"/>
          <w:sz w:val="24"/>
          <w:szCs w:val="24"/>
          <w:lang w:val="en-GB"/>
        </w:rPr>
        <w:t>propune către ANRE soluţii de remediere a situaţiei constatate (schimbarea unor reguli, aplicarea unor sancţiuni, suspendarea participantului)</w:t>
      </w:r>
      <w:r w:rsidR="00437794">
        <w:rPr>
          <w:rFonts w:ascii="Arial" w:hAnsi="Arial" w:cs="Arial"/>
          <w:sz w:val="24"/>
          <w:szCs w:val="24"/>
          <w:lang w:val="en-GB"/>
        </w:rPr>
        <w:t>;</w:t>
      </w:r>
    </w:p>
    <w:p w14:paraId="7B6E6F74" w14:textId="02DA968D" w:rsidR="007427B4" w:rsidRPr="00A86AC9" w:rsidRDefault="007427B4" w:rsidP="007427B4">
      <w:pPr>
        <w:pStyle w:val="Heading3"/>
        <w:spacing w:before="60" w:after="60"/>
        <w:rPr>
          <w:rFonts w:ascii="Arial" w:hAnsi="Arial" w:cs="Arial"/>
          <w:sz w:val="24"/>
          <w:szCs w:val="24"/>
          <w:lang w:val="ro-RO"/>
        </w:rPr>
      </w:pPr>
      <w:r w:rsidRPr="00A86AC9">
        <w:rPr>
          <w:rFonts w:ascii="Arial" w:hAnsi="Arial" w:cs="Arial"/>
          <w:sz w:val="24"/>
          <w:szCs w:val="24"/>
          <w:lang w:val="ro-RO"/>
        </w:rPr>
        <w:t xml:space="preserve">MP elaborează rapoarte, analize sau informări </w:t>
      </w:r>
      <w:r w:rsidR="00C42298" w:rsidRPr="00A86AC9">
        <w:rPr>
          <w:rFonts w:ascii="Arial" w:hAnsi="Arial" w:cs="Arial"/>
          <w:sz w:val="24"/>
          <w:szCs w:val="24"/>
          <w:lang w:val="ro-RO"/>
        </w:rPr>
        <w:t xml:space="preserve">interne către conducerea companiei </w:t>
      </w:r>
      <w:r w:rsidRPr="00A86AC9">
        <w:rPr>
          <w:rFonts w:ascii="Arial" w:hAnsi="Arial" w:cs="Arial"/>
          <w:sz w:val="24"/>
          <w:szCs w:val="24"/>
          <w:lang w:val="ro-RO"/>
        </w:rPr>
        <w:t>care includ, după caz:</w:t>
      </w:r>
    </w:p>
    <w:p w14:paraId="56B6BC76" w14:textId="1983746A" w:rsidR="007427B4" w:rsidRPr="00A7506A" w:rsidRDefault="007427B4" w:rsidP="00C444BA">
      <w:pPr>
        <w:pStyle w:val="ListParagraph"/>
        <w:numPr>
          <w:ilvl w:val="0"/>
          <w:numId w:val="18"/>
        </w:numPr>
        <w:spacing w:line="240" w:lineRule="auto"/>
        <w:jc w:val="both"/>
        <w:rPr>
          <w:rFonts w:ascii="Arial" w:hAnsi="Arial" w:cs="Arial"/>
          <w:sz w:val="24"/>
          <w:szCs w:val="24"/>
          <w:lang w:val="en-GB"/>
        </w:rPr>
      </w:pPr>
      <w:r w:rsidRPr="00A7506A">
        <w:rPr>
          <w:rFonts w:ascii="Arial" w:hAnsi="Arial" w:cs="Arial"/>
          <w:sz w:val="24"/>
          <w:szCs w:val="24"/>
          <w:lang w:val="en-GB"/>
        </w:rPr>
        <w:t xml:space="preserve">aprecieri cu privire la structura şi performanţele pieţelor supravegheate bazate pe indicatorii precizaţi </w:t>
      </w:r>
      <w:r w:rsidR="00C42298" w:rsidRPr="00A7506A">
        <w:rPr>
          <w:rFonts w:ascii="Arial" w:hAnsi="Arial" w:cs="Arial"/>
          <w:sz w:val="24"/>
          <w:szCs w:val="24"/>
          <w:lang w:val="en-GB"/>
        </w:rPr>
        <w:t>în prezenta procedură</w:t>
      </w:r>
      <w:r w:rsidRPr="00A7506A">
        <w:rPr>
          <w:rFonts w:ascii="Arial" w:hAnsi="Arial" w:cs="Arial"/>
          <w:sz w:val="24"/>
          <w:szCs w:val="24"/>
          <w:lang w:val="en-GB"/>
        </w:rPr>
        <w:t>;</w:t>
      </w:r>
    </w:p>
    <w:p w14:paraId="3B68D681" w14:textId="77777777" w:rsidR="007427B4" w:rsidRPr="00A7506A" w:rsidRDefault="007427B4" w:rsidP="00C444BA">
      <w:pPr>
        <w:pStyle w:val="ListParagraph"/>
        <w:numPr>
          <w:ilvl w:val="0"/>
          <w:numId w:val="18"/>
        </w:numPr>
        <w:spacing w:line="240" w:lineRule="auto"/>
        <w:jc w:val="both"/>
        <w:rPr>
          <w:rFonts w:ascii="Arial" w:hAnsi="Arial" w:cs="Arial"/>
          <w:sz w:val="24"/>
          <w:szCs w:val="24"/>
          <w:lang w:val="en-GB"/>
        </w:rPr>
      </w:pPr>
      <w:r w:rsidRPr="00A7506A">
        <w:rPr>
          <w:rFonts w:ascii="Arial" w:hAnsi="Arial" w:cs="Arial"/>
          <w:sz w:val="24"/>
          <w:szCs w:val="24"/>
          <w:lang w:val="en-GB"/>
        </w:rPr>
        <w:t>identificarea cazurilor de funcţionare inadecvată a pieţelor şi a cauzelor posibile care le-au provocat;</w:t>
      </w:r>
    </w:p>
    <w:p w14:paraId="3FF9F252" w14:textId="325A01AA" w:rsidR="007427B4" w:rsidRPr="00A7506A" w:rsidRDefault="007427B4" w:rsidP="00C444BA">
      <w:pPr>
        <w:pStyle w:val="ListParagraph"/>
        <w:numPr>
          <w:ilvl w:val="0"/>
          <w:numId w:val="18"/>
        </w:numPr>
        <w:spacing w:line="240" w:lineRule="auto"/>
        <w:jc w:val="both"/>
        <w:rPr>
          <w:rFonts w:ascii="Arial" w:hAnsi="Arial" w:cs="Arial"/>
          <w:sz w:val="24"/>
          <w:szCs w:val="24"/>
          <w:lang w:val="en-GB"/>
        </w:rPr>
      </w:pPr>
      <w:r w:rsidRPr="00A7506A">
        <w:rPr>
          <w:rFonts w:ascii="Arial" w:hAnsi="Arial" w:cs="Arial"/>
          <w:sz w:val="24"/>
          <w:szCs w:val="24"/>
          <w:lang w:val="en-GB"/>
        </w:rPr>
        <w:t xml:space="preserve">analiza cazurilor </w:t>
      </w:r>
      <w:r w:rsidR="00C42298" w:rsidRPr="00A7506A">
        <w:rPr>
          <w:rFonts w:ascii="Arial" w:hAnsi="Arial" w:cs="Arial"/>
          <w:sz w:val="24"/>
          <w:szCs w:val="24"/>
          <w:lang w:val="en-GB"/>
        </w:rPr>
        <w:t xml:space="preserve">susceptibile </w:t>
      </w:r>
      <w:r w:rsidRPr="00A7506A">
        <w:rPr>
          <w:rFonts w:ascii="Arial" w:hAnsi="Arial" w:cs="Arial"/>
          <w:sz w:val="24"/>
          <w:szCs w:val="24"/>
          <w:lang w:val="en-GB"/>
        </w:rPr>
        <w:t>de comportament anormal, inadecvat sau anticoncurenţial al participanţilor la piaţă, împreună cu acţiunile întreprinse / informaţiile culese în scopul analizării situaţii</w:t>
      </w:r>
      <w:r w:rsidR="00C42298" w:rsidRPr="00A7506A">
        <w:rPr>
          <w:rFonts w:ascii="Arial" w:hAnsi="Arial" w:cs="Arial"/>
          <w:sz w:val="24"/>
          <w:szCs w:val="24"/>
          <w:lang w:val="en-GB"/>
        </w:rPr>
        <w:t>lor</w:t>
      </w:r>
      <w:r w:rsidRPr="00A7506A">
        <w:rPr>
          <w:rFonts w:ascii="Arial" w:hAnsi="Arial" w:cs="Arial"/>
          <w:sz w:val="24"/>
          <w:szCs w:val="24"/>
          <w:lang w:val="en-GB"/>
        </w:rPr>
        <w:t xml:space="preserve"> semnalate, până la data întocmirii raportului;</w:t>
      </w:r>
    </w:p>
    <w:p w14:paraId="7288776D" w14:textId="3A5E5C3C" w:rsidR="00C42298" w:rsidRPr="001702E7" w:rsidRDefault="00C42298" w:rsidP="00C444BA">
      <w:pPr>
        <w:pStyle w:val="ListParagraph"/>
        <w:numPr>
          <w:ilvl w:val="0"/>
          <w:numId w:val="18"/>
        </w:numPr>
        <w:spacing w:line="240" w:lineRule="auto"/>
        <w:jc w:val="both"/>
        <w:rPr>
          <w:rFonts w:ascii="Arial" w:hAnsi="Arial" w:cs="Arial"/>
          <w:sz w:val="24"/>
          <w:szCs w:val="24"/>
          <w:lang w:val="en-GB"/>
        </w:rPr>
      </w:pPr>
      <w:r w:rsidRPr="001702E7">
        <w:rPr>
          <w:rFonts w:ascii="Arial" w:hAnsi="Arial" w:cs="Arial"/>
          <w:sz w:val="24"/>
          <w:szCs w:val="24"/>
          <w:lang w:val="en-GB"/>
        </w:rPr>
        <w:t>analiza cazurilor susceptibile de posibil abuz de piaţă conform REMIT, realizată conform prevederilor procedurii specifice</w:t>
      </w:r>
      <w:r w:rsidR="00A80DC0" w:rsidRPr="001702E7">
        <w:rPr>
          <w:rFonts w:ascii="Arial" w:hAnsi="Arial" w:cs="Arial"/>
          <w:sz w:val="24"/>
          <w:szCs w:val="24"/>
          <w:lang w:val="en-GB"/>
        </w:rPr>
        <w:t>;</w:t>
      </w:r>
    </w:p>
    <w:p w14:paraId="72D21D5C" w14:textId="43BD8DC8" w:rsidR="007427B4" w:rsidRPr="00A7506A" w:rsidRDefault="007427B4" w:rsidP="00C444BA">
      <w:pPr>
        <w:pStyle w:val="ListParagraph"/>
        <w:numPr>
          <w:ilvl w:val="0"/>
          <w:numId w:val="18"/>
        </w:numPr>
        <w:spacing w:line="240" w:lineRule="auto"/>
        <w:jc w:val="both"/>
        <w:rPr>
          <w:rFonts w:ascii="Arial" w:hAnsi="Arial" w:cs="Arial"/>
          <w:sz w:val="24"/>
          <w:szCs w:val="24"/>
          <w:lang w:val="en-GB"/>
        </w:rPr>
      </w:pPr>
      <w:r w:rsidRPr="00A7506A">
        <w:rPr>
          <w:rFonts w:ascii="Arial" w:hAnsi="Arial" w:cs="Arial"/>
          <w:sz w:val="24"/>
          <w:szCs w:val="24"/>
          <w:lang w:val="en-GB"/>
        </w:rPr>
        <w:t>soluţii posibile pentru remedierea abaterilor constatate</w:t>
      </w:r>
      <w:r w:rsidR="00B23E0A" w:rsidRPr="00A7506A">
        <w:rPr>
          <w:rFonts w:ascii="Arial" w:hAnsi="Arial" w:cs="Arial"/>
          <w:sz w:val="24"/>
          <w:szCs w:val="24"/>
          <w:lang w:val="en-GB"/>
        </w:rPr>
        <w:t>, inclusiv comunicarea acestora către ANRE</w:t>
      </w:r>
      <w:r w:rsidRPr="00A7506A">
        <w:rPr>
          <w:rFonts w:ascii="Arial" w:hAnsi="Arial" w:cs="Arial"/>
          <w:sz w:val="24"/>
          <w:szCs w:val="24"/>
          <w:lang w:val="en-GB"/>
        </w:rPr>
        <w:t>;</w:t>
      </w:r>
    </w:p>
    <w:p w14:paraId="67F5D589" w14:textId="01BD5001" w:rsidR="007427B4" w:rsidRPr="00490FA3" w:rsidRDefault="007427B4" w:rsidP="00C444BA">
      <w:pPr>
        <w:pStyle w:val="ListParagraph"/>
        <w:numPr>
          <w:ilvl w:val="0"/>
          <w:numId w:val="18"/>
        </w:numPr>
        <w:spacing w:line="240" w:lineRule="auto"/>
        <w:jc w:val="both"/>
        <w:rPr>
          <w:rFonts w:ascii="Arial" w:hAnsi="Arial" w:cs="Arial"/>
          <w:b/>
          <w:sz w:val="24"/>
          <w:szCs w:val="24"/>
          <w:lang w:val="ro-RO"/>
        </w:rPr>
      </w:pPr>
      <w:r w:rsidRPr="00A86AC9">
        <w:rPr>
          <w:rFonts w:ascii="Arial" w:hAnsi="Arial" w:cs="Arial"/>
          <w:sz w:val="24"/>
          <w:szCs w:val="24"/>
          <w:lang w:val="en-GB"/>
        </w:rPr>
        <w:t>analize pe probleme specifice pieţelor de energie electrică, într-un anumit context.</w:t>
      </w:r>
    </w:p>
    <w:p w14:paraId="6D04E039" w14:textId="190C46F5" w:rsidR="0011125E" w:rsidRPr="00A86AC9" w:rsidRDefault="0011125E" w:rsidP="007F767B">
      <w:pPr>
        <w:pStyle w:val="Heading3"/>
        <w:spacing w:before="60" w:after="60"/>
        <w:rPr>
          <w:rFonts w:ascii="Arial" w:hAnsi="Arial" w:cs="Arial"/>
          <w:sz w:val="24"/>
          <w:szCs w:val="24"/>
          <w:lang w:val="ro-RO"/>
        </w:rPr>
      </w:pPr>
      <w:r w:rsidRPr="00A86AC9">
        <w:rPr>
          <w:rFonts w:ascii="Arial" w:hAnsi="Arial" w:cs="Arial"/>
          <w:sz w:val="24"/>
          <w:szCs w:val="24"/>
          <w:lang w:val="ro-RO"/>
        </w:rPr>
        <w:t xml:space="preserve">MP transmite săptămânal (în </w:t>
      </w:r>
      <w:r w:rsidR="00DE5F89" w:rsidRPr="00A86AC9">
        <w:rPr>
          <w:rFonts w:ascii="Arial" w:hAnsi="Arial" w:cs="Arial"/>
          <w:sz w:val="24"/>
          <w:szCs w:val="24"/>
          <w:lang w:val="ro-RO"/>
        </w:rPr>
        <w:t>cea de-a doua zi lucrătoare</w:t>
      </w:r>
      <w:r w:rsidRPr="00A86AC9">
        <w:rPr>
          <w:rFonts w:ascii="Arial" w:hAnsi="Arial" w:cs="Arial"/>
          <w:sz w:val="24"/>
          <w:szCs w:val="24"/>
          <w:lang w:val="ro-RO"/>
        </w:rPr>
        <w:t xml:space="preserve"> a săptămânii curente pentru săptămâna anterioară) către ANRE, prin mijloace electronice (</w:t>
      </w:r>
      <w:r w:rsidR="00DE5F89" w:rsidRPr="00A86AC9">
        <w:rPr>
          <w:rFonts w:ascii="Arial" w:hAnsi="Arial" w:cs="Arial"/>
          <w:sz w:val="24"/>
          <w:szCs w:val="24"/>
          <w:lang w:val="ro-RO"/>
        </w:rPr>
        <w:t>pe adresa de e-mail pusă la dispoziţie de ANRE în acest scop</w:t>
      </w:r>
      <w:r w:rsidRPr="00A86AC9">
        <w:rPr>
          <w:rFonts w:ascii="Arial" w:hAnsi="Arial" w:cs="Arial"/>
          <w:sz w:val="24"/>
          <w:szCs w:val="24"/>
          <w:lang w:val="ro-RO"/>
        </w:rPr>
        <w:t>), informări succinte privind:</w:t>
      </w:r>
    </w:p>
    <w:p w14:paraId="5AF4B9EA" w14:textId="459473AD" w:rsidR="0011125E" w:rsidRPr="00A7506A" w:rsidRDefault="0011125E" w:rsidP="00C444BA">
      <w:pPr>
        <w:pStyle w:val="ListParagraph"/>
        <w:numPr>
          <w:ilvl w:val="0"/>
          <w:numId w:val="19"/>
        </w:numPr>
        <w:spacing w:line="240" w:lineRule="auto"/>
        <w:jc w:val="both"/>
        <w:rPr>
          <w:rFonts w:ascii="Arial" w:hAnsi="Arial" w:cs="Arial"/>
          <w:sz w:val="24"/>
          <w:szCs w:val="24"/>
          <w:lang w:val="en-GB"/>
        </w:rPr>
      </w:pPr>
      <w:r w:rsidRPr="00A7506A">
        <w:rPr>
          <w:rFonts w:ascii="Arial" w:hAnsi="Arial" w:cs="Arial"/>
          <w:sz w:val="24"/>
          <w:szCs w:val="24"/>
          <w:lang w:val="en-GB"/>
        </w:rPr>
        <w:t xml:space="preserve">evenimentele deosebite care au avut loc pe pieţele supravegheate în săptămâna anterioară; </w:t>
      </w:r>
    </w:p>
    <w:p w14:paraId="5EA73398" w14:textId="551B729E" w:rsidR="00F87BD0" w:rsidRPr="00A7506A" w:rsidRDefault="00F87BD0" w:rsidP="00C444BA">
      <w:pPr>
        <w:pStyle w:val="ListParagraph"/>
        <w:numPr>
          <w:ilvl w:val="0"/>
          <w:numId w:val="19"/>
        </w:numPr>
        <w:spacing w:line="240" w:lineRule="auto"/>
        <w:jc w:val="both"/>
        <w:rPr>
          <w:rFonts w:ascii="Arial" w:hAnsi="Arial" w:cs="Arial"/>
          <w:sz w:val="24"/>
          <w:szCs w:val="24"/>
          <w:lang w:val="en-GB"/>
        </w:rPr>
      </w:pPr>
      <w:r w:rsidRPr="00A7506A">
        <w:rPr>
          <w:rFonts w:ascii="Arial" w:hAnsi="Arial" w:cs="Arial"/>
          <w:sz w:val="24"/>
          <w:szCs w:val="24"/>
          <w:lang w:val="en-GB"/>
        </w:rPr>
        <w:t xml:space="preserve">evoluţia preţurilor pe pieţele </w:t>
      </w:r>
      <w:r w:rsidR="00940EF4" w:rsidRPr="00A7506A">
        <w:rPr>
          <w:rFonts w:ascii="Arial" w:hAnsi="Arial" w:cs="Arial"/>
          <w:sz w:val="24"/>
          <w:szCs w:val="24"/>
          <w:lang w:val="en-GB"/>
        </w:rPr>
        <w:t>supravegheate</w:t>
      </w:r>
      <w:r w:rsidRPr="00A7506A">
        <w:rPr>
          <w:rFonts w:ascii="Arial" w:hAnsi="Arial" w:cs="Arial"/>
          <w:sz w:val="24"/>
          <w:szCs w:val="24"/>
          <w:lang w:val="en-GB"/>
        </w:rPr>
        <w:t>, cu precizarea motivelor pe baza datelor deţinute;</w:t>
      </w:r>
    </w:p>
    <w:p w14:paraId="638228FE" w14:textId="1908F42A" w:rsidR="0011125E" w:rsidRDefault="0011125E" w:rsidP="00C444BA">
      <w:pPr>
        <w:pStyle w:val="ListParagraph"/>
        <w:numPr>
          <w:ilvl w:val="0"/>
          <w:numId w:val="19"/>
        </w:numPr>
        <w:spacing w:line="240" w:lineRule="auto"/>
        <w:jc w:val="both"/>
        <w:rPr>
          <w:rFonts w:ascii="Arial" w:hAnsi="Arial" w:cs="Arial"/>
          <w:sz w:val="24"/>
          <w:szCs w:val="24"/>
          <w:lang w:val="en-GB"/>
        </w:rPr>
      </w:pPr>
      <w:r w:rsidRPr="00A7506A">
        <w:rPr>
          <w:rFonts w:ascii="Arial" w:hAnsi="Arial" w:cs="Arial"/>
          <w:sz w:val="24"/>
          <w:szCs w:val="24"/>
          <w:lang w:val="en-GB"/>
        </w:rPr>
        <w:t>alte elemente considerate importante</w:t>
      </w:r>
      <w:r w:rsidR="00940EF4" w:rsidRPr="00A7506A">
        <w:rPr>
          <w:rFonts w:ascii="Arial" w:hAnsi="Arial" w:cs="Arial"/>
          <w:sz w:val="24"/>
          <w:szCs w:val="24"/>
          <w:lang w:val="en-GB"/>
        </w:rPr>
        <w:t xml:space="preserve"> privind funcţionarea pieţelor supravegheate</w:t>
      </w:r>
      <w:r w:rsidRPr="00A7506A">
        <w:rPr>
          <w:rFonts w:ascii="Arial" w:hAnsi="Arial" w:cs="Arial"/>
          <w:sz w:val="24"/>
          <w:szCs w:val="24"/>
          <w:lang w:val="en-GB"/>
        </w:rPr>
        <w:t>.</w:t>
      </w:r>
    </w:p>
    <w:p w14:paraId="4583ED26" w14:textId="128E843C" w:rsidR="0011125E" w:rsidRPr="00A86AC9" w:rsidRDefault="0011125E" w:rsidP="007F767B">
      <w:pPr>
        <w:pStyle w:val="Heading3"/>
        <w:spacing w:before="60" w:after="60"/>
        <w:rPr>
          <w:rFonts w:ascii="Arial" w:hAnsi="Arial" w:cs="Arial"/>
          <w:sz w:val="24"/>
          <w:szCs w:val="24"/>
          <w:lang w:val="ro-RO"/>
        </w:rPr>
      </w:pPr>
      <w:r w:rsidRPr="00A86AC9">
        <w:rPr>
          <w:rFonts w:ascii="Arial" w:hAnsi="Arial" w:cs="Arial"/>
          <w:sz w:val="24"/>
          <w:szCs w:val="24"/>
          <w:lang w:val="ro-RO"/>
        </w:rPr>
        <w:t>MP transmite lunar către ANRE un raport privind funcţionarea pieţelor supravegheate, în care se vor evidenţia, în principal:</w:t>
      </w:r>
    </w:p>
    <w:p w14:paraId="4939A5DD" w14:textId="00739AB6" w:rsidR="0011125E" w:rsidRPr="00A7506A" w:rsidRDefault="00337A9A" w:rsidP="00C444BA">
      <w:pPr>
        <w:pStyle w:val="ListParagraph"/>
        <w:numPr>
          <w:ilvl w:val="0"/>
          <w:numId w:val="20"/>
        </w:numPr>
        <w:spacing w:line="240" w:lineRule="auto"/>
        <w:jc w:val="both"/>
        <w:rPr>
          <w:rFonts w:ascii="Arial" w:hAnsi="Arial" w:cs="Arial"/>
          <w:sz w:val="24"/>
          <w:szCs w:val="24"/>
          <w:lang w:val="en-GB"/>
        </w:rPr>
      </w:pPr>
      <w:r w:rsidRPr="00A7506A">
        <w:rPr>
          <w:rFonts w:ascii="Arial" w:hAnsi="Arial" w:cs="Arial"/>
          <w:sz w:val="24"/>
          <w:szCs w:val="24"/>
          <w:lang w:val="en-GB"/>
        </w:rPr>
        <w:t>performanţele pieţelor supravegheate bazate pe indicatorii de structură / concentrare şi de comportament precizaţi în prezenta procedură</w:t>
      </w:r>
      <w:r w:rsidR="0011125E" w:rsidRPr="00A7506A">
        <w:rPr>
          <w:rFonts w:ascii="Arial" w:hAnsi="Arial" w:cs="Arial"/>
          <w:sz w:val="24"/>
          <w:szCs w:val="24"/>
          <w:lang w:val="en-GB"/>
        </w:rPr>
        <w:t>;</w:t>
      </w:r>
    </w:p>
    <w:p w14:paraId="439CF723" w14:textId="1CB34FA2" w:rsidR="0011125E" w:rsidRPr="00A7506A" w:rsidRDefault="0011125E" w:rsidP="00C444BA">
      <w:pPr>
        <w:pStyle w:val="ListParagraph"/>
        <w:numPr>
          <w:ilvl w:val="0"/>
          <w:numId w:val="20"/>
        </w:numPr>
        <w:spacing w:line="240" w:lineRule="auto"/>
        <w:jc w:val="both"/>
        <w:rPr>
          <w:rFonts w:ascii="Arial" w:hAnsi="Arial" w:cs="Arial"/>
          <w:sz w:val="24"/>
          <w:szCs w:val="24"/>
          <w:lang w:val="en-GB"/>
        </w:rPr>
      </w:pPr>
      <w:r w:rsidRPr="00A7506A">
        <w:rPr>
          <w:rFonts w:ascii="Arial" w:hAnsi="Arial" w:cs="Arial"/>
          <w:sz w:val="24"/>
          <w:szCs w:val="24"/>
          <w:lang w:val="en-GB"/>
        </w:rPr>
        <w:t>situaţii</w:t>
      </w:r>
      <w:r w:rsidR="00B776A0" w:rsidRPr="00A7506A">
        <w:rPr>
          <w:rFonts w:ascii="Arial" w:hAnsi="Arial" w:cs="Arial"/>
          <w:sz w:val="24"/>
          <w:szCs w:val="24"/>
          <w:lang w:val="en-GB"/>
        </w:rPr>
        <w:t>le</w:t>
      </w:r>
      <w:r w:rsidRPr="00A7506A">
        <w:rPr>
          <w:rFonts w:ascii="Arial" w:hAnsi="Arial" w:cs="Arial"/>
          <w:sz w:val="24"/>
          <w:szCs w:val="24"/>
          <w:lang w:val="en-GB"/>
        </w:rPr>
        <w:t xml:space="preserve"> de funcţionare deficitară / disfuncţionalitate a pieţelor şi cauzele acestora;</w:t>
      </w:r>
    </w:p>
    <w:p w14:paraId="77C1CA1C" w14:textId="79766CB2" w:rsidR="0011125E" w:rsidRPr="00A7506A" w:rsidRDefault="0011125E" w:rsidP="00C444BA">
      <w:pPr>
        <w:pStyle w:val="ListParagraph"/>
        <w:numPr>
          <w:ilvl w:val="0"/>
          <w:numId w:val="20"/>
        </w:numPr>
        <w:spacing w:line="240" w:lineRule="auto"/>
        <w:jc w:val="both"/>
        <w:rPr>
          <w:rFonts w:ascii="Arial" w:hAnsi="Arial" w:cs="Arial"/>
          <w:sz w:val="24"/>
          <w:szCs w:val="24"/>
          <w:lang w:val="en-GB"/>
        </w:rPr>
      </w:pPr>
      <w:r w:rsidRPr="00A7506A">
        <w:rPr>
          <w:rFonts w:ascii="Arial" w:hAnsi="Arial" w:cs="Arial"/>
          <w:sz w:val="24"/>
          <w:szCs w:val="24"/>
          <w:lang w:val="en-GB"/>
        </w:rPr>
        <w:t>eventualele comportamente anormale, inadecvate sau acţiuni cu caracter anticoncurenţial ale participanţilor la pieţe</w:t>
      </w:r>
      <w:r w:rsidR="004913EC" w:rsidRPr="00A7506A">
        <w:rPr>
          <w:rFonts w:ascii="Arial" w:hAnsi="Arial" w:cs="Arial"/>
          <w:sz w:val="24"/>
          <w:szCs w:val="24"/>
          <w:lang w:val="en-GB"/>
        </w:rPr>
        <w:t>,</w:t>
      </w:r>
      <w:r w:rsidR="006D6CBB" w:rsidRPr="00A7506A">
        <w:rPr>
          <w:rFonts w:ascii="Arial" w:hAnsi="Arial" w:cs="Arial"/>
          <w:sz w:val="24"/>
          <w:szCs w:val="24"/>
          <w:lang w:val="en-GB"/>
        </w:rPr>
        <w:t xml:space="preserve"> identificate sau </w:t>
      </w:r>
      <w:r w:rsidR="004913EC" w:rsidRPr="00A7506A">
        <w:rPr>
          <w:rFonts w:ascii="Arial" w:hAnsi="Arial" w:cs="Arial"/>
          <w:sz w:val="24"/>
          <w:szCs w:val="24"/>
          <w:lang w:val="en-GB"/>
        </w:rPr>
        <w:t>suspectate</w:t>
      </w:r>
      <w:r w:rsidRPr="00A7506A">
        <w:rPr>
          <w:rFonts w:ascii="Arial" w:hAnsi="Arial" w:cs="Arial"/>
          <w:sz w:val="24"/>
          <w:szCs w:val="24"/>
          <w:lang w:val="en-GB"/>
        </w:rPr>
        <w:t>;</w:t>
      </w:r>
    </w:p>
    <w:p w14:paraId="74BBAE63" w14:textId="7BDD752E" w:rsidR="006D6CBB" w:rsidRPr="00A7506A" w:rsidRDefault="006D6CBB" w:rsidP="00C444BA">
      <w:pPr>
        <w:pStyle w:val="ListParagraph"/>
        <w:numPr>
          <w:ilvl w:val="0"/>
          <w:numId w:val="20"/>
        </w:numPr>
        <w:spacing w:line="240" w:lineRule="auto"/>
        <w:jc w:val="both"/>
        <w:rPr>
          <w:rFonts w:ascii="Arial" w:hAnsi="Arial" w:cs="Arial"/>
          <w:sz w:val="24"/>
          <w:szCs w:val="24"/>
          <w:lang w:val="en-GB"/>
        </w:rPr>
      </w:pPr>
      <w:r w:rsidRPr="00A7506A">
        <w:rPr>
          <w:rFonts w:ascii="Arial" w:hAnsi="Arial" w:cs="Arial"/>
          <w:sz w:val="24"/>
          <w:szCs w:val="24"/>
          <w:lang w:val="en-GB"/>
        </w:rPr>
        <w:t>prezentarea în sinteză a cazurilor suspectate</w:t>
      </w:r>
      <w:r w:rsidR="004913EC" w:rsidRPr="00A7506A">
        <w:rPr>
          <w:rFonts w:ascii="Arial" w:hAnsi="Arial" w:cs="Arial"/>
          <w:sz w:val="24"/>
          <w:szCs w:val="24"/>
          <w:lang w:val="en-GB"/>
        </w:rPr>
        <w:t xml:space="preserve"> de manipulare de piaţă sau tentativă de manipulare de piaţă;</w:t>
      </w:r>
    </w:p>
    <w:p w14:paraId="18AB3A04" w14:textId="7816CC9C" w:rsidR="004913EC" w:rsidRPr="00A7506A" w:rsidRDefault="004913EC" w:rsidP="00C444BA">
      <w:pPr>
        <w:pStyle w:val="ListParagraph"/>
        <w:numPr>
          <w:ilvl w:val="0"/>
          <w:numId w:val="20"/>
        </w:numPr>
        <w:spacing w:line="240" w:lineRule="auto"/>
        <w:jc w:val="both"/>
        <w:rPr>
          <w:rFonts w:ascii="Arial" w:hAnsi="Arial" w:cs="Arial"/>
          <w:sz w:val="24"/>
          <w:szCs w:val="24"/>
          <w:lang w:val="en-GB"/>
        </w:rPr>
      </w:pPr>
      <w:r w:rsidRPr="00A7506A">
        <w:rPr>
          <w:rFonts w:ascii="Arial" w:hAnsi="Arial" w:cs="Arial"/>
          <w:sz w:val="24"/>
          <w:szCs w:val="24"/>
          <w:lang w:val="en-GB"/>
        </w:rPr>
        <w:t>ap</w:t>
      </w:r>
      <w:r w:rsidR="00E70F77">
        <w:rPr>
          <w:rFonts w:ascii="Arial" w:hAnsi="Arial" w:cs="Arial"/>
          <w:sz w:val="24"/>
          <w:szCs w:val="24"/>
          <w:lang w:val="en-GB"/>
        </w:rPr>
        <w:t>r</w:t>
      </w:r>
      <w:r w:rsidRPr="00A7506A">
        <w:rPr>
          <w:rFonts w:ascii="Arial" w:hAnsi="Arial" w:cs="Arial"/>
          <w:sz w:val="24"/>
          <w:szCs w:val="24"/>
          <w:lang w:val="en-GB"/>
        </w:rPr>
        <w:t>ecieri privind situaţiile de neconformitate identificate în cursul monitorizării, observaţii privind modul de ofertare, greşelile frecvente ale participanţilor, situaţiile de neîndeplinire a obligaţiilor aferente tranzacţiilor încheiate;</w:t>
      </w:r>
    </w:p>
    <w:p w14:paraId="6619E259" w14:textId="0217AC42" w:rsidR="004913EC" w:rsidRPr="00A7506A" w:rsidRDefault="0011125E" w:rsidP="00C444BA">
      <w:pPr>
        <w:pStyle w:val="ListParagraph"/>
        <w:numPr>
          <w:ilvl w:val="0"/>
          <w:numId w:val="20"/>
        </w:numPr>
        <w:spacing w:line="240" w:lineRule="auto"/>
        <w:jc w:val="both"/>
        <w:rPr>
          <w:rFonts w:ascii="Arial" w:hAnsi="Arial" w:cs="Arial"/>
          <w:sz w:val="24"/>
          <w:szCs w:val="24"/>
          <w:lang w:val="en-GB"/>
        </w:rPr>
      </w:pPr>
      <w:r w:rsidRPr="00A7506A">
        <w:rPr>
          <w:rFonts w:ascii="Arial" w:hAnsi="Arial" w:cs="Arial"/>
          <w:sz w:val="24"/>
          <w:szCs w:val="24"/>
          <w:lang w:val="en-GB"/>
        </w:rPr>
        <w:t xml:space="preserve">acţiunile </w:t>
      </w:r>
      <w:r w:rsidR="004913EC" w:rsidRPr="00A7506A">
        <w:rPr>
          <w:rFonts w:ascii="Arial" w:hAnsi="Arial" w:cs="Arial"/>
          <w:sz w:val="24"/>
          <w:szCs w:val="24"/>
          <w:lang w:val="en-GB"/>
        </w:rPr>
        <w:t xml:space="preserve">întreprinse de OTS </w:t>
      </w:r>
      <w:r w:rsidRPr="00A7506A">
        <w:rPr>
          <w:rFonts w:ascii="Arial" w:hAnsi="Arial" w:cs="Arial"/>
          <w:sz w:val="24"/>
          <w:szCs w:val="24"/>
          <w:lang w:val="en-GB"/>
        </w:rPr>
        <w:t xml:space="preserve">în vederea </w:t>
      </w:r>
      <w:r w:rsidR="004913EC" w:rsidRPr="00A7506A">
        <w:rPr>
          <w:rFonts w:ascii="Arial" w:hAnsi="Arial" w:cs="Arial"/>
          <w:sz w:val="24"/>
          <w:szCs w:val="24"/>
          <w:lang w:val="en-GB"/>
        </w:rPr>
        <w:t xml:space="preserve">depistării, analizării </w:t>
      </w:r>
      <w:r w:rsidRPr="00A7506A">
        <w:rPr>
          <w:rFonts w:ascii="Arial" w:hAnsi="Arial" w:cs="Arial"/>
          <w:sz w:val="24"/>
          <w:szCs w:val="24"/>
          <w:lang w:val="en-GB"/>
        </w:rPr>
        <w:t>şi eventual remedierii acestor situaţii</w:t>
      </w:r>
      <w:r w:rsidR="004913EC" w:rsidRPr="00A7506A">
        <w:rPr>
          <w:rFonts w:ascii="Arial" w:hAnsi="Arial" w:cs="Arial"/>
          <w:sz w:val="24"/>
          <w:szCs w:val="24"/>
          <w:lang w:val="en-GB"/>
        </w:rPr>
        <w:t>, inclusiv informările transmise către alte instituţii naţionale (de ex. Consiliul Concurenţei) şi/sau europene (de ex. ACER), după caz;</w:t>
      </w:r>
    </w:p>
    <w:p w14:paraId="53B03AA7" w14:textId="3AAD9C0E" w:rsidR="003F0159" w:rsidRDefault="004913EC" w:rsidP="00C444BA">
      <w:pPr>
        <w:pStyle w:val="ListParagraph"/>
        <w:numPr>
          <w:ilvl w:val="0"/>
          <w:numId w:val="20"/>
        </w:numPr>
        <w:spacing w:line="240" w:lineRule="auto"/>
        <w:jc w:val="both"/>
        <w:rPr>
          <w:rFonts w:ascii="Arial" w:hAnsi="Arial" w:cs="Arial"/>
          <w:sz w:val="24"/>
          <w:szCs w:val="24"/>
          <w:lang w:val="en-GB"/>
        </w:rPr>
      </w:pPr>
      <w:proofErr w:type="gramStart"/>
      <w:r w:rsidRPr="00A7506A">
        <w:rPr>
          <w:rFonts w:ascii="Arial" w:hAnsi="Arial" w:cs="Arial"/>
          <w:sz w:val="24"/>
          <w:szCs w:val="24"/>
          <w:lang w:val="en-GB"/>
        </w:rPr>
        <w:t>propuneri</w:t>
      </w:r>
      <w:proofErr w:type="gramEnd"/>
      <w:r w:rsidRPr="00A7506A">
        <w:rPr>
          <w:rFonts w:ascii="Arial" w:hAnsi="Arial" w:cs="Arial"/>
          <w:sz w:val="24"/>
          <w:szCs w:val="24"/>
          <w:lang w:val="en-GB"/>
        </w:rPr>
        <w:t xml:space="preserve"> privind modificarea cadrului de reglementare aplicabil.</w:t>
      </w:r>
    </w:p>
    <w:p w14:paraId="7547F6E2" w14:textId="3D2173E8" w:rsidR="004913EC" w:rsidRPr="00A7506A" w:rsidRDefault="00136E9F" w:rsidP="007F767B">
      <w:pPr>
        <w:pStyle w:val="Heading3"/>
        <w:spacing w:before="60" w:after="60"/>
        <w:rPr>
          <w:rFonts w:ascii="Arial" w:hAnsi="Arial" w:cs="Arial"/>
          <w:sz w:val="24"/>
          <w:szCs w:val="24"/>
          <w:lang w:val="ro-RO"/>
        </w:rPr>
      </w:pPr>
      <w:r w:rsidRPr="00A7506A">
        <w:rPr>
          <w:rFonts w:ascii="Arial" w:hAnsi="Arial" w:cs="Arial"/>
          <w:sz w:val="24"/>
          <w:szCs w:val="24"/>
        </w:rPr>
        <w:t xml:space="preserve">Raportul </w:t>
      </w:r>
      <w:r w:rsidR="009638A5" w:rsidRPr="00A7506A">
        <w:rPr>
          <w:rFonts w:ascii="Arial" w:hAnsi="Arial" w:cs="Arial"/>
          <w:sz w:val="24"/>
          <w:szCs w:val="24"/>
        </w:rPr>
        <w:t>lunar de monitorizare se va transmite către ANRE în format electronic (</w:t>
      </w:r>
      <w:r w:rsidR="009638A5" w:rsidRPr="00A7506A">
        <w:rPr>
          <w:rFonts w:ascii="Arial" w:hAnsi="Arial" w:cs="Arial"/>
          <w:sz w:val="24"/>
          <w:szCs w:val="24"/>
          <w:lang w:val="ro-RO"/>
        </w:rPr>
        <w:t>pe adresa de e-mail pusă la dispoziţie de ANRE în acest scop) la sfârşitul lunii curente pentru luna precedentă, fără aspectele / analizele specifice PE, urmând ca acestea să fie cuprinse în forma completă a raportului lunar de monitorizare, având în vedere decalarea prevăzută în cadrul de reglementare aplicabil pentru finalizarea decontărilor pe PE. Forma completă a raportului de monitorizare se transmite către ANRE atât în format electronic cât şi letric.</w:t>
      </w:r>
    </w:p>
    <w:p w14:paraId="7BB00FE2" w14:textId="47684F2B" w:rsidR="00324CF1" w:rsidRPr="00A7506A" w:rsidRDefault="00324CF1" w:rsidP="007F767B">
      <w:pPr>
        <w:pStyle w:val="Heading3"/>
        <w:spacing w:before="60" w:after="60"/>
        <w:rPr>
          <w:rFonts w:ascii="Arial" w:hAnsi="Arial" w:cs="Arial"/>
          <w:sz w:val="24"/>
          <w:szCs w:val="24"/>
          <w:lang w:val="ro-RO"/>
        </w:rPr>
      </w:pPr>
      <w:r w:rsidRPr="00A7506A">
        <w:rPr>
          <w:rFonts w:ascii="Arial" w:hAnsi="Arial" w:cs="Arial"/>
          <w:sz w:val="24"/>
          <w:szCs w:val="24"/>
          <w:lang w:val="ro-RO"/>
        </w:rPr>
        <w:t xml:space="preserve">În funcţie de importanţa sau gravitatea evenimentelor constatate în pieţele supravegheate, MP sesizează ANRE în cel mai scurt timp posibil, în afara rapoartelor periodice, în </w:t>
      </w:r>
      <w:r w:rsidR="00970A5B" w:rsidRPr="00A7506A">
        <w:rPr>
          <w:rFonts w:ascii="Arial" w:hAnsi="Arial" w:cs="Arial"/>
          <w:sz w:val="24"/>
          <w:szCs w:val="24"/>
          <w:lang w:val="ro-RO"/>
        </w:rPr>
        <w:t>format letric sau electronic (e-mail)</w:t>
      </w:r>
      <w:r w:rsidRPr="00A7506A">
        <w:rPr>
          <w:rFonts w:ascii="Arial" w:hAnsi="Arial" w:cs="Arial"/>
          <w:sz w:val="24"/>
          <w:szCs w:val="24"/>
          <w:lang w:val="ro-RO"/>
        </w:rPr>
        <w:t xml:space="preserve">, cu privire la </w:t>
      </w:r>
      <w:r w:rsidR="00970A5B" w:rsidRPr="00A7506A">
        <w:rPr>
          <w:rFonts w:ascii="Arial" w:hAnsi="Arial" w:cs="Arial"/>
          <w:sz w:val="24"/>
          <w:szCs w:val="24"/>
          <w:lang w:val="ro-RO"/>
        </w:rPr>
        <w:t xml:space="preserve">modificarea semnificativă a preţului pe una dintre pieţele supravegheate, </w:t>
      </w:r>
      <w:r w:rsidRPr="00A7506A">
        <w:rPr>
          <w:rFonts w:ascii="Arial" w:hAnsi="Arial" w:cs="Arial"/>
          <w:sz w:val="24"/>
          <w:szCs w:val="24"/>
          <w:lang w:val="ro-RO"/>
        </w:rPr>
        <w:t>orice suspiciune de comportament anormal, inadecvat sau anticoncurenţial al participanţilor la piaţă</w:t>
      </w:r>
      <w:r w:rsidR="00970A5B" w:rsidRPr="00A7506A">
        <w:rPr>
          <w:rFonts w:ascii="Arial" w:hAnsi="Arial" w:cs="Arial"/>
          <w:sz w:val="24"/>
          <w:szCs w:val="24"/>
          <w:lang w:val="ro-RO"/>
        </w:rPr>
        <w:t xml:space="preserve"> sau care se abate de la reglementările specifice în vigoare</w:t>
      </w:r>
      <w:r w:rsidRPr="00A7506A">
        <w:rPr>
          <w:rFonts w:ascii="Arial" w:hAnsi="Arial" w:cs="Arial"/>
          <w:sz w:val="24"/>
          <w:szCs w:val="24"/>
          <w:lang w:val="ro-RO"/>
        </w:rPr>
        <w:t>.</w:t>
      </w:r>
    </w:p>
    <w:p w14:paraId="4B5742F7" w14:textId="2416F629" w:rsidR="00324CF1" w:rsidRPr="00A7506A" w:rsidRDefault="00324CF1">
      <w:pPr>
        <w:pStyle w:val="Heading3"/>
        <w:spacing w:before="60" w:after="60"/>
        <w:rPr>
          <w:rFonts w:ascii="Arial" w:hAnsi="Arial" w:cs="Arial"/>
          <w:sz w:val="24"/>
          <w:szCs w:val="24"/>
          <w:lang w:val="ro-RO"/>
        </w:rPr>
      </w:pPr>
      <w:r w:rsidRPr="00A7506A">
        <w:rPr>
          <w:rFonts w:ascii="Arial" w:hAnsi="Arial" w:cs="Arial"/>
          <w:sz w:val="24"/>
          <w:szCs w:val="24"/>
          <w:lang w:val="ro-RO"/>
        </w:rPr>
        <w:t>MP publică la adresa www.transelectrica.ro o sinteză lunară a rezultatelor monitorizării pieţelor din responsabilitatea OTS</w:t>
      </w:r>
      <w:r w:rsidR="00B72817" w:rsidRPr="00A7506A">
        <w:rPr>
          <w:rFonts w:ascii="Arial" w:hAnsi="Arial" w:cs="Arial"/>
          <w:sz w:val="24"/>
          <w:szCs w:val="24"/>
          <w:lang w:val="ro-RO"/>
        </w:rPr>
        <w:t>. Indicatorii prezentaţi sunt calculaţi pe baza datelor agregate, cu păstrarea confidenţialităţii informaţiilor sensibile din punct de vedere comercial (pe baza principiului neidentificării integrale a tranzacţiei, cu respectarea reglementărilor europene aplicabile), în măsura în care legislaţia naţională nu prevede altfel.</w:t>
      </w:r>
    </w:p>
    <w:p w14:paraId="3357A7EF" w14:textId="77777777" w:rsidR="00C73D28" w:rsidRPr="00A7506A" w:rsidRDefault="00F32EF3" w:rsidP="00AE2873">
      <w:pPr>
        <w:pStyle w:val="Heading1"/>
        <w:spacing w:before="240" w:after="240"/>
        <w:ind w:left="431" w:hanging="431"/>
        <w:rPr>
          <w:rFonts w:ascii="Arial" w:hAnsi="Arial" w:cs="Arial"/>
          <w:sz w:val="24"/>
          <w:szCs w:val="24"/>
        </w:rPr>
      </w:pPr>
      <w:bookmarkStart w:id="1" w:name="do|pa5"/>
      <w:bookmarkEnd w:id="1"/>
      <w:r w:rsidRPr="00A7506A">
        <w:rPr>
          <w:rFonts w:ascii="Arial" w:hAnsi="Arial" w:cs="Arial"/>
          <w:sz w:val="24"/>
          <w:szCs w:val="24"/>
        </w:rPr>
        <w:t>RESPONSABILIT</w:t>
      </w:r>
      <w:r w:rsidR="009561EA" w:rsidRPr="00A7506A">
        <w:rPr>
          <w:rFonts w:ascii="Arial" w:hAnsi="Arial" w:cs="Arial"/>
          <w:sz w:val="24"/>
          <w:szCs w:val="24"/>
        </w:rPr>
        <w:t>ĂȚ</w:t>
      </w:r>
      <w:r w:rsidRPr="00A7506A">
        <w:rPr>
          <w:rFonts w:ascii="Arial" w:hAnsi="Arial" w:cs="Arial"/>
          <w:sz w:val="24"/>
          <w:szCs w:val="24"/>
        </w:rPr>
        <w:t xml:space="preserve">I </w:t>
      </w:r>
    </w:p>
    <w:p w14:paraId="3826208E" w14:textId="1074201F" w:rsidR="00786003" w:rsidRPr="00A7506A" w:rsidRDefault="00324CF1" w:rsidP="007752C7">
      <w:pPr>
        <w:pStyle w:val="Heading2"/>
        <w:spacing w:before="120" w:after="120"/>
        <w:ind w:left="709" w:hanging="709"/>
        <w:rPr>
          <w:rFonts w:ascii="Arial" w:eastAsiaTheme="minorHAnsi" w:hAnsi="Arial" w:cs="Arial"/>
          <w:sz w:val="24"/>
          <w:szCs w:val="24"/>
          <w:lang w:val="ro-RO"/>
        </w:rPr>
      </w:pPr>
      <w:r w:rsidRPr="00A7506A">
        <w:rPr>
          <w:rFonts w:ascii="Arial" w:eastAsiaTheme="minorHAnsi" w:hAnsi="Arial" w:cs="Arial"/>
          <w:sz w:val="24"/>
          <w:szCs w:val="24"/>
          <w:lang w:val="ro-RO"/>
        </w:rPr>
        <w:t>MP răspunde de:</w:t>
      </w:r>
    </w:p>
    <w:p w14:paraId="33D3F1FA" w14:textId="172CB821" w:rsidR="00324CF1" w:rsidRPr="00A7506A" w:rsidRDefault="00324CF1" w:rsidP="007F767B">
      <w:pPr>
        <w:pStyle w:val="Heading3"/>
        <w:spacing w:before="60" w:after="60"/>
        <w:rPr>
          <w:rFonts w:ascii="Arial" w:hAnsi="Arial" w:cs="Arial"/>
          <w:sz w:val="24"/>
          <w:szCs w:val="24"/>
          <w:lang w:val="ro-RO"/>
        </w:rPr>
      </w:pPr>
      <w:r w:rsidRPr="00A7506A">
        <w:rPr>
          <w:rFonts w:ascii="Arial" w:hAnsi="Arial" w:cs="Arial"/>
          <w:sz w:val="24"/>
          <w:szCs w:val="24"/>
          <w:lang w:val="ro-RO"/>
        </w:rPr>
        <w:t xml:space="preserve">Monitorizarea respectării de către părţile implicate a regulilor </w:t>
      </w:r>
      <w:r w:rsidR="00126DA6" w:rsidRPr="00A7506A">
        <w:rPr>
          <w:rFonts w:ascii="Arial" w:hAnsi="Arial" w:cs="Arial"/>
          <w:sz w:val="24"/>
          <w:szCs w:val="24"/>
          <w:lang w:val="ro-RO"/>
        </w:rPr>
        <w:t>de piaţă</w:t>
      </w:r>
      <w:r w:rsidRPr="00A7506A">
        <w:rPr>
          <w:rFonts w:ascii="Arial" w:hAnsi="Arial" w:cs="Arial"/>
          <w:sz w:val="24"/>
          <w:szCs w:val="24"/>
          <w:lang w:val="ro-RO"/>
        </w:rPr>
        <w:t>;</w:t>
      </w:r>
    </w:p>
    <w:p w14:paraId="64F6CD19" w14:textId="0ECE9AD3" w:rsidR="00324CF1" w:rsidRPr="00A7506A" w:rsidRDefault="00324CF1" w:rsidP="007F767B">
      <w:pPr>
        <w:pStyle w:val="Heading3"/>
        <w:spacing w:before="60" w:after="60"/>
        <w:rPr>
          <w:rFonts w:ascii="Arial" w:hAnsi="Arial" w:cs="Arial"/>
          <w:sz w:val="24"/>
          <w:szCs w:val="24"/>
          <w:lang w:val="ro-RO"/>
        </w:rPr>
      </w:pPr>
      <w:r w:rsidRPr="00A7506A">
        <w:rPr>
          <w:rFonts w:ascii="Arial" w:hAnsi="Arial" w:cs="Arial"/>
          <w:sz w:val="24"/>
          <w:szCs w:val="24"/>
          <w:lang w:val="ro-RO"/>
        </w:rPr>
        <w:t xml:space="preserve">Monitorizarea </w:t>
      </w:r>
      <w:r w:rsidR="00126DA6" w:rsidRPr="00A7506A">
        <w:rPr>
          <w:rFonts w:ascii="Arial" w:hAnsi="Arial" w:cs="Arial"/>
          <w:sz w:val="24"/>
          <w:szCs w:val="24"/>
          <w:lang w:val="ro-RO"/>
        </w:rPr>
        <w:t xml:space="preserve">funcţionării pieţelor aflate în responsabilitatea OTS şi a </w:t>
      </w:r>
      <w:r w:rsidRPr="00A7506A">
        <w:rPr>
          <w:rFonts w:ascii="Arial" w:hAnsi="Arial" w:cs="Arial"/>
          <w:sz w:val="24"/>
          <w:szCs w:val="24"/>
          <w:lang w:val="ro-RO"/>
        </w:rPr>
        <w:t xml:space="preserve">comportamentului participanţilor </w:t>
      </w:r>
      <w:r w:rsidR="00126DA6" w:rsidRPr="00A7506A">
        <w:rPr>
          <w:rFonts w:ascii="Arial" w:hAnsi="Arial" w:cs="Arial"/>
          <w:sz w:val="24"/>
          <w:szCs w:val="24"/>
          <w:lang w:val="ro-RO"/>
        </w:rPr>
        <w:t>pe aceste pieţe</w:t>
      </w:r>
      <w:r w:rsidRPr="00A7506A">
        <w:rPr>
          <w:rFonts w:ascii="Arial" w:hAnsi="Arial" w:cs="Arial"/>
          <w:sz w:val="24"/>
          <w:szCs w:val="24"/>
          <w:lang w:val="ro-RO"/>
        </w:rPr>
        <w:t>;</w:t>
      </w:r>
    </w:p>
    <w:p w14:paraId="62E51AD8" w14:textId="29051724" w:rsidR="00126DA6" w:rsidRPr="00A7506A" w:rsidRDefault="00126DA6">
      <w:pPr>
        <w:pStyle w:val="Heading3"/>
        <w:spacing w:before="60" w:after="60"/>
        <w:rPr>
          <w:rFonts w:ascii="Arial" w:hAnsi="Arial" w:cs="Arial"/>
          <w:sz w:val="24"/>
          <w:szCs w:val="24"/>
          <w:lang w:val="ro-RO"/>
        </w:rPr>
      </w:pPr>
      <w:r w:rsidRPr="00A7506A">
        <w:rPr>
          <w:rFonts w:ascii="Arial" w:hAnsi="Arial" w:cs="Arial"/>
          <w:sz w:val="24"/>
          <w:szCs w:val="24"/>
          <w:lang w:val="ro-RO"/>
        </w:rPr>
        <w:t>Elaborarea de</w:t>
      </w:r>
      <w:r w:rsidRPr="00A86AC9">
        <w:rPr>
          <w:rFonts w:ascii="Arial" w:hAnsi="Arial" w:cs="Arial"/>
          <w:sz w:val="24"/>
          <w:szCs w:val="24"/>
          <w:lang w:val="ro-RO"/>
        </w:rPr>
        <w:t xml:space="preserve"> rapoarte, analize sau informări interne către conducerea companiei</w:t>
      </w:r>
      <w:r w:rsidRPr="00A7506A">
        <w:rPr>
          <w:rFonts w:ascii="Arial" w:hAnsi="Arial" w:cs="Arial"/>
          <w:sz w:val="24"/>
          <w:szCs w:val="24"/>
          <w:lang w:val="ro-RO"/>
        </w:rPr>
        <w:t xml:space="preserve"> privind funcţionarea pieţelor aflate în responsabilitatea OTS;</w:t>
      </w:r>
    </w:p>
    <w:p w14:paraId="6B272AA5" w14:textId="2716567D" w:rsidR="00324CF1" w:rsidRPr="00A7506A" w:rsidRDefault="00324CF1" w:rsidP="007F767B">
      <w:pPr>
        <w:pStyle w:val="Heading3"/>
        <w:spacing w:before="60" w:after="60"/>
        <w:rPr>
          <w:rFonts w:ascii="Arial" w:hAnsi="Arial" w:cs="Arial"/>
          <w:sz w:val="24"/>
          <w:szCs w:val="24"/>
          <w:lang w:val="ro-RO"/>
        </w:rPr>
      </w:pPr>
      <w:r w:rsidRPr="00A7506A">
        <w:rPr>
          <w:rFonts w:ascii="Arial" w:hAnsi="Arial" w:cs="Arial"/>
          <w:sz w:val="24"/>
          <w:szCs w:val="24"/>
          <w:lang w:val="ro-RO"/>
        </w:rPr>
        <w:t xml:space="preserve">Întocmirea şi transmiterea la ANRE a rapoartelor de monitorizare săptămânale şi lunare conform termenelor precizate în </w:t>
      </w:r>
      <w:r w:rsidR="00126DA6" w:rsidRPr="00A7506A">
        <w:rPr>
          <w:rFonts w:ascii="Arial" w:hAnsi="Arial" w:cs="Arial"/>
          <w:sz w:val="24"/>
          <w:szCs w:val="24"/>
          <w:lang w:val="ro-RO"/>
        </w:rPr>
        <w:t>prezenta procedură</w:t>
      </w:r>
      <w:r w:rsidRPr="00A7506A">
        <w:rPr>
          <w:rFonts w:ascii="Arial" w:hAnsi="Arial" w:cs="Arial"/>
          <w:sz w:val="24"/>
          <w:szCs w:val="24"/>
          <w:lang w:val="ro-RO"/>
        </w:rPr>
        <w:t>;</w:t>
      </w:r>
    </w:p>
    <w:p w14:paraId="589BF1BA" w14:textId="1F00B7FA" w:rsidR="00324CF1" w:rsidRPr="00A7506A" w:rsidRDefault="00324CF1" w:rsidP="007F767B">
      <w:pPr>
        <w:pStyle w:val="Heading3"/>
        <w:spacing w:before="60" w:after="60"/>
        <w:rPr>
          <w:rFonts w:ascii="Arial" w:hAnsi="Arial" w:cs="Arial"/>
          <w:sz w:val="24"/>
          <w:szCs w:val="24"/>
          <w:lang w:val="ro-RO"/>
        </w:rPr>
      </w:pPr>
      <w:r w:rsidRPr="00A7506A">
        <w:rPr>
          <w:rFonts w:ascii="Arial" w:hAnsi="Arial" w:cs="Arial"/>
          <w:sz w:val="24"/>
          <w:szCs w:val="24"/>
          <w:lang w:val="ro-RO"/>
        </w:rPr>
        <w:t>Informarea ANRE cu privire la aspecte care sugerează o funcţionare inadecvată a pieţelor centralizate din responsabilitatea OTS</w:t>
      </w:r>
      <w:r w:rsidR="00126DA6" w:rsidRPr="00A7506A">
        <w:rPr>
          <w:rFonts w:ascii="Arial" w:hAnsi="Arial" w:cs="Arial"/>
          <w:sz w:val="24"/>
          <w:szCs w:val="24"/>
          <w:lang w:val="ro-RO"/>
        </w:rPr>
        <w:t xml:space="preserve"> sau care sugerează un comportament anticoncurenţial sau inadecvat al participanţilor la piaţă</w:t>
      </w:r>
      <w:r w:rsidRPr="00A7506A">
        <w:rPr>
          <w:rFonts w:ascii="Arial" w:hAnsi="Arial" w:cs="Arial"/>
          <w:sz w:val="24"/>
          <w:szCs w:val="24"/>
          <w:lang w:val="ro-RO"/>
        </w:rPr>
        <w:t>;</w:t>
      </w:r>
      <w:r w:rsidR="00126DA6" w:rsidRPr="00A7506A">
        <w:rPr>
          <w:rFonts w:ascii="Arial" w:hAnsi="Arial" w:cs="Arial"/>
          <w:sz w:val="24"/>
          <w:szCs w:val="24"/>
          <w:lang w:val="ro-RO"/>
        </w:rPr>
        <w:t xml:space="preserve"> </w:t>
      </w:r>
    </w:p>
    <w:p w14:paraId="09D45820" w14:textId="799EBEFE" w:rsidR="00324CF1" w:rsidRPr="00A7506A" w:rsidRDefault="00324CF1" w:rsidP="007F767B">
      <w:pPr>
        <w:pStyle w:val="Heading3"/>
        <w:spacing w:before="60" w:after="60"/>
        <w:rPr>
          <w:rFonts w:ascii="Arial" w:hAnsi="Arial" w:cs="Arial"/>
          <w:sz w:val="24"/>
          <w:szCs w:val="24"/>
          <w:lang w:val="ro-RO"/>
        </w:rPr>
      </w:pPr>
      <w:r w:rsidRPr="00A7506A">
        <w:rPr>
          <w:rFonts w:ascii="Arial" w:hAnsi="Arial" w:cs="Arial"/>
          <w:sz w:val="24"/>
          <w:szCs w:val="24"/>
          <w:lang w:val="ro-RO"/>
        </w:rPr>
        <w:t>Propunerea unor soluţii posibile pentru remedierea situaţiilor constatate de funcţionare inadecvată a pieţelor;</w:t>
      </w:r>
    </w:p>
    <w:p w14:paraId="32458424" w14:textId="1C0AA6F4" w:rsidR="00324CF1" w:rsidRPr="00A7506A" w:rsidRDefault="00324CF1" w:rsidP="007F767B">
      <w:pPr>
        <w:pStyle w:val="Heading3"/>
        <w:spacing w:before="60" w:after="60"/>
        <w:rPr>
          <w:rFonts w:ascii="Arial" w:hAnsi="Arial" w:cs="Arial"/>
          <w:sz w:val="24"/>
          <w:szCs w:val="24"/>
          <w:lang w:val="ro-RO"/>
        </w:rPr>
      </w:pPr>
      <w:r w:rsidRPr="00A7506A">
        <w:rPr>
          <w:rFonts w:ascii="Arial" w:hAnsi="Arial" w:cs="Arial"/>
          <w:sz w:val="24"/>
          <w:szCs w:val="24"/>
          <w:lang w:val="ro-RO"/>
        </w:rPr>
        <w:t>Publicarea de rapoarte lunare, atât în limba română cât şi engleză, cuprinzând sinteze rezultate în urma activităţii de monitorizare a pieţelor centralizate din responsabilitatea OTS;</w:t>
      </w:r>
    </w:p>
    <w:p w14:paraId="2FEB1B9E" w14:textId="5A1219EC" w:rsidR="00324CF1" w:rsidRPr="00A7506A" w:rsidRDefault="00324CF1" w:rsidP="007F767B">
      <w:pPr>
        <w:pStyle w:val="Heading3"/>
        <w:spacing w:before="60" w:after="60"/>
        <w:rPr>
          <w:rFonts w:ascii="Arial" w:hAnsi="Arial" w:cs="Arial"/>
          <w:sz w:val="24"/>
          <w:szCs w:val="24"/>
          <w:lang w:val="ro-RO"/>
        </w:rPr>
      </w:pPr>
      <w:r w:rsidRPr="00490FA3">
        <w:rPr>
          <w:rFonts w:ascii="Arial" w:hAnsi="Arial" w:cs="Arial"/>
          <w:sz w:val="24"/>
          <w:szCs w:val="24"/>
          <w:lang w:val="ro-RO"/>
        </w:rPr>
        <w:t xml:space="preserve">Dezvoltarea de sisteme de colectare, stocare, prelucrare şi diseminare a informaţiilor rezultate din procesul de </w:t>
      </w:r>
      <w:r w:rsidR="003E6897" w:rsidRPr="00A86AC9">
        <w:rPr>
          <w:rFonts w:ascii="Arial" w:hAnsi="Arial" w:cs="Arial"/>
          <w:sz w:val="24"/>
          <w:szCs w:val="24"/>
          <w:lang w:val="ro-RO"/>
        </w:rPr>
        <w:t>monitorizare</w:t>
      </w:r>
      <w:r w:rsidR="003E6897" w:rsidRPr="00490FA3">
        <w:rPr>
          <w:rFonts w:ascii="Arial" w:hAnsi="Arial" w:cs="Arial"/>
          <w:sz w:val="24"/>
          <w:szCs w:val="24"/>
          <w:lang w:val="ro-RO"/>
        </w:rPr>
        <w:t xml:space="preserve"> </w:t>
      </w:r>
      <w:r w:rsidRPr="00490FA3">
        <w:rPr>
          <w:rFonts w:ascii="Arial" w:hAnsi="Arial" w:cs="Arial"/>
          <w:sz w:val="24"/>
          <w:szCs w:val="24"/>
          <w:lang w:val="ro-RO"/>
        </w:rPr>
        <w:t>a pieţelor aflate în responsabilitatea OTS</w:t>
      </w:r>
      <w:r w:rsidRPr="00A7506A">
        <w:rPr>
          <w:rFonts w:ascii="Arial" w:hAnsi="Arial" w:cs="Arial"/>
          <w:sz w:val="24"/>
          <w:szCs w:val="24"/>
          <w:lang w:val="ro-RO"/>
        </w:rPr>
        <w:t>;</w:t>
      </w:r>
    </w:p>
    <w:p w14:paraId="6EFC284F" w14:textId="77777777" w:rsidR="0068600F" w:rsidRPr="00A86AC9" w:rsidRDefault="0068600F" w:rsidP="009D5C5D">
      <w:pPr>
        <w:pStyle w:val="Heading3"/>
        <w:numPr>
          <w:ilvl w:val="0"/>
          <w:numId w:val="0"/>
        </w:numPr>
        <w:rPr>
          <w:rFonts w:ascii="Arial" w:hAnsi="Arial" w:cs="Arial"/>
          <w:sz w:val="24"/>
          <w:szCs w:val="24"/>
        </w:rPr>
      </w:pPr>
    </w:p>
    <w:p w14:paraId="6382A3B4" w14:textId="7EA1CF33" w:rsidR="00324CF1" w:rsidRPr="00A7506A" w:rsidRDefault="00E307D5" w:rsidP="007752C7">
      <w:pPr>
        <w:pStyle w:val="Heading2"/>
        <w:spacing w:before="120" w:after="120"/>
        <w:ind w:left="709" w:hanging="709"/>
        <w:rPr>
          <w:rFonts w:ascii="Arial" w:eastAsiaTheme="minorHAnsi" w:hAnsi="Arial" w:cs="Arial"/>
          <w:sz w:val="24"/>
          <w:szCs w:val="24"/>
          <w:lang w:val="ro-RO"/>
        </w:rPr>
      </w:pPr>
      <w:r>
        <w:rPr>
          <w:rFonts w:ascii="Arial" w:eastAsiaTheme="minorHAnsi" w:hAnsi="Arial" w:cs="Arial"/>
          <w:sz w:val="24"/>
          <w:szCs w:val="24"/>
          <w:lang w:val="ro-RO"/>
        </w:rPr>
        <w:t>Operatorii pieţelor</w:t>
      </w:r>
      <w:r w:rsidRPr="00A7506A">
        <w:rPr>
          <w:rFonts w:ascii="Arial" w:eastAsiaTheme="minorHAnsi" w:hAnsi="Arial" w:cs="Arial"/>
          <w:sz w:val="24"/>
          <w:szCs w:val="24"/>
          <w:lang w:val="ro-RO"/>
        </w:rPr>
        <w:t xml:space="preserve"> </w:t>
      </w:r>
      <w:r w:rsidRPr="007853ED">
        <w:rPr>
          <w:rFonts w:ascii="Arial" w:hAnsi="Arial" w:cs="Arial"/>
          <w:sz w:val="24"/>
          <w:szCs w:val="24"/>
          <w:lang w:val="ro-RO"/>
        </w:rPr>
        <w:t>aflate în responsabilitatea OTS</w:t>
      </w:r>
      <w:r>
        <w:rPr>
          <w:rFonts w:ascii="Arial" w:hAnsi="Arial" w:cs="Arial"/>
          <w:sz w:val="24"/>
          <w:szCs w:val="24"/>
          <w:lang w:val="ro-RO"/>
        </w:rPr>
        <w:t xml:space="preserve"> </w:t>
      </w:r>
      <w:r w:rsidR="00324CF1" w:rsidRPr="00A7506A">
        <w:rPr>
          <w:rFonts w:ascii="Arial" w:eastAsiaTheme="minorHAnsi" w:hAnsi="Arial" w:cs="Arial"/>
          <w:sz w:val="24"/>
          <w:szCs w:val="24"/>
          <w:lang w:val="ro-RO"/>
        </w:rPr>
        <w:t>răspund de:</w:t>
      </w:r>
    </w:p>
    <w:p w14:paraId="2E4FC9CC" w14:textId="27E9A207" w:rsidR="00324CF1" w:rsidRDefault="00324CF1" w:rsidP="00A86AC9">
      <w:pPr>
        <w:pStyle w:val="Heading3"/>
        <w:rPr>
          <w:rFonts w:ascii="Arial" w:hAnsi="Arial" w:cs="Arial"/>
          <w:sz w:val="24"/>
          <w:szCs w:val="24"/>
          <w:lang w:val="ro-RO"/>
        </w:rPr>
      </w:pPr>
      <w:r w:rsidRPr="00E307D5">
        <w:rPr>
          <w:rFonts w:ascii="Arial" w:hAnsi="Arial" w:cs="Arial"/>
          <w:sz w:val="24"/>
          <w:szCs w:val="24"/>
          <w:lang w:val="ro-RO"/>
        </w:rPr>
        <w:t xml:space="preserve">Înregistrarea şi arhivarea </w:t>
      </w:r>
      <w:r w:rsidR="001702E7">
        <w:rPr>
          <w:rFonts w:ascii="Arial" w:hAnsi="Arial" w:cs="Arial"/>
          <w:sz w:val="24"/>
          <w:szCs w:val="24"/>
          <w:lang w:val="ro-RO"/>
        </w:rPr>
        <w:t xml:space="preserve">pe o perioadă de minim 5 ani a </w:t>
      </w:r>
      <w:r w:rsidRPr="00E307D5">
        <w:rPr>
          <w:rFonts w:ascii="Arial" w:hAnsi="Arial" w:cs="Arial"/>
          <w:sz w:val="24"/>
          <w:szCs w:val="24"/>
          <w:lang w:val="ro-RO"/>
        </w:rPr>
        <w:t>informaţiilor privind operarea PE</w:t>
      </w:r>
      <w:r w:rsidR="00E307D5" w:rsidRPr="00E307D5">
        <w:rPr>
          <w:rFonts w:ascii="Arial" w:hAnsi="Arial" w:cs="Arial"/>
          <w:sz w:val="24"/>
          <w:szCs w:val="24"/>
          <w:lang w:val="ro-RO"/>
        </w:rPr>
        <w:t>, PSTS şi PACI</w:t>
      </w:r>
      <w:r w:rsidRPr="00E307D5">
        <w:rPr>
          <w:rFonts w:ascii="Arial" w:hAnsi="Arial" w:cs="Arial"/>
          <w:sz w:val="24"/>
          <w:szCs w:val="24"/>
          <w:lang w:val="ro-RO"/>
        </w:rPr>
        <w:t xml:space="preserve"> şi punerea la dispoziţia MP a informaţiilor solicitate privind funcţionarea </w:t>
      </w:r>
      <w:r w:rsidR="00E307D5" w:rsidRPr="00E307D5">
        <w:rPr>
          <w:rFonts w:ascii="Arial" w:hAnsi="Arial" w:cs="Arial"/>
          <w:sz w:val="24"/>
          <w:szCs w:val="24"/>
          <w:lang w:val="ro-RO"/>
        </w:rPr>
        <w:t>acestora</w:t>
      </w:r>
      <w:r w:rsidR="00E519AD">
        <w:rPr>
          <w:rFonts w:ascii="Arial" w:hAnsi="Arial" w:cs="Arial"/>
          <w:sz w:val="24"/>
          <w:szCs w:val="24"/>
          <w:lang w:val="ro-RO"/>
        </w:rPr>
        <w:t>.</w:t>
      </w:r>
    </w:p>
    <w:p w14:paraId="0EBCD680" w14:textId="319536BB" w:rsidR="00437794" w:rsidRPr="009E3E28" w:rsidRDefault="00437794">
      <w:pPr>
        <w:pStyle w:val="Heading1"/>
        <w:spacing w:before="240" w:after="240"/>
        <w:ind w:left="431" w:hanging="431"/>
        <w:rPr>
          <w:rFonts w:ascii="Arial" w:hAnsi="Arial" w:cs="Arial"/>
          <w:sz w:val="24"/>
          <w:szCs w:val="24"/>
        </w:rPr>
      </w:pPr>
      <w:r w:rsidRPr="009E3E28">
        <w:rPr>
          <w:rFonts w:ascii="Arial" w:hAnsi="Arial" w:cs="Arial"/>
          <w:sz w:val="24"/>
          <w:szCs w:val="24"/>
        </w:rPr>
        <w:t>ANEXE, ÎNREGISTRĂRI, ARHIVĂRI</w:t>
      </w:r>
    </w:p>
    <w:p w14:paraId="29ABDA3B" w14:textId="40DFC168" w:rsidR="009E3E28" w:rsidRPr="00C444BA" w:rsidRDefault="009E3E28" w:rsidP="00C444BA">
      <w:pPr>
        <w:pStyle w:val="Heading2"/>
        <w:spacing w:before="120" w:after="120"/>
        <w:ind w:left="709" w:hanging="709"/>
        <w:rPr>
          <w:rFonts w:ascii="Arial" w:hAnsi="Arial" w:cs="Arial"/>
          <w:sz w:val="24"/>
          <w:szCs w:val="24"/>
        </w:rPr>
      </w:pPr>
      <w:r w:rsidRPr="00C444BA">
        <w:rPr>
          <w:rFonts w:ascii="Arial" w:hAnsi="Arial" w:cs="Arial"/>
          <w:sz w:val="24"/>
          <w:szCs w:val="24"/>
        </w:rPr>
        <w:t>Anexe</w:t>
      </w:r>
    </w:p>
    <w:p w14:paraId="4219CDC6" w14:textId="6D28AE8E" w:rsidR="009E3E28" w:rsidRPr="00C444BA" w:rsidRDefault="009E3E28" w:rsidP="00A86AC9">
      <w:pPr>
        <w:spacing w:after="0" w:line="240" w:lineRule="auto"/>
        <w:jc w:val="both"/>
        <w:rPr>
          <w:rFonts w:ascii="Arial" w:hAnsi="Arial" w:cs="Arial"/>
          <w:sz w:val="24"/>
          <w:szCs w:val="24"/>
          <w:lang w:val="ro-RO"/>
        </w:rPr>
      </w:pPr>
      <w:r w:rsidRPr="00C444BA">
        <w:rPr>
          <w:rFonts w:ascii="Arial" w:hAnsi="Arial" w:cs="Arial"/>
          <w:sz w:val="24"/>
          <w:szCs w:val="24"/>
          <w:lang w:val="ro-RO"/>
        </w:rPr>
        <w:t>N/A</w:t>
      </w:r>
    </w:p>
    <w:p w14:paraId="4CBD68FF" w14:textId="77777777" w:rsidR="009E3E28" w:rsidRPr="00C444BA" w:rsidRDefault="009E3E28" w:rsidP="00A86AC9">
      <w:pPr>
        <w:spacing w:after="0" w:line="240" w:lineRule="auto"/>
        <w:jc w:val="both"/>
        <w:rPr>
          <w:rFonts w:ascii="Arial" w:hAnsi="Arial" w:cs="Arial"/>
          <w:sz w:val="24"/>
          <w:szCs w:val="24"/>
          <w:lang w:val="ro-RO"/>
        </w:rPr>
      </w:pPr>
    </w:p>
    <w:p w14:paraId="2C019F41" w14:textId="7399A7F9" w:rsidR="009E3E28" w:rsidRPr="00C444BA" w:rsidRDefault="00C444BA" w:rsidP="00C444BA">
      <w:pPr>
        <w:pStyle w:val="Heading2"/>
        <w:spacing w:before="120" w:after="120"/>
        <w:ind w:left="709" w:hanging="709"/>
        <w:rPr>
          <w:rFonts w:ascii="Arial" w:hAnsi="Arial" w:cs="Arial"/>
          <w:sz w:val="24"/>
          <w:szCs w:val="24"/>
        </w:rPr>
      </w:pPr>
      <w:r>
        <w:rPr>
          <w:rFonts w:ascii="Arial" w:hAnsi="Arial" w:cs="Arial"/>
          <w:sz w:val="24"/>
          <w:szCs w:val="24"/>
          <w:lang w:val="ro-RO"/>
        </w:rPr>
        <w:t>Î</w:t>
      </w:r>
      <w:r w:rsidR="009E3E28" w:rsidRPr="00C444BA">
        <w:rPr>
          <w:rFonts w:ascii="Arial" w:hAnsi="Arial" w:cs="Arial"/>
          <w:sz w:val="24"/>
          <w:szCs w:val="24"/>
        </w:rPr>
        <w:t>nregistr</w:t>
      </w:r>
      <w:r>
        <w:rPr>
          <w:rFonts w:ascii="Arial" w:hAnsi="Arial" w:cs="Arial"/>
          <w:sz w:val="24"/>
          <w:szCs w:val="24"/>
          <w:lang w:val="ro-RO"/>
        </w:rPr>
        <w:t>ă</w:t>
      </w:r>
      <w:r w:rsidR="009E3E28" w:rsidRPr="00C444BA">
        <w:rPr>
          <w:rFonts w:ascii="Arial" w:hAnsi="Arial" w:cs="Arial"/>
          <w:sz w:val="24"/>
          <w:szCs w:val="24"/>
        </w:rPr>
        <w:t>ri</w:t>
      </w:r>
    </w:p>
    <w:p w14:paraId="6C27648F" w14:textId="4B989BD3" w:rsidR="009E3E28" w:rsidRPr="00C444BA" w:rsidRDefault="009E3E28" w:rsidP="00C444BA">
      <w:pPr>
        <w:pStyle w:val="ListParagraph"/>
        <w:numPr>
          <w:ilvl w:val="0"/>
          <w:numId w:val="24"/>
        </w:numPr>
        <w:spacing w:after="0" w:line="240" w:lineRule="auto"/>
        <w:jc w:val="both"/>
        <w:rPr>
          <w:rFonts w:ascii="Arial" w:hAnsi="Arial" w:cs="Arial"/>
          <w:sz w:val="24"/>
          <w:szCs w:val="24"/>
          <w:lang w:val="ro-RO"/>
        </w:rPr>
      </w:pPr>
      <w:r w:rsidRPr="00C444BA">
        <w:rPr>
          <w:rFonts w:ascii="Arial" w:hAnsi="Arial" w:cs="Arial"/>
          <w:sz w:val="24"/>
          <w:szCs w:val="24"/>
          <w:lang w:val="ro-RO"/>
        </w:rPr>
        <w:t>oferte</w:t>
      </w:r>
      <w:r w:rsidR="00C444BA" w:rsidRPr="00C444BA">
        <w:rPr>
          <w:rFonts w:ascii="Arial" w:hAnsi="Arial" w:cs="Arial"/>
          <w:sz w:val="24"/>
          <w:szCs w:val="24"/>
          <w:lang w:val="ro-RO"/>
        </w:rPr>
        <w:t xml:space="preserve"> participanți</w:t>
      </w:r>
      <w:r w:rsidR="00C444BA">
        <w:rPr>
          <w:rFonts w:ascii="Arial" w:hAnsi="Arial" w:cs="Arial"/>
          <w:sz w:val="24"/>
          <w:szCs w:val="24"/>
          <w:lang w:val="ro-RO"/>
        </w:rPr>
        <w:t xml:space="preserve"> PE/PSTS/PACI</w:t>
      </w:r>
    </w:p>
    <w:p w14:paraId="07F45EF4" w14:textId="3ECAF946" w:rsidR="00C444BA" w:rsidRPr="00C444BA" w:rsidRDefault="00C444BA" w:rsidP="00C444BA">
      <w:pPr>
        <w:pStyle w:val="ListParagraph"/>
        <w:numPr>
          <w:ilvl w:val="0"/>
          <w:numId w:val="24"/>
        </w:numPr>
        <w:spacing w:after="0" w:line="240" w:lineRule="auto"/>
        <w:jc w:val="both"/>
        <w:rPr>
          <w:rFonts w:ascii="Arial" w:hAnsi="Arial" w:cs="Arial"/>
          <w:sz w:val="24"/>
          <w:szCs w:val="24"/>
          <w:lang w:val="ro-RO"/>
        </w:rPr>
      </w:pPr>
      <w:r>
        <w:rPr>
          <w:rFonts w:ascii="Arial" w:hAnsi="Arial" w:cs="Arial"/>
          <w:sz w:val="24"/>
          <w:szCs w:val="24"/>
          <w:lang w:val="ro-RO"/>
        </w:rPr>
        <w:t>notificări fizice PE</w:t>
      </w:r>
    </w:p>
    <w:p w14:paraId="401C9763" w14:textId="55E8192C" w:rsidR="009E3E28" w:rsidRDefault="009E3E28" w:rsidP="00C444BA">
      <w:pPr>
        <w:pStyle w:val="ListParagraph"/>
        <w:numPr>
          <w:ilvl w:val="0"/>
          <w:numId w:val="24"/>
        </w:numPr>
        <w:spacing w:after="0" w:line="240" w:lineRule="auto"/>
        <w:jc w:val="both"/>
        <w:rPr>
          <w:rFonts w:ascii="Arial" w:hAnsi="Arial" w:cs="Arial"/>
          <w:sz w:val="24"/>
          <w:szCs w:val="24"/>
          <w:lang w:val="ro-RO"/>
        </w:rPr>
      </w:pPr>
      <w:r w:rsidRPr="00C444BA">
        <w:rPr>
          <w:rFonts w:ascii="Arial" w:hAnsi="Arial" w:cs="Arial"/>
          <w:sz w:val="24"/>
          <w:szCs w:val="24"/>
          <w:lang w:val="ro-RO"/>
        </w:rPr>
        <w:t>declara</w:t>
      </w:r>
      <w:r w:rsidR="00C444BA">
        <w:rPr>
          <w:rFonts w:ascii="Arial" w:hAnsi="Arial" w:cs="Arial"/>
          <w:sz w:val="24"/>
          <w:szCs w:val="24"/>
          <w:lang w:val="ro-RO"/>
        </w:rPr>
        <w:t>ț</w:t>
      </w:r>
      <w:r w:rsidRPr="00C444BA">
        <w:rPr>
          <w:rFonts w:ascii="Arial" w:hAnsi="Arial" w:cs="Arial"/>
          <w:sz w:val="24"/>
          <w:szCs w:val="24"/>
          <w:lang w:val="ro-RO"/>
        </w:rPr>
        <w:t>ii de d</w:t>
      </w:r>
      <w:r w:rsidR="00F73CDC" w:rsidRPr="00C444BA">
        <w:rPr>
          <w:rFonts w:ascii="Arial" w:hAnsi="Arial" w:cs="Arial"/>
          <w:sz w:val="24"/>
          <w:szCs w:val="24"/>
          <w:lang w:val="ro-RO"/>
        </w:rPr>
        <w:t>i</w:t>
      </w:r>
      <w:r w:rsidRPr="00C444BA">
        <w:rPr>
          <w:rFonts w:ascii="Arial" w:hAnsi="Arial" w:cs="Arial"/>
          <w:sz w:val="24"/>
          <w:szCs w:val="24"/>
          <w:lang w:val="ro-RO"/>
        </w:rPr>
        <w:t>sponibilitate</w:t>
      </w:r>
      <w:r w:rsidR="00C444BA">
        <w:rPr>
          <w:rFonts w:ascii="Arial" w:hAnsi="Arial" w:cs="Arial"/>
          <w:sz w:val="24"/>
          <w:szCs w:val="24"/>
          <w:lang w:val="ro-RO"/>
        </w:rPr>
        <w:t xml:space="preserve"> PE</w:t>
      </w:r>
    </w:p>
    <w:p w14:paraId="2A8F0749" w14:textId="062456E6" w:rsidR="00C444BA" w:rsidRDefault="00C444BA" w:rsidP="00C444BA">
      <w:pPr>
        <w:pStyle w:val="ListParagraph"/>
        <w:numPr>
          <w:ilvl w:val="0"/>
          <w:numId w:val="24"/>
        </w:numPr>
        <w:spacing w:after="0" w:line="240" w:lineRule="auto"/>
        <w:jc w:val="both"/>
        <w:rPr>
          <w:rFonts w:ascii="Arial" w:hAnsi="Arial" w:cs="Arial"/>
          <w:sz w:val="24"/>
          <w:szCs w:val="24"/>
          <w:lang w:val="ro-RO"/>
        </w:rPr>
      </w:pPr>
      <w:r>
        <w:rPr>
          <w:rFonts w:ascii="Arial" w:hAnsi="Arial" w:cs="Arial"/>
          <w:sz w:val="24"/>
          <w:szCs w:val="24"/>
          <w:lang w:val="ro-RO"/>
        </w:rPr>
        <w:t>cantități tranzacționate PE/PSTS/PACI</w:t>
      </w:r>
    </w:p>
    <w:p w14:paraId="24C5E939" w14:textId="229EB427" w:rsidR="00C444BA" w:rsidRDefault="00C444BA" w:rsidP="00C444BA">
      <w:pPr>
        <w:pStyle w:val="ListParagraph"/>
        <w:numPr>
          <w:ilvl w:val="0"/>
          <w:numId w:val="24"/>
        </w:numPr>
        <w:spacing w:after="0" w:line="240" w:lineRule="auto"/>
        <w:jc w:val="both"/>
        <w:rPr>
          <w:rFonts w:ascii="Arial" w:hAnsi="Arial" w:cs="Arial"/>
          <w:sz w:val="24"/>
          <w:szCs w:val="24"/>
          <w:lang w:val="ro-RO"/>
        </w:rPr>
      </w:pPr>
      <w:r>
        <w:rPr>
          <w:rFonts w:ascii="Arial" w:hAnsi="Arial" w:cs="Arial"/>
          <w:sz w:val="24"/>
          <w:szCs w:val="24"/>
          <w:lang w:val="ro-RO"/>
        </w:rPr>
        <w:t>prețuri rezultate în urma tranzacțiilor pe PE/PSTS/PACI</w:t>
      </w:r>
    </w:p>
    <w:p w14:paraId="6564C7ED" w14:textId="6656B96B" w:rsidR="005E7FC1" w:rsidRPr="00C444BA" w:rsidRDefault="005E7FC1" w:rsidP="00C444BA">
      <w:pPr>
        <w:pStyle w:val="ListParagraph"/>
        <w:numPr>
          <w:ilvl w:val="0"/>
          <w:numId w:val="24"/>
        </w:numPr>
        <w:spacing w:after="0" w:line="240" w:lineRule="auto"/>
        <w:jc w:val="both"/>
        <w:rPr>
          <w:rFonts w:ascii="Arial" w:hAnsi="Arial" w:cs="Arial"/>
          <w:sz w:val="24"/>
          <w:szCs w:val="24"/>
          <w:lang w:val="ro-RO"/>
        </w:rPr>
      </w:pPr>
      <w:r>
        <w:rPr>
          <w:rFonts w:ascii="Arial" w:hAnsi="Arial" w:cs="Arial"/>
          <w:sz w:val="24"/>
          <w:szCs w:val="24"/>
          <w:lang w:val="ro-RO"/>
        </w:rPr>
        <w:t>indicatori specifici</w:t>
      </w:r>
    </w:p>
    <w:p w14:paraId="3DC8EDBE" w14:textId="1635ABC8" w:rsidR="009E3E28" w:rsidRPr="00C444BA" w:rsidRDefault="009E3E28" w:rsidP="00C444BA">
      <w:pPr>
        <w:pStyle w:val="ListParagraph"/>
        <w:numPr>
          <w:ilvl w:val="0"/>
          <w:numId w:val="24"/>
        </w:numPr>
        <w:spacing w:after="0" w:line="240" w:lineRule="auto"/>
        <w:jc w:val="both"/>
        <w:rPr>
          <w:rFonts w:ascii="Arial" w:hAnsi="Arial" w:cs="Arial"/>
          <w:sz w:val="24"/>
          <w:szCs w:val="24"/>
          <w:lang w:val="ro-RO"/>
        </w:rPr>
      </w:pPr>
      <w:r w:rsidRPr="00C444BA">
        <w:rPr>
          <w:rFonts w:ascii="Arial" w:hAnsi="Arial" w:cs="Arial"/>
          <w:sz w:val="24"/>
          <w:szCs w:val="24"/>
          <w:lang w:val="ro-RO"/>
        </w:rPr>
        <w:t>rapoarte</w:t>
      </w:r>
      <w:r w:rsidR="00C444BA">
        <w:rPr>
          <w:rFonts w:ascii="Arial" w:hAnsi="Arial" w:cs="Arial"/>
          <w:sz w:val="24"/>
          <w:szCs w:val="24"/>
          <w:lang w:val="ro-RO"/>
        </w:rPr>
        <w:t xml:space="preserve"> de monitorizare</w:t>
      </w:r>
    </w:p>
    <w:p w14:paraId="620BF5E8" w14:textId="14D9B8E1" w:rsidR="009E3E28" w:rsidRDefault="009E3E28" w:rsidP="00A86AC9">
      <w:pPr>
        <w:pStyle w:val="Heading2"/>
        <w:spacing w:before="120"/>
        <w:ind w:left="709" w:hanging="709"/>
        <w:rPr>
          <w:rFonts w:ascii="Arial" w:hAnsi="Arial" w:cs="Arial"/>
          <w:bCs/>
          <w:sz w:val="24"/>
          <w:szCs w:val="24"/>
          <w:lang w:val="ro-RO"/>
        </w:rPr>
      </w:pPr>
      <w:r w:rsidRPr="004B061A">
        <w:rPr>
          <w:rFonts w:ascii="Arial" w:hAnsi="Arial" w:cs="Arial"/>
          <w:bCs/>
          <w:sz w:val="24"/>
          <w:szCs w:val="24"/>
          <w:lang w:val="ro-RO"/>
        </w:rPr>
        <w:t>Arhiv</w:t>
      </w:r>
      <w:r w:rsidR="00C444BA" w:rsidRPr="004B061A">
        <w:rPr>
          <w:rFonts w:ascii="Arial" w:hAnsi="Arial" w:cs="Arial"/>
          <w:bCs/>
          <w:sz w:val="24"/>
          <w:szCs w:val="24"/>
          <w:lang w:val="ro-RO"/>
        </w:rPr>
        <w:t>ă</w:t>
      </w:r>
      <w:r w:rsidRPr="004B061A">
        <w:rPr>
          <w:rFonts w:ascii="Arial" w:hAnsi="Arial" w:cs="Arial"/>
          <w:bCs/>
          <w:sz w:val="24"/>
          <w:szCs w:val="24"/>
          <w:lang w:val="ro-RO"/>
        </w:rPr>
        <w:t>ri</w:t>
      </w:r>
    </w:p>
    <w:p w14:paraId="7F964768" w14:textId="77777777" w:rsidR="004B061A" w:rsidRPr="004B061A" w:rsidRDefault="004B061A" w:rsidP="004B061A">
      <w:pPr>
        <w:spacing w:after="0"/>
        <w:rPr>
          <w:lang w:val="ro-RO"/>
        </w:rPr>
      </w:pPr>
    </w:p>
    <w:p w14:paraId="0D406123" w14:textId="72F7EB0F" w:rsidR="009F3933" w:rsidRPr="009E3E28" w:rsidRDefault="00437794" w:rsidP="00A86AC9">
      <w:pPr>
        <w:spacing w:after="0" w:line="240" w:lineRule="auto"/>
        <w:jc w:val="both"/>
        <w:rPr>
          <w:rFonts w:ascii="Arial" w:hAnsi="Arial" w:cs="Arial"/>
          <w:sz w:val="24"/>
          <w:szCs w:val="24"/>
          <w:lang w:val="ro-RO"/>
        </w:rPr>
      </w:pPr>
      <w:r w:rsidRPr="009E3E28">
        <w:rPr>
          <w:rFonts w:ascii="Arial" w:hAnsi="Arial" w:cs="Arial"/>
          <w:sz w:val="24"/>
          <w:szCs w:val="24"/>
          <w:lang w:val="ro-RO"/>
        </w:rPr>
        <w:t>Arhivarea prezentei proceduri și a celorlalte informații documentate se face conform Nomenclatorului arhivistic în vigoare.</w:t>
      </w:r>
    </w:p>
    <w:p w14:paraId="4291491C" w14:textId="5AAE7D27" w:rsidR="00E519AD" w:rsidRDefault="00E519AD" w:rsidP="00A86AC9">
      <w:pPr>
        <w:spacing w:after="0" w:line="240" w:lineRule="auto"/>
        <w:jc w:val="both"/>
        <w:rPr>
          <w:rFonts w:ascii="Arial" w:hAnsi="Arial" w:cs="Arial"/>
          <w:sz w:val="24"/>
          <w:szCs w:val="24"/>
          <w:lang w:val="ro-RO"/>
        </w:rPr>
      </w:pPr>
    </w:p>
    <w:p w14:paraId="73043408" w14:textId="034D0235" w:rsidR="00E519AD" w:rsidRDefault="00E519AD" w:rsidP="00A86AC9">
      <w:pPr>
        <w:spacing w:after="0" w:line="240" w:lineRule="auto"/>
        <w:jc w:val="both"/>
        <w:rPr>
          <w:rFonts w:ascii="Arial" w:hAnsi="Arial" w:cs="Arial"/>
          <w:sz w:val="24"/>
          <w:szCs w:val="24"/>
          <w:lang w:val="ro-RO"/>
        </w:rPr>
      </w:pPr>
    </w:p>
    <w:p w14:paraId="3C5A62ED" w14:textId="7291F65D" w:rsidR="00E519AD" w:rsidRDefault="00E519AD" w:rsidP="00A86AC9">
      <w:pPr>
        <w:spacing w:after="0" w:line="240" w:lineRule="auto"/>
        <w:jc w:val="both"/>
        <w:rPr>
          <w:rFonts w:ascii="Arial" w:hAnsi="Arial" w:cs="Arial"/>
          <w:sz w:val="24"/>
          <w:szCs w:val="24"/>
          <w:lang w:val="ro-RO"/>
        </w:rPr>
      </w:pPr>
    </w:p>
    <w:p w14:paraId="64A53D94" w14:textId="323830E8" w:rsidR="00E519AD" w:rsidRDefault="00E519AD" w:rsidP="00A86AC9">
      <w:pPr>
        <w:spacing w:after="0" w:line="240" w:lineRule="auto"/>
        <w:jc w:val="both"/>
        <w:rPr>
          <w:rFonts w:ascii="Arial" w:hAnsi="Arial" w:cs="Arial"/>
          <w:sz w:val="24"/>
          <w:szCs w:val="24"/>
          <w:lang w:val="ro-RO"/>
        </w:rPr>
      </w:pPr>
    </w:p>
    <w:p w14:paraId="30B8FB77" w14:textId="4393CD23" w:rsidR="00E519AD" w:rsidRDefault="00E519AD" w:rsidP="00A86AC9">
      <w:pPr>
        <w:spacing w:after="0" w:line="240" w:lineRule="auto"/>
        <w:jc w:val="both"/>
        <w:rPr>
          <w:rFonts w:ascii="Arial" w:hAnsi="Arial" w:cs="Arial"/>
          <w:sz w:val="24"/>
          <w:szCs w:val="24"/>
          <w:lang w:val="ro-RO"/>
        </w:rPr>
      </w:pPr>
    </w:p>
    <w:p w14:paraId="18318771" w14:textId="3F25B7B8" w:rsidR="00E519AD" w:rsidRDefault="00E519AD" w:rsidP="00A86AC9">
      <w:pPr>
        <w:spacing w:after="0" w:line="240" w:lineRule="auto"/>
        <w:jc w:val="both"/>
        <w:rPr>
          <w:rFonts w:ascii="Arial" w:hAnsi="Arial" w:cs="Arial"/>
          <w:sz w:val="24"/>
          <w:szCs w:val="24"/>
          <w:lang w:val="ro-RO"/>
        </w:rPr>
      </w:pPr>
    </w:p>
    <w:p w14:paraId="2505D421" w14:textId="6BA7B7FF" w:rsidR="00E519AD" w:rsidRDefault="00E519AD" w:rsidP="00A86AC9">
      <w:pPr>
        <w:spacing w:after="0" w:line="240" w:lineRule="auto"/>
        <w:jc w:val="both"/>
        <w:rPr>
          <w:rFonts w:ascii="Arial" w:hAnsi="Arial" w:cs="Arial"/>
          <w:sz w:val="24"/>
          <w:szCs w:val="24"/>
          <w:lang w:val="ro-RO"/>
        </w:rPr>
      </w:pPr>
    </w:p>
    <w:p w14:paraId="1C4AB2D1" w14:textId="78BAB518" w:rsidR="00E519AD" w:rsidRDefault="00E519AD" w:rsidP="00A86AC9">
      <w:pPr>
        <w:spacing w:after="0" w:line="240" w:lineRule="auto"/>
        <w:jc w:val="both"/>
        <w:rPr>
          <w:rFonts w:ascii="Arial" w:hAnsi="Arial" w:cs="Arial"/>
          <w:sz w:val="24"/>
          <w:szCs w:val="24"/>
          <w:lang w:val="ro-RO"/>
        </w:rPr>
      </w:pPr>
    </w:p>
    <w:p w14:paraId="2DC24A43" w14:textId="11A7BF97" w:rsidR="00E519AD" w:rsidRDefault="00E519AD" w:rsidP="00A86AC9">
      <w:pPr>
        <w:spacing w:after="0" w:line="240" w:lineRule="auto"/>
        <w:jc w:val="both"/>
        <w:rPr>
          <w:rFonts w:ascii="Arial" w:hAnsi="Arial" w:cs="Arial"/>
          <w:sz w:val="24"/>
          <w:szCs w:val="24"/>
          <w:lang w:val="ro-RO"/>
        </w:rPr>
      </w:pPr>
    </w:p>
    <w:p w14:paraId="6B6DAFC3" w14:textId="69FCB69C" w:rsidR="00E519AD" w:rsidRDefault="00E519AD" w:rsidP="00A86AC9">
      <w:pPr>
        <w:spacing w:after="0" w:line="240" w:lineRule="auto"/>
        <w:jc w:val="both"/>
        <w:rPr>
          <w:rFonts w:ascii="Arial" w:hAnsi="Arial" w:cs="Arial"/>
          <w:sz w:val="24"/>
          <w:szCs w:val="24"/>
          <w:lang w:val="ro-RO"/>
        </w:rPr>
      </w:pPr>
    </w:p>
    <w:p w14:paraId="1EF678BB" w14:textId="708273A6" w:rsidR="00E519AD" w:rsidRDefault="00E519AD" w:rsidP="00A86AC9">
      <w:pPr>
        <w:spacing w:after="0" w:line="240" w:lineRule="auto"/>
        <w:jc w:val="both"/>
        <w:rPr>
          <w:rFonts w:ascii="Arial" w:hAnsi="Arial" w:cs="Arial"/>
          <w:sz w:val="24"/>
          <w:szCs w:val="24"/>
          <w:lang w:val="ro-RO"/>
        </w:rPr>
      </w:pPr>
    </w:p>
    <w:p w14:paraId="579B9FB7" w14:textId="084B056D" w:rsidR="00E519AD" w:rsidRDefault="00E519AD" w:rsidP="00A86AC9">
      <w:pPr>
        <w:spacing w:after="0" w:line="240" w:lineRule="auto"/>
        <w:jc w:val="both"/>
        <w:rPr>
          <w:rFonts w:ascii="Arial" w:hAnsi="Arial" w:cs="Arial"/>
          <w:sz w:val="24"/>
          <w:szCs w:val="24"/>
          <w:lang w:val="ro-RO"/>
        </w:rPr>
      </w:pPr>
    </w:p>
    <w:p w14:paraId="411BE730" w14:textId="6680E5F1" w:rsidR="00E519AD" w:rsidRDefault="00E519AD" w:rsidP="00A86AC9">
      <w:pPr>
        <w:spacing w:after="0" w:line="240" w:lineRule="auto"/>
        <w:jc w:val="both"/>
        <w:rPr>
          <w:rFonts w:ascii="Arial" w:hAnsi="Arial" w:cs="Arial"/>
          <w:sz w:val="24"/>
          <w:szCs w:val="24"/>
          <w:lang w:val="ro-RO"/>
        </w:rPr>
      </w:pPr>
    </w:p>
    <w:p w14:paraId="4BC4166A" w14:textId="77777777" w:rsidR="002D717C" w:rsidRDefault="002D717C" w:rsidP="00A86AC9">
      <w:pPr>
        <w:spacing w:after="0" w:line="240" w:lineRule="auto"/>
        <w:jc w:val="both"/>
        <w:rPr>
          <w:rFonts w:ascii="Arial" w:hAnsi="Arial" w:cs="Arial"/>
          <w:sz w:val="24"/>
          <w:szCs w:val="24"/>
          <w:lang w:val="ro-RO"/>
        </w:rPr>
      </w:pPr>
    </w:p>
    <w:p w14:paraId="3C9CBCBF" w14:textId="77777777" w:rsidR="002D717C" w:rsidRDefault="002D717C" w:rsidP="00A86AC9">
      <w:pPr>
        <w:spacing w:after="0" w:line="240" w:lineRule="auto"/>
        <w:jc w:val="both"/>
        <w:rPr>
          <w:rFonts w:ascii="Arial" w:hAnsi="Arial" w:cs="Arial"/>
          <w:sz w:val="24"/>
          <w:szCs w:val="24"/>
          <w:lang w:val="ro-RO"/>
        </w:rPr>
      </w:pPr>
    </w:p>
    <w:p w14:paraId="6401B5DD" w14:textId="77777777" w:rsidR="002D717C" w:rsidRDefault="002D717C" w:rsidP="00A86AC9">
      <w:pPr>
        <w:spacing w:after="0" w:line="240" w:lineRule="auto"/>
        <w:jc w:val="both"/>
        <w:rPr>
          <w:rFonts w:ascii="Arial" w:hAnsi="Arial" w:cs="Arial"/>
          <w:sz w:val="24"/>
          <w:szCs w:val="24"/>
          <w:lang w:val="ro-RO"/>
        </w:rPr>
      </w:pPr>
    </w:p>
    <w:p w14:paraId="7285F716" w14:textId="77777777" w:rsidR="005011F0" w:rsidRPr="00A7506A" w:rsidRDefault="005011F0" w:rsidP="005011F0">
      <w:pPr>
        <w:pStyle w:val="Heading1"/>
        <w:spacing w:before="240" w:after="240"/>
        <w:ind w:left="431" w:hanging="431"/>
        <w:rPr>
          <w:rFonts w:ascii="Arial" w:hAnsi="Arial" w:cs="Arial"/>
          <w:sz w:val="24"/>
          <w:szCs w:val="24"/>
        </w:rPr>
      </w:pPr>
      <w:r w:rsidRPr="00A7506A">
        <w:rPr>
          <w:rFonts w:ascii="Arial" w:hAnsi="Arial" w:cs="Arial"/>
          <w:sz w:val="24"/>
          <w:szCs w:val="24"/>
        </w:rPr>
        <w:t>LISTA DE DIFUZARE</w:t>
      </w:r>
    </w:p>
    <w:p w14:paraId="1864FC08" w14:textId="77777777" w:rsidR="005011F0" w:rsidRPr="00A7506A" w:rsidRDefault="005011F0" w:rsidP="005011F0">
      <w:pPr>
        <w:widowControl w:val="0"/>
        <w:tabs>
          <w:tab w:val="left" w:pos="9214"/>
        </w:tabs>
        <w:spacing w:after="0" w:line="240" w:lineRule="auto"/>
        <w:ind w:right="4"/>
        <w:jc w:val="both"/>
        <w:rPr>
          <w:rFonts w:ascii="Arial" w:eastAsia="Times New Roman" w:hAnsi="Arial" w:cs="Arial"/>
          <w:b/>
          <w:sz w:val="24"/>
          <w:szCs w:val="24"/>
          <w:lang w:val="ro-RO"/>
        </w:rPr>
      </w:pPr>
      <w:r w:rsidRPr="00A7506A">
        <w:rPr>
          <w:rFonts w:ascii="Arial" w:eastAsia="Times New Roman" w:hAnsi="Arial" w:cs="Arial"/>
          <w:b/>
          <w:sz w:val="24"/>
          <w:szCs w:val="24"/>
          <w:lang w:val="ro-RO"/>
        </w:rPr>
        <w:t>Document difuzat: Procedura Operaţională</w:t>
      </w:r>
    </w:p>
    <w:p w14:paraId="75258E41" w14:textId="77777777" w:rsidR="005011F0" w:rsidRPr="00A7506A" w:rsidRDefault="005011F0" w:rsidP="005011F0">
      <w:pPr>
        <w:spacing w:after="0" w:line="240" w:lineRule="auto"/>
        <w:jc w:val="both"/>
        <w:rPr>
          <w:rFonts w:ascii="Arial" w:hAnsi="Arial" w:cs="Arial"/>
          <w:sz w:val="24"/>
          <w:szCs w:val="24"/>
        </w:rPr>
      </w:pPr>
      <w:r w:rsidRPr="00A7506A">
        <w:rPr>
          <w:rFonts w:ascii="Arial" w:hAnsi="Arial" w:cs="Arial"/>
          <w:sz w:val="24"/>
          <w:szCs w:val="24"/>
        </w:rPr>
        <w:t xml:space="preserve">Denumire: </w:t>
      </w:r>
      <w:r w:rsidRPr="00A7506A">
        <w:rPr>
          <w:rFonts w:ascii="Arial" w:hAnsi="Arial" w:cs="Arial"/>
          <w:b/>
          <w:sz w:val="24"/>
          <w:szCs w:val="24"/>
        </w:rPr>
        <w:t>Monitorizarea funcţionării pieţelor din responsabilitatea OTS</w:t>
      </w:r>
    </w:p>
    <w:p w14:paraId="3CCF3B2A" w14:textId="6FCAA25F" w:rsidR="005011F0" w:rsidRPr="00A7506A" w:rsidRDefault="005011F0" w:rsidP="005011F0">
      <w:pPr>
        <w:spacing w:after="0" w:line="240" w:lineRule="auto"/>
        <w:ind w:right="-706"/>
        <w:jc w:val="both"/>
        <w:rPr>
          <w:rFonts w:ascii="Arial" w:eastAsia="Times New Roman" w:hAnsi="Arial" w:cs="Arial"/>
          <w:b/>
          <w:sz w:val="24"/>
          <w:szCs w:val="24"/>
          <w:lang w:val="fr-FR"/>
        </w:rPr>
      </w:pPr>
      <w:r w:rsidRPr="00A7506A">
        <w:rPr>
          <w:rFonts w:ascii="Arial" w:eastAsia="Times New Roman" w:hAnsi="Arial" w:cs="Arial"/>
          <w:sz w:val="24"/>
          <w:szCs w:val="24"/>
        </w:rPr>
        <w:t xml:space="preserve">Cod: </w:t>
      </w:r>
      <w:r w:rsidRPr="00A7506A">
        <w:rPr>
          <w:rFonts w:ascii="Arial" w:eastAsia="Times New Roman" w:hAnsi="Arial" w:cs="Arial"/>
          <w:b/>
          <w:sz w:val="24"/>
          <w:szCs w:val="24"/>
          <w:lang w:val="fr-FR"/>
        </w:rPr>
        <w:t>TEL-07.V OS – DN/265</w:t>
      </w:r>
    </w:p>
    <w:p w14:paraId="751D954B" w14:textId="77777777" w:rsidR="005011F0" w:rsidRPr="00A7506A" w:rsidRDefault="005011F0" w:rsidP="005011F0">
      <w:pPr>
        <w:spacing w:after="0" w:line="240" w:lineRule="auto"/>
        <w:ind w:right="-706"/>
        <w:jc w:val="both"/>
        <w:rPr>
          <w:rFonts w:ascii="Arial" w:eastAsia="Times New Roman" w:hAnsi="Arial" w:cs="Arial"/>
          <w:b/>
          <w:sz w:val="24"/>
          <w:szCs w:val="24"/>
          <w:lang w:val="fr-FR"/>
        </w:rPr>
      </w:pPr>
      <w:r w:rsidRPr="00A7506A">
        <w:rPr>
          <w:rFonts w:ascii="Arial" w:eastAsia="Times New Roman" w:hAnsi="Arial" w:cs="Arial"/>
          <w:b/>
          <w:sz w:val="24"/>
          <w:szCs w:val="24"/>
          <w:lang w:val="fr-FR"/>
        </w:rPr>
        <w:t>Ediția I</w:t>
      </w:r>
    </w:p>
    <w:p w14:paraId="0AF552B0" w14:textId="0A72082C" w:rsidR="005011F0" w:rsidRPr="00A7506A" w:rsidRDefault="005011F0" w:rsidP="005011F0">
      <w:pPr>
        <w:spacing w:after="0" w:line="240" w:lineRule="auto"/>
        <w:ind w:right="-706"/>
        <w:jc w:val="both"/>
        <w:rPr>
          <w:rFonts w:ascii="Arial" w:eastAsia="Times New Roman" w:hAnsi="Arial" w:cs="Arial"/>
          <w:b/>
          <w:sz w:val="24"/>
          <w:szCs w:val="24"/>
          <w:lang w:val="fr-FR"/>
        </w:rPr>
      </w:pPr>
      <w:r w:rsidRPr="00A7506A">
        <w:rPr>
          <w:rFonts w:ascii="Arial" w:eastAsia="Times New Roman" w:hAnsi="Arial" w:cs="Arial"/>
          <w:b/>
          <w:sz w:val="24"/>
          <w:szCs w:val="24"/>
          <w:lang w:val="fr-FR"/>
        </w:rPr>
        <w:t xml:space="preserve">Revizia </w:t>
      </w:r>
      <w:r>
        <w:rPr>
          <w:rFonts w:ascii="Arial" w:eastAsia="Times New Roman" w:hAnsi="Arial" w:cs="Arial"/>
          <w:b/>
          <w:sz w:val="24"/>
          <w:szCs w:val="24"/>
          <w:lang w:val="fr-FR"/>
        </w:rPr>
        <w:t>1</w:t>
      </w:r>
    </w:p>
    <w:p w14:paraId="0071E7E8" w14:textId="77777777" w:rsidR="005011F0" w:rsidRPr="00A7506A" w:rsidRDefault="005011F0" w:rsidP="005011F0">
      <w:pPr>
        <w:spacing w:after="0" w:line="240" w:lineRule="auto"/>
        <w:ind w:right="-706"/>
        <w:jc w:val="both"/>
        <w:rPr>
          <w:rFonts w:ascii="Arial" w:hAnsi="Arial" w:cs="Arial"/>
          <w:b/>
          <w:sz w:val="24"/>
          <w:szCs w:val="24"/>
        </w:rPr>
      </w:pPr>
    </w:p>
    <w:tbl>
      <w:tblPr>
        <w:tblW w:w="10593"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1383"/>
        <w:gridCol w:w="1418"/>
        <w:gridCol w:w="1804"/>
        <w:gridCol w:w="1348"/>
        <w:gridCol w:w="1418"/>
        <w:gridCol w:w="992"/>
        <w:gridCol w:w="1525"/>
      </w:tblGrid>
      <w:tr w:rsidR="005011F0" w:rsidRPr="00A7506A" w14:paraId="732E4A65" w14:textId="77777777" w:rsidTr="005011F0">
        <w:tc>
          <w:tcPr>
            <w:tcW w:w="705" w:type="dxa"/>
            <w:tcBorders>
              <w:top w:val="single" w:sz="4" w:space="0" w:color="auto"/>
              <w:left w:val="single" w:sz="4" w:space="0" w:color="auto"/>
              <w:bottom w:val="single" w:sz="4" w:space="0" w:color="auto"/>
              <w:right w:val="single" w:sz="4" w:space="0" w:color="auto"/>
            </w:tcBorders>
            <w:hideMark/>
          </w:tcPr>
          <w:p w14:paraId="2CDA6B13" w14:textId="77777777" w:rsidR="005011F0" w:rsidRPr="00A7506A" w:rsidRDefault="005011F0" w:rsidP="005011F0">
            <w:pPr>
              <w:widowControl w:val="0"/>
              <w:tabs>
                <w:tab w:val="center" w:pos="4153"/>
                <w:tab w:val="right" w:pos="8306"/>
              </w:tabs>
              <w:spacing w:after="0" w:line="240" w:lineRule="auto"/>
              <w:rPr>
                <w:rFonts w:ascii="Arial" w:eastAsia="Times New Roman" w:hAnsi="Arial" w:cs="Arial"/>
                <w:sz w:val="24"/>
                <w:szCs w:val="24"/>
              </w:rPr>
            </w:pPr>
            <w:r w:rsidRPr="00A7506A">
              <w:rPr>
                <w:rFonts w:ascii="Arial" w:eastAsia="Times New Roman" w:hAnsi="Arial" w:cs="Arial"/>
                <w:sz w:val="24"/>
                <w:szCs w:val="24"/>
              </w:rPr>
              <w:t>Nr. crt.</w:t>
            </w:r>
          </w:p>
        </w:tc>
        <w:tc>
          <w:tcPr>
            <w:tcW w:w="1383" w:type="dxa"/>
            <w:tcBorders>
              <w:top w:val="single" w:sz="4" w:space="0" w:color="auto"/>
              <w:left w:val="single" w:sz="4" w:space="0" w:color="auto"/>
              <w:bottom w:val="single" w:sz="4" w:space="0" w:color="auto"/>
              <w:right w:val="single" w:sz="4" w:space="0" w:color="auto"/>
            </w:tcBorders>
            <w:hideMark/>
          </w:tcPr>
          <w:p w14:paraId="524A8FCB" w14:textId="77777777" w:rsidR="005011F0" w:rsidRPr="00A7506A" w:rsidRDefault="005011F0" w:rsidP="005011F0">
            <w:pPr>
              <w:widowControl w:val="0"/>
              <w:tabs>
                <w:tab w:val="center" w:pos="4153"/>
                <w:tab w:val="right" w:pos="8306"/>
              </w:tabs>
              <w:spacing w:after="0" w:line="240" w:lineRule="auto"/>
              <w:rPr>
                <w:rFonts w:ascii="Arial" w:eastAsia="Times New Roman" w:hAnsi="Arial" w:cs="Arial"/>
                <w:sz w:val="24"/>
                <w:szCs w:val="24"/>
              </w:rPr>
            </w:pPr>
            <w:r w:rsidRPr="00A7506A">
              <w:rPr>
                <w:rFonts w:ascii="Arial" w:eastAsia="Times New Roman" w:hAnsi="Arial" w:cs="Arial"/>
                <w:sz w:val="24"/>
                <w:szCs w:val="24"/>
              </w:rPr>
              <w:t>Scopul difuzării</w:t>
            </w:r>
          </w:p>
        </w:tc>
        <w:tc>
          <w:tcPr>
            <w:tcW w:w="1418" w:type="dxa"/>
            <w:tcBorders>
              <w:top w:val="single" w:sz="4" w:space="0" w:color="auto"/>
              <w:left w:val="single" w:sz="4" w:space="0" w:color="auto"/>
              <w:bottom w:val="single" w:sz="4" w:space="0" w:color="auto"/>
              <w:right w:val="single" w:sz="4" w:space="0" w:color="auto"/>
            </w:tcBorders>
            <w:hideMark/>
          </w:tcPr>
          <w:p w14:paraId="117B4690" w14:textId="77777777" w:rsidR="005011F0" w:rsidRPr="00A7506A" w:rsidRDefault="005011F0" w:rsidP="005011F0">
            <w:pPr>
              <w:widowControl w:val="0"/>
              <w:tabs>
                <w:tab w:val="center" w:pos="4153"/>
                <w:tab w:val="right" w:pos="8306"/>
              </w:tabs>
              <w:spacing w:after="0" w:line="240" w:lineRule="auto"/>
              <w:rPr>
                <w:rFonts w:ascii="Arial" w:eastAsia="Times New Roman" w:hAnsi="Arial" w:cs="Arial"/>
                <w:sz w:val="24"/>
                <w:szCs w:val="24"/>
              </w:rPr>
            </w:pPr>
            <w:r w:rsidRPr="00A7506A">
              <w:rPr>
                <w:rFonts w:ascii="Arial" w:eastAsia="Times New Roman" w:hAnsi="Arial" w:cs="Arial"/>
                <w:sz w:val="24"/>
                <w:szCs w:val="24"/>
              </w:rPr>
              <w:t>Exemplar nr.</w:t>
            </w:r>
          </w:p>
        </w:tc>
        <w:tc>
          <w:tcPr>
            <w:tcW w:w="1804" w:type="dxa"/>
            <w:tcBorders>
              <w:top w:val="single" w:sz="4" w:space="0" w:color="auto"/>
              <w:left w:val="single" w:sz="4" w:space="0" w:color="auto"/>
              <w:bottom w:val="single" w:sz="4" w:space="0" w:color="auto"/>
              <w:right w:val="single" w:sz="4" w:space="0" w:color="auto"/>
            </w:tcBorders>
            <w:hideMark/>
          </w:tcPr>
          <w:p w14:paraId="414EBC02" w14:textId="77777777" w:rsidR="005011F0" w:rsidRPr="00A7506A" w:rsidRDefault="005011F0" w:rsidP="005011F0">
            <w:pPr>
              <w:widowControl w:val="0"/>
              <w:tabs>
                <w:tab w:val="center" w:pos="4153"/>
                <w:tab w:val="right" w:pos="8306"/>
              </w:tabs>
              <w:spacing w:after="0" w:line="240" w:lineRule="auto"/>
              <w:rPr>
                <w:rFonts w:ascii="Arial" w:eastAsia="Times New Roman" w:hAnsi="Arial" w:cs="Arial"/>
                <w:sz w:val="24"/>
                <w:szCs w:val="24"/>
              </w:rPr>
            </w:pPr>
            <w:r w:rsidRPr="00A7506A">
              <w:rPr>
                <w:rFonts w:ascii="Arial" w:eastAsia="Times New Roman" w:hAnsi="Arial" w:cs="Arial"/>
                <w:sz w:val="24"/>
                <w:szCs w:val="24"/>
              </w:rPr>
              <w:t>Compartiment</w:t>
            </w:r>
          </w:p>
        </w:tc>
        <w:tc>
          <w:tcPr>
            <w:tcW w:w="1348" w:type="dxa"/>
            <w:tcBorders>
              <w:top w:val="single" w:sz="4" w:space="0" w:color="auto"/>
              <w:left w:val="single" w:sz="4" w:space="0" w:color="auto"/>
              <w:bottom w:val="single" w:sz="4" w:space="0" w:color="auto"/>
              <w:right w:val="single" w:sz="4" w:space="0" w:color="auto"/>
            </w:tcBorders>
            <w:hideMark/>
          </w:tcPr>
          <w:p w14:paraId="048F6D53" w14:textId="77777777" w:rsidR="005011F0" w:rsidRPr="00A7506A" w:rsidRDefault="005011F0" w:rsidP="005011F0">
            <w:pPr>
              <w:widowControl w:val="0"/>
              <w:tabs>
                <w:tab w:val="center" w:pos="4153"/>
                <w:tab w:val="right" w:pos="8306"/>
              </w:tabs>
              <w:spacing w:after="0" w:line="240" w:lineRule="auto"/>
              <w:rPr>
                <w:rFonts w:ascii="Arial" w:eastAsia="Times New Roman" w:hAnsi="Arial" w:cs="Arial"/>
                <w:sz w:val="24"/>
                <w:szCs w:val="24"/>
              </w:rPr>
            </w:pPr>
            <w:r w:rsidRPr="00A7506A">
              <w:rPr>
                <w:rFonts w:ascii="Arial" w:eastAsia="Times New Roman" w:hAnsi="Arial" w:cs="Arial"/>
                <w:sz w:val="24"/>
                <w:szCs w:val="24"/>
              </w:rPr>
              <w:t>Funcția</w:t>
            </w:r>
          </w:p>
        </w:tc>
        <w:tc>
          <w:tcPr>
            <w:tcW w:w="1418" w:type="dxa"/>
            <w:tcBorders>
              <w:top w:val="single" w:sz="4" w:space="0" w:color="auto"/>
              <w:left w:val="single" w:sz="4" w:space="0" w:color="auto"/>
              <w:bottom w:val="single" w:sz="4" w:space="0" w:color="auto"/>
              <w:right w:val="single" w:sz="4" w:space="0" w:color="auto"/>
            </w:tcBorders>
            <w:hideMark/>
          </w:tcPr>
          <w:p w14:paraId="0D61BF67" w14:textId="77777777" w:rsidR="005011F0" w:rsidRPr="00A7506A" w:rsidRDefault="005011F0" w:rsidP="005011F0">
            <w:pPr>
              <w:widowControl w:val="0"/>
              <w:tabs>
                <w:tab w:val="center" w:pos="4153"/>
                <w:tab w:val="right" w:pos="8306"/>
              </w:tabs>
              <w:spacing w:after="0" w:line="240" w:lineRule="auto"/>
              <w:rPr>
                <w:rFonts w:ascii="Arial" w:eastAsia="Times New Roman" w:hAnsi="Arial" w:cs="Arial"/>
                <w:sz w:val="24"/>
                <w:szCs w:val="24"/>
              </w:rPr>
            </w:pPr>
            <w:r w:rsidRPr="00A7506A">
              <w:rPr>
                <w:rFonts w:ascii="Arial" w:eastAsia="Times New Roman" w:hAnsi="Arial" w:cs="Arial"/>
                <w:sz w:val="24"/>
                <w:szCs w:val="24"/>
              </w:rPr>
              <w:t>Numele și prenumele</w:t>
            </w:r>
          </w:p>
        </w:tc>
        <w:tc>
          <w:tcPr>
            <w:tcW w:w="992" w:type="dxa"/>
            <w:tcBorders>
              <w:top w:val="single" w:sz="4" w:space="0" w:color="auto"/>
              <w:left w:val="single" w:sz="4" w:space="0" w:color="auto"/>
              <w:bottom w:val="single" w:sz="4" w:space="0" w:color="auto"/>
              <w:right w:val="single" w:sz="4" w:space="0" w:color="auto"/>
            </w:tcBorders>
            <w:hideMark/>
          </w:tcPr>
          <w:p w14:paraId="79F8995F" w14:textId="77777777" w:rsidR="005011F0" w:rsidRPr="00A7506A" w:rsidRDefault="005011F0" w:rsidP="005011F0">
            <w:pPr>
              <w:widowControl w:val="0"/>
              <w:tabs>
                <w:tab w:val="center" w:pos="4153"/>
                <w:tab w:val="right" w:pos="8306"/>
              </w:tabs>
              <w:spacing w:after="0" w:line="240" w:lineRule="auto"/>
              <w:rPr>
                <w:rFonts w:ascii="Arial" w:eastAsia="Times New Roman" w:hAnsi="Arial" w:cs="Arial"/>
                <w:sz w:val="24"/>
                <w:szCs w:val="24"/>
              </w:rPr>
            </w:pPr>
            <w:r w:rsidRPr="00A7506A">
              <w:rPr>
                <w:rFonts w:ascii="Arial" w:eastAsia="Times New Roman" w:hAnsi="Arial" w:cs="Arial"/>
                <w:sz w:val="24"/>
                <w:szCs w:val="24"/>
              </w:rPr>
              <w:t>Data primirii</w:t>
            </w:r>
          </w:p>
        </w:tc>
        <w:tc>
          <w:tcPr>
            <w:tcW w:w="1525" w:type="dxa"/>
            <w:tcBorders>
              <w:top w:val="single" w:sz="4" w:space="0" w:color="auto"/>
              <w:left w:val="single" w:sz="4" w:space="0" w:color="auto"/>
              <w:bottom w:val="single" w:sz="4" w:space="0" w:color="auto"/>
              <w:right w:val="single" w:sz="4" w:space="0" w:color="auto"/>
            </w:tcBorders>
            <w:hideMark/>
          </w:tcPr>
          <w:p w14:paraId="5120D23D" w14:textId="77777777" w:rsidR="005011F0" w:rsidRPr="00A7506A" w:rsidRDefault="005011F0" w:rsidP="005011F0">
            <w:pPr>
              <w:widowControl w:val="0"/>
              <w:tabs>
                <w:tab w:val="center" w:pos="4153"/>
                <w:tab w:val="right" w:pos="8306"/>
              </w:tabs>
              <w:spacing w:after="0" w:line="240" w:lineRule="auto"/>
              <w:rPr>
                <w:rFonts w:ascii="Arial" w:eastAsia="Times New Roman" w:hAnsi="Arial" w:cs="Arial"/>
                <w:sz w:val="24"/>
                <w:szCs w:val="24"/>
              </w:rPr>
            </w:pPr>
            <w:r w:rsidRPr="00A7506A">
              <w:rPr>
                <w:rFonts w:ascii="Arial" w:eastAsia="Times New Roman" w:hAnsi="Arial" w:cs="Arial"/>
                <w:sz w:val="24"/>
                <w:szCs w:val="24"/>
              </w:rPr>
              <w:t>Semnătura</w:t>
            </w:r>
          </w:p>
        </w:tc>
      </w:tr>
      <w:tr w:rsidR="005011F0" w:rsidRPr="00A7506A" w14:paraId="19107D2A" w14:textId="77777777" w:rsidTr="005011F0">
        <w:tc>
          <w:tcPr>
            <w:tcW w:w="705" w:type="dxa"/>
            <w:tcBorders>
              <w:top w:val="single" w:sz="4" w:space="0" w:color="auto"/>
              <w:left w:val="single" w:sz="4" w:space="0" w:color="auto"/>
              <w:bottom w:val="single" w:sz="4" w:space="0" w:color="auto"/>
              <w:right w:val="single" w:sz="4" w:space="0" w:color="auto"/>
            </w:tcBorders>
            <w:hideMark/>
          </w:tcPr>
          <w:p w14:paraId="51E8F588" w14:textId="77777777" w:rsidR="005011F0" w:rsidRPr="00A7506A" w:rsidRDefault="005011F0" w:rsidP="005011F0">
            <w:pPr>
              <w:widowControl w:val="0"/>
              <w:tabs>
                <w:tab w:val="center" w:pos="4153"/>
                <w:tab w:val="right" w:pos="8306"/>
              </w:tabs>
              <w:spacing w:after="0" w:line="240" w:lineRule="auto"/>
              <w:jc w:val="center"/>
              <w:rPr>
                <w:rFonts w:ascii="Arial" w:eastAsia="Times New Roman" w:hAnsi="Arial" w:cs="Arial"/>
                <w:sz w:val="24"/>
                <w:szCs w:val="24"/>
              </w:rPr>
            </w:pPr>
            <w:r w:rsidRPr="00A7506A">
              <w:rPr>
                <w:rFonts w:ascii="Arial" w:eastAsia="Times New Roman" w:hAnsi="Arial" w:cs="Arial"/>
                <w:sz w:val="24"/>
                <w:szCs w:val="24"/>
              </w:rPr>
              <w:t>0</w:t>
            </w:r>
          </w:p>
        </w:tc>
        <w:tc>
          <w:tcPr>
            <w:tcW w:w="1383" w:type="dxa"/>
            <w:tcBorders>
              <w:top w:val="single" w:sz="4" w:space="0" w:color="auto"/>
              <w:left w:val="single" w:sz="4" w:space="0" w:color="auto"/>
              <w:bottom w:val="single" w:sz="4" w:space="0" w:color="auto"/>
              <w:right w:val="single" w:sz="4" w:space="0" w:color="auto"/>
            </w:tcBorders>
            <w:hideMark/>
          </w:tcPr>
          <w:p w14:paraId="71205186" w14:textId="77777777" w:rsidR="005011F0" w:rsidRPr="00A7506A" w:rsidRDefault="005011F0" w:rsidP="005011F0">
            <w:pPr>
              <w:widowControl w:val="0"/>
              <w:tabs>
                <w:tab w:val="center" w:pos="4153"/>
                <w:tab w:val="right" w:pos="8306"/>
              </w:tabs>
              <w:spacing w:after="0" w:line="240" w:lineRule="auto"/>
              <w:jc w:val="center"/>
              <w:rPr>
                <w:rFonts w:ascii="Arial" w:eastAsia="Times New Roman" w:hAnsi="Arial" w:cs="Arial"/>
                <w:sz w:val="24"/>
                <w:szCs w:val="24"/>
              </w:rPr>
            </w:pPr>
            <w:r w:rsidRPr="00A7506A">
              <w:rPr>
                <w:rFonts w:ascii="Arial" w:eastAsia="Times New Roman" w:hAnsi="Arial" w:cs="Arial"/>
                <w:sz w:val="24"/>
                <w:szCs w:val="24"/>
              </w:rPr>
              <w:t>1</w:t>
            </w:r>
          </w:p>
        </w:tc>
        <w:tc>
          <w:tcPr>
            <w:tcW w:w="1418" w:type="dxa"/>
            <w:tcBorders>
              <w:top w:val="single" w:sz="4" w:space="0" w:color="auto"/>
              <w:left w:val="single" w:sz="4" w:space="0" w:color="auto"/>
              <w:bottom w:val="single" w:sz="4" w:space="0" w:color="auto"/>
              <w:right w:val="single" w:sz="4" w:space="0" w:color="auto"/>
            </w:tcBorders>
            <w:hideMark/>
          </w:tcPr>
          <w:p w14:paraId="7FE469D4" w14:textId="77777777" w:rsidR="005011F0" w:rsidRPr="00A7506A" w:rsidRDefault="005011F0" w:rsidP="005011F0">
            <w:pPr>
              <w:widowControl w:val="0"/>
              <w:tabs>
                <w:tab w:val="center" w:pos="4153"/>
                <w:tab w:val="right" w:pos="8306"/>
              </w:tabs>
              <w:spacing w:after="0" w:line="240" w:lineRule="auto"/>
              <w:jc w:val="center"/>
              <w:rPr>
                <w:rFonts w:ascii="Arial" w:eastAsia="Times New Roman" w:hAnsi="Arial" w:cs="Arial"/>
                <w:sz w:val="24"/>
                <w:szCs w:val="24"/>
              </w:rPr>
            </w:pPr>
            <w:r w:rsidRPr="00A7506A">
              <w:rPr>
                <w:rFonts w:ascii="Arial" w:eastAsia="Times New Roman" w:hAnsi="Arial" w:cs="Arial"/>
                <w:sz w:val="24"/>
                <w:szCs w:val="24"/>
              </w:rPr>
              <w:t>2</w:t>
            </w:r>
          </w:p>
        </w:tc>
        <w:tc>
          <w:tcPr>
            <w:tcW w:w="1804" w:type="dxa"/>
            <w:tcBorders>
              <w:top w:val="single" w:sz="4" w:space="0" w:color="auto"/>
              <w:left w:val="single" w:sz="4" w:space="0" w:color="auto"/>
              <w:bottom w:val="single" w:sz="4" w:space="0" w:color="auto"/>
              <w:right w:val="single" w:sz="4" w:space="0" w:color="auto"/>
            </w:tcBorders>
            <w:hideMark/>
          </w:tcPr>
          <w:p w14:paraId="78BCD66F" w14:textId="77777777" w:rsidR="005011F0" w:rsidRPr="00A7506A" w:rsidRDefault="005011F0" w:rsidP="005011F0">
            <w:pPr>
              <w:widowControl w:val="0"/>
              <w:tabs>
                <w:tab w:val="center" w:pos="4153"/>
                <w:tab w:val="right" w:pos="8306"/>
              </w:tabs>
              <w:spacing w:after="0" w:line="240" w:lineRule="auto"/>
              <w:jc w:val="center"/>
              <w:rPr>
                <w:rFonts w:ascii="Arial" w:eastAsia="Times New Roman" w:hAnsi="Arial" w:cs="Arial"/>
                <w:sz w:val="24"/>
                <w:szCs w:val="24"/>
              </w:rPr>
            </w:pPr>
            <w:r w:rsidRPr="00A7506A">
              <w:rPr>
                <w:rFonts w:ascii="Arial" w:eastAsia="Times New Roman" w:hAnsi="Arial" w:cs="Arial"/>
                <w:sz w:val="24"/>
                <w:szCs w:val="24"/>
              </w:rPr>
              <w:t>3</w:t>
            </w:r>
          </w:p>
        </w:tc>
        <w:tc>
          <w:tcPr>
            <w:tcW w:w="1348" w:type="dxa"/>
            <w:tcBorders>
              <w:top w:val="single" w:sz="4" w:space="0" w:color="auto"/>
              <w:left w:val="single" w:sz="4" w:space="0" w:color="auto"/>
              <w:bottom w:val="single" w:sz="4" w:space="0" w:color="auto"/>
              <w:right w:val="single" w:sz="4" w:space="0" w:color="auto"/>
            </w:tcBorders>
            <w:hideMark/>
          </w:tcPr>
          <w:p w14:paraId="7F7B5A3B" w14:textId="77777777" w:rsidR="005011F0" w:rsidRPr="00A7506A" w:rsidRDefault="005011F0" w:rsidP="005011F0">
            <w:pPr>
              <w:widowControl w:val="0"/>
              <w:tabs>
                <w:tab w:val="center" w:pos="4153"/>
                <w:tab w:val="right" w:pos="8306"/>
              </w:tabs>
              <w:spacing w:after="0" w:line="240" w:lineRule="auto"/>
              <w:jc w:val="center"/>
              <w:rPr>
                <w:rFonts w:ascii="Arial" w:eastAsia="Times New Roman" w:hAnsi="Arial" w:cs="Arial"/>
                <w:sz w:val="24"/>
                <w:szCs w:val="24"/>
              </w:rPr>
            </w:pPr>
            <w:r w:rsidRPr="00A7506A">
              <w:rPr>
                <w:rFonts w:ascii="Arial" w:eastAsia="Times New Roman" w:hAnsi="Arial" w:cs="Arial"/>
                <w:sz w:val="24"/>
                <w:szCs w:val="24"/>
              </w:rPr>
              <w:t>4</w:t>
            </w:r>
          </w:p>
        </w:tc>
        <w:tc>
          <w:tcPr>
            <w:tcW w:w="1418" w:type="dxa"/>
            <w:tcBorders>
              <w:top w:val="single" w:sz="4" w:space="0" w:color="auto"/>
              <w:left w:val="single" w:sz="4" w:space="0" w:color="auto"/>
              <w:bottom w:val="single" w:sz="4" w:space="0" w:color="auto"/>
              <w:right w:val="single" w:sz="4" w:space="0" w:color="auto"/>
            </w:tcBorders>
            <w:hideMark/>
          </w:tcPr>
          <w:p w14:paraId="3A4177A7" w14:textId="77777777" w:rsidR="005011F0" w:rsidRPr="00A7506A" w:rsidRDefault="005011F0" w:rsidP="005011F0">
            <w:pPr>
              <w:widowControl w:val="0"/>
              <w:tabs>
                <w:tab w:val="center" w:pos="4153"/>
                <w:tab w:val="right" w:pos="8306"/>
              </w:tabs>
              <w:spacing w:after="0" w:line="240" w:lineRule="auto"/>
              <w:jc w:val="center"/>
              <w:rPr>
                <w:rFonts w:ascii="Arial" w:eastAsia="Times New Roman" w:hAnsi="Arial" w:cs="Arial"/>
                <w:sz w:val="24"/>
                <w:szCs w:val="24"/>
              </w:rPr>
            </w:pPr>
            <w:r w:rsidRPr="00A7506A">
              <w:rPr>
                <w:rFonts w:ascii="Arial" w:eastAsia="Times New Roman" w:hAnsi="Arial" w:cs="Arial"/>
                <w:sz w:val="24"/>
                <w:szCs w:val="24"/>
              </w:rPr>
              <w:t>5</w:t>
            </w:r>
          </w:p>
        </w:tc>
        <w:tc>
          <w:tcPr>
            <w:tcW w:w="992" w:type="dxa"/>
            <w:tcBorders>
              <w:top w:val="single" w:sz="4" w:space="0" w:color="auto"/>
              <w:left w:val="single" w:sz="4" w:space="0" w:color="auto"/>
              <w:bottom w:val="single" w:sz="4" w:space="0" w:color="auto"/>
              <w:right w:val="single" w:sz="4" w:space="0" w:color="auto"/>
            </w:tcBorders>
            <w:hideMark/>
          </w:tcPr>
          <w:p w14:paraId="7C9822FF" w14:textId="77777777" w:rsidR="005011F0" w:rsidRPr="00A7506A" w:rsidRDefault="005011F0" w:rsidP="005011F0">
            <w:pPr>
              <w:widowControl w:val="0"/>
              <w:tabs>
                <w:tab w:val="center" w:pos="4153"/>
                <w:tab w:val="right" w:pos="8306"/>
              </w:tabs>
              <w:spacing w:after="0" w:line="240" w:lineRule="auto"/>
              <w:jc w:val="center"/>
              <w:rPr>
                <w:rFonts w:ascii="Arial" w:eastAsia="Times New Roman" w:hAnsi="Arial" w:cs="Arial"/>
                <w:sz w:val="24"/>
                <w:szCs w:val="24"/>
              </w:rPr>
            </w:pPr>
            <w:r w:rsidRPr="00A7506A">
              <w:rPr>
                <w:rFonts w:ascii="Arial" w:eastAsia="Times New Roman" w:hAnsi="Arial" w:cs="Arial"/>
                <w:sz w:val="24"/>
                <w:szCs w:val="24"/>
              </w:rPr>
              <w:t>6</w:t>
            </w:r>
          </w:p>
        </w:tc>
        <w:tc>
          <w:tcPr>
            <w:tcW w:w="1525" w:type="dxa"/>
            <w:tcBorders>
              <w:top w:val="single" w:sz="4" w:space="0" w:color="auto"/>
              <w:left w:val="single" w:sz="4" w:space="0" w:color="auto"/>
              <w:bottom w:val="single" w:sz="4" w:space="0" w:color="auto"/>
              <w:right w:val="single" w:sz="4" w:space="0" w:color="auto"/>
            </w:tcBorders>
            <w:hideMark/>
          </w:tcPr>
          <w:p w14:paraId="73838EF7" w14:textId="77777777" w:rsidR="005011F0" w:rsidRPr="00A7506A" w:rsidRDefault="005011F0" w:rsidP="005011F0">
            <w:pPr>
              <w:widowControl w:val="0"/>
              <w:tabs>
                <w:tab w:val="center" w:pos="4153"/>
                <w:tab w:val="right" w:pos="8306"/>
              </w:tabs>
              <w:spacing w:after="0" w:line="240" w:lineRule="auto"/>
              <w:jc w:val="center"/>
              <w:rPr>
                <w:rFonts w:ascii="Arial" w:eastAsia="Times New Roman" w:hAnsi="Arial" w:cs="Arial"/>
                <w:sz w:val="24"/>
                <w:szCs w:val="24"/>
              </w:rPr>
            </w:pPr>
            <w:r w:rsidRPr="00A7506A">
              <w:rPr>
                <w:rFonts w:ascii="Arial" w:eastAsia="Times New Roman" w:hAnsi="Arial" w:cs="Arial"/>
                <w:sz w:val="24"/>
                <w:szCs w:val="24"/>
              </w:rPr>
              <w:t>7</w:t>
            </w:r>
          </w:p>
        </w:tc>
      </w:tr>
      <w:tr w:rsidR="005011F0" w:rsidRPr="00A7506A" w14:paraId="3E30D561" w14:textId="77777777" w:rsidTr="005011F0">
        <w:tc>
          <w:tcPr>
            <w:tcW w:w="705" w:type="dxa"/>
            <w:tcBorders>
              <w:top w:val="single" w:sz="4" w:space="0" w:color="auto"/>
              <w:left w:val="single" w:sz="4" w:space="0" w:color="auto"/>
              <w:bottom w:val="single" w:sz="4" w:space="0" w:color="auto"/>
              <w:right w:val="single" w:sz="4" w:space="0" w:color="auto"/>
            </w:tcBorders>
          </w:tcPr>
          <w:p w14:paraId="3CBD5958" w14:textId="69D61753" w:rsidR="005011F0" w:rsidRPr="00A7506A" w:rsidRDefault="00463C07" w:rsidP="005011F0">
            <w:pPr>
              <w:widowControl w:val="0"/>
              <w:tabs>
                <w:tab w:val="left" w:pos="0"/>
              </w:tabs>
              <w:spacing w:after="0" w:line="240" w:lineRule="auto"/>
              <w:rPr>
                <w:rFonts w:ascii="Arial" w:eastAsia="Times New Roman" w:hAnsi="Arial" w:cs="Arial"/>
                <w:sz w:val="24"/>
                <w:szCs w:val="24"/>
              </w:rPr>
            </w:pPr>
            <w:r>
              <w:rPr>
                <w:rFonts w:ascii="Arial" w:eastAsia="Times New Roman" w:hAnsi="Arial" w:cs="Arial"/>
                <w:sz w:val="24"/>
                <w:szCs w:val="24"/>
              </w:rPr>
              <w:t>3.1</w:t>
            </w:r>
          </w:p>
        </w:tc>
        <w:tc>
          <w:tcPr>
            <w:tcW w:w="1383" w:type="dxa"/>
            <w:tcBorders>
              <w:top w:val="single" w:sz="4" w:space="0" w:color="auto"/>
              <w:left w:val="single" w:sz="4" w:space="0" w:color="auto"/>
              <w:bottom w:val="single" w:sz="4" w:space="0" w:color="auto"/>
              <w:right w:val="single" w:sz="4" w:space="0" w:color="auto"/>
            </w:tcBorders>
          </w:tcPr>
          <w:p w14:paraId="471962EE" w14:textId="77777777" w:rsidR="005011F0" w:rsidRPr="00A7506A" w:rsidRDefault="005011F0" w:rsidP="005011F0">
            <w:pPr>
              <w:widowControl w:val="0"/>
              <w:tabs>
                <w:tab w:val="left" w:pos="0"/>
              </w:tabs>
              <w:spacing w:after="0" w:line="240" w:lineRule="auto"/>
              <w:rPr>
                <w:rFonts w:ascii="Arial" w:eastAsia="Times New Roman" w:hAnsi="Arial" w:cs="Arial"/>
                <w:sz w:val="24"/>
                <w:szCs w:val="24"/>
              </w:rPr>
            </w:pPr>
            <w:r w:rsidRPr="00A7506A">
              <w:rPr>
                <w:rFonts w:ascii="Arial" w:eastAsia="Times New Roman" w:hAnsi="Arial" w:cs="Arial"/>
                <w:sz w:val="24"/>
                <w:szCs w:val="24"/>
              </w:rPr>
              <w:t>Aplicare</w:t>
            </w:r>
          </w:p>
        </w:tc>
        <w:tc>
          <w:tcPr>
            <w:tcW w:w="1418" w:type="dxa"/>
            <w:tcBorders>
              <w:top w:val="single" w:sz="4" w:space="0" w:color="auto"/>
              <w:left w:val="single" w:sz="4" w:space="0" w:color="auto"/>
              <w:bottom w:val="single" w:sz="4" w:space="0" w:color="auto"/>
              <w:right w:val="single" w:sz="4" w:space="0" w:color="auto"/>
            </w:tcBorders>
          </w:tcPr>
          <w:p w14:paraId="33F515C2" w14:textId="77777777" w:rsidR="005011F0" w:rsidRPr="00A7506A" w:rsidRDefault="005011F0" w:rsidP="005011F0">
            <w:pPr>
              <w:widowControl w:val="0"/>
              <w:tabs>
                <w:tab w:val="left" w:pos="0"/>
              </w:tabs>
              <w:spacing w:after="0" w:line="240" w:lineRule="auto"/>
              <w:rPr>
                <w:rFonts w:ascii="Arial" w:eastAsia="Times New Roman" w:hAnsi="Arial" w:cs="Arial"/>
                <w:sz w:val="24"/>
                <w:szCs w:val="24"/>
              </w:rPr>
            </w:pPr>
            <w:r w:rsidRPr="00A7506A">
              <w:rPr>
                <w:rFonts w:ascii="Arial" w:eastAsia="Times New Roman" w:hAnsi="Arial" w:cs="Arial"/>
                <w:sz w:val="24"/>
                <w:szCs w:val="24"/>
              </w:rPr>
              <w:t>Format electronic</w:t>
            </w:r>
          </w:p>
        </w:tc>
        <w:tc>
          <w:tcPr>
            <w:tcW w:w="1804" w:type="dxa"/>
            <w:tcBorders>
              <w:top w:val="single" w:sz="4" w:space="0" w:color="auto"/>
              <w:left w:val="single" w:sz="4" w:space="0" w:color="auto"/>
              <w:bottom w:val="single" w:sz="4" w:space="0" w:color="auto"/>
              <w:right w:val="single" w:sz="4" w:space="0" w:color="auto"/>
            </w:tcBorders>
          </w:tcPr>
          <w:p w14:paraId="19C008CC" w14:textId="4B79F224" w:rsidR="005011F0" w:rsidRPr="00A7506A" w:rsidRDefault="005011F0" w:rsidP="005011F0">
            <w:pPr>
              <w:widowControl w:val="0"/>
              <w:tabs>
                <w:tab w:val="left" w:pos="0"/>
              </w:tabs>
              <w:spacing w:after="0" w:line="240" w:lineRule="auto"/>
              <w:rPr>
                <w:rFonts w:ascii="Arial" w:eastAsia="Times New Roman" w:hAnsi="Arial" w:cs="Arial"/>
                <w:sz w:val="24"/>
                <w:szCs w:val="24"/>
              </w:rPr>
            </w:pPr>
            <w:r w:rsidRPr="00A7506A">
              <w:rPr>
                <w:rFonts w:ascii="Arial" w:eastAsia="Times New Roman" w:hAnsi="Arial" w:cs="Arial"/>
                <w:sz w:val="24"/>
                <w:szCs w:val="24"/>
              </w:rPr>
              <w:t>UNO-DEN</w:t>
            </w:r>
            <w:r>
              <w:rPr>
                <w:rFonts w:ascii="Arial" w:eastAsia="Times New Roman" w:hAnsi="Arial" w:cs="Arial"/>
                <w:sz w:val="24"/>
                <w:szCs w:val="24"/>
              </w:rPr>
              <w:t>, MP</w:t>
            </w:r>
          </w:p>
        </w:tc>
        <w:tc>
          <w:tcPr>
            <w:tcW w:w="1348" w:type="dxa"/>
            <w:tcBorders>
              <w:top w:val="single" w:sz="4" w:space="0" w:color="auto"/>
              <w:left w:val="single" w:sz="4" w:space="0" w:color="auto"/>
              <w:bottom w:val="single" w:sz="4" w:space="0" w:color="auto"/>
              <w:right w:val="single" w:sz="4" w:space="0" w:color="auto"/>
            </w:tcBorders>
          </w:tcPr>
          <w:p w14:paraId="771E43FC" w14:textId="77777777" w:rsidR="005011F0" w:rsidRPr="00A7506A" w:rsidRDefault="005011F0" w:rsidP="005011F0">
            <w:pPr>
              <w:widowControl w:val="0"/>
              <w:tabs>
                <w:tab w:val="left" w:pos="0"/>
              </w:tabs>
              <w:spacing w:after="0" w:line="240" w:lineRule="auto"/>
              <w:jc w:val="center"/>
              <w:rPr>
                <w:rFonts w:ascii="Arial" w:eastAsia="Times New Roman" w:hAnsi="Arial" w:cs="Arial"/>
                <w:sz w:val="24"/>
                <w:szCs w:val="24"/>
              </w:rPr>
            </w:pPr>
            <w:r>
              <w:rPr>
                <w:rFonts w:ascii="Arial" w:eastAsia="Times New Roman" w:hAnsi="Arial" w:cs="Arial"/>
                <w:sz w:val="24"/>
                <w:szCs w:val="24"/>
              </w:rPr>
              <w:t>Toţi angajaţii</w:t>
            </w:r>
          </w:p>
        </w:tc>
        <w:tc>
          <w:tcPr>
            <w:tcW w:w="1418" w:type="dxa"/>
            <w:tcBorders>
              <w:top w:val="single" w:sz="4" w:space="0" w:color="auto"/>
              <w:left w:val="single" w:sz="4" w:space="0" w:color="auto"/>
              <w:bottom w:val="single" w:sz="4" w:space="0" w:color="auto"/>
              <w:right w:val="single" w:sz="4" w:space="0" w:color="auto"/>
            </w:tcBorders>
          </w:tcPr>
          <w:p w14:paraId="5F231E7E" w14:textId="77777777" w:rsidR="005011F0" w:rsidRPr="00A7506A" w:rsidRDefault="005011F0" w:rsidP="005011F0">
            <w:pPr>
              <w:widowControl w:val="0"/>
              <w:tabs>
                <w:tab w:val="left" w:pos="0"/>
              </w:tabs>
              <w:spacing w:after="0" w:line="240" w:lineRule="auto"/>
              <w:rPr>
                <w:rFonts w:ascii="Arial" w:eastAsia="Times New Roman" w:hAnsi="Arial" w:cs="Arial"/>
                <w:sz w:val="24"/>
                <w:szCs w:val="24"/>
              </w:rPr>
            </w:pPr>
          </w:p>
        </w:tc>
        <w:tc>
          <w:tcPr>
            <w:tcW w:w="992" w:type="dxa"/>
            <w:tcBorders>
              <w:top w:val="single" w:sz="4" w:space="0" w:color="auto"/>
              <w:left w:val="single" w:sz="4" w:space="0" w:color="auto"/>
              <w:bottom w:val="single" w:sz="4" w:space="0" w:color="auto"/>
              <w:right w:val="single" w:sz="4" w:space="0" w:color="auto"/>
            </w:tcBorders>
          </w:tcPr>
          <w:p w14:paraId="6155C307" w14:textId="77777777" w:rsidR="005011F0" w:rsidRPr="00A7506A" w:rsidRDefault="005011F0" w:rsidP="005011F0">
            <w:pPr>
              <w:widowControl w:val="0"/>
              <w:tabs>
                <w:tab w:val="left" w:pos="0"/>
              </w:tabs>
              <w:spacing w:after="0" w:line="240" w:lineRule="auto"/>
              <w:rPr>
                <w:rFonts w:ascii="Arial" w:eastAsia="Times New Roman" w:hAnsi="Arial" w:cs="Arial"/>
                <w:i/>
                <w:sz w:val="24"/>
                <w:szCs w:val="24"/>
              </w:rPr>
            </w:pPr>
            <w:r w:rsidRPr="00A7506A">
              <w:rPr>
                <w:rFonts w:ascii="Arial" w:eastAsia="Times New Roman" w:hAnsi="Arial" w:cs="Arial"/>
                <w:i/>
                <w:sz w:val="24"/>
                <w:szCs w:val="24"/>
              </w:rPr>
              <w:t>Data postării pe site</w:t>
            </w:r>
          </w:p>
        </w:tc>
        <w:tc>
          <w:tcPr>
            <w:tcW w:w="1525" w:type="dxa"/>
            <w:tcBorders>
              <w:top w:val="single" w:sz="4" w:space="0" w:color="auto"/>
              <w:left w:val="single" w:sz="4" w:space="0" w:color="auto"/>
              <w:bottom w:val="single" w:sz="4" w:space="0" w:color="auto"/>
              <w:right w:val="single" w:sz="4" w:space="0" w:color="auto"/>
            </w:tcBorders>
          </w:tcPr>
          <w:p w14:paraId="3227DC07" w14:textId="77777777" w:rsidR="005011F0" w:rsidRPr="00A7506A" w:rsidRDefault="005011F0" w:rsidP="005011F0">
            <w:pPr>
              <w:widowControl w:val="0"/>
              <w:tabs>
                <w:tab w:val="left" w:pos="0"/>
              </w:tabs>
              <w:spacing w:after="0" w:line="240" w:lineRule="auto"/>
              <w:rPr>
                <w:rFonts w:ascii="Arial" w:eastAsia="Times New Roman" w:hAnsi="Arial" w:cs="Arial"/>
                <w:sz w:val="24"/>
                <w:szCs w:val="24"/>
              </w:rPr>
            </w:pPr>
          </w:p>
        </w:tc>
      </w:tr>
      <w:tr w:rsidR="005011F0" w:rsidRPr="00A7506A" w14:paraId="4401F1B3" w14:textId="77777777" w:rsidTr="005011F0">
        <w:tc>
          <w:tcPr>
            <w:tcW w:w="705" w:type="dxa"/>
            <w:tcBorders>
              <w:top w:val="single" w:sz="4" w:space="0" w:color="auto"/>
              <w:left w:val="single" w:sz="4" w:space="0" w:color="auto"/>
              <w:bottom w:val="single" w:sz="4" w:space="0" w:color="auto"/>
              <w:right w:val="single" w:sz="4" w:space="0" w:color="auto"/>
            </w:tcBorders>
          </w:tcPr>
          <w:p w14:paraId="7276C619" w14:textId="068D6777" w:rsidR="005011F0" w:rsidRPr="00A7506A" w:rsidRDefault="005011F0" w:rsidP="00463C07">
            <w:pPr>
              <w:widowControl w:val="0"/>
              <w:tabs>
                <w:tab w:val="left" w:pos="0"/>
              </w:tabs>
              <w:spacing w:after="0" w:line="240" w:lineRule="auto"/>
              <w:rPr>
                <w:rFonts w:ascii="Arial" w:eastAsia="Times New Roman" w:hAnsi="Arial" w:cs="Arial"/>
                <w:sz w:val="24"/>
                <w:szCs w:val="24"/>
              </w:rPr>
            </w:pPr>
            <w:r w:rsidRPr="00A7506A">
              <w:rPr>
                <w:rFonts w:ascii="Arial" w:eastAsia="Times New Roman" w:hAnsi="Arial" w:cs="Arial"/>
                <w:sz w:val="24"/>
                <w:szCs w:val="24"/>
              </w:rPr>
              <w:t>3.</w:t>
            </w:r>
            <w:r w:rsidR="00463C07">
              <w:rPr>
                <w:rFonts w:ascii="Arial" w:eastAsia="Times New Roman" w:hAnsi="Arial" w:cs="Arial"/>
                <w:sz w:val="24"/>
                <w:szCs w:val="24"/>
              </w:rPr>
              <w:t>2</w:t>
            </w:r>
          </w:p>
        </w:tc>
        <w:tc>
          <w:tcPr>
            <w:tcW w:w="1383" w:type="dxa"/>
            <w:tcBorders>
              <w:top w:val="single" w:sz="4" w:space="0" w:color="auto"/>
              <w:left w:val="single" w:sz="4" w:space="0" w:color="auto"/>
              <w:bottom w:val="single" w:sz="4" w:space="0" w:color="auto"/>
              <w:right w:val="single" w:sz="4" w:space="0" w:color="auto"/>
            </w:tcBorders>
          </w:tcPr>
          <w:p w14:paraId="519AA172" w14:textId="77777777" w:rsidR="005011F0" w:rsidRPr="00A7506A" w:rsidRDefault="005011F0" w:rsidP="005011F0">
            <w:pPr>
              <w:widowControl w:val="0"/>
              <w:tabs>
                <w:tab w:val="left" w:pos="0"/>
              </w:tabs>
              <w:spacing w:after="0" w:line="240" w:lineRule="auto"/>
              <w:rPr>
                <w:rFonts w:ascii="Arial" w:eastAsia="Times New Roman" w:hAnsi="Arial" w:cs="Arial"/>
                <w:sz w:val="24"/>
                <w:szCs w:val="24"/>
              </w:rPr>
            </w:pPr>
            <w:r w:rsidRPr="00A7506A">
              <w:rPr>
                <w:rFonts w:ascii="Arial" w:eastAsia="Times New Roman" w:hAnsi="Arial" w:cs="Arial"/>
                <w:sz w:val="24"/>
                <w:szCs w:val="24"/>
              </w:rPr>
              <w:t>Informare</w:t>
            </w:r>
          </w:p>
        </w:tc>
        <w:tc>
          <w:tcPr>
            <w:tcW w:w="1418" w:type="dxa"/>
            <w:tcBorders>
              <w:top w:val="single" w:sz="4" w:space="0" w:color="auto"/>
              <w:left w:val="single" w:sz="4" w:space="0" w:color="auto"/>
              <w:bottom w:val="single" w:sz="4" w:space="0" w:color="auto"/>
              <w:right w:val="single" w:sz="4" w:space="0" w:color="auto"/>
            </w:tcBorders>
          </w:tcPr>
          <w:p w14:paraId="34306FB3" w14:textId="77777777" w:rsidR="005011F0" w:rsidRPr="00A7506A" w:rsidRDefault="005011F0" w:rsidP="005011F0">
            <w:pPr>
              <w:widowControl w:val="0"/>
              <w:tabs>
                <w:tab w:val="left" w:pos="0"/>
              </w:tabs>
              <w:spacing w:after="0" w:line="240" w:lineRule="auto"/>
              <w:rPr>
                <w:rFonts w:ascii="Arial" w:eastAsia="Times New Roman" w:hAnsi="Arial" w:cs="Arial"/>
                <w:sz w:val="24"/>
                <w:szCs w:val="24"/>
              </w:rPr>
            </w:pPr>
            <w:r w:rsidRPr="00A7506A">
              <w:rPr>
                <w:rFonts w:ascii="Arial" w:eastAsia="Times New Roman" w:hAnsi="Arial" w:cs="Arial"/>
                <w:sz w:val="24"/>
                <w:szCs w:val="24"/>
              </w:rPr>
              <w:t>N/A</w:t>
            </w:r>
          </w:p>
        </w:tc>
        <w:tc>
          <w:tcPr>
            <w:tcW w:w="1804" w:type="dxa"/>
            <w:tcBorders>
              <w:top w:val="single" w:sz="4" w:space="0" w:color="auto"/>
              <w:left w:val="single" w:sz="4" w:space="0" w:color="auto"/>
              <w:bottom w:val="single" w:sz="4" w:space="0" w:color="auto"/>
              <w:right w:val="single" w:sz="4" w:space="0" w:color="auto"/>
            </w:tcBorders>
          </w:tcPr>
          <w:p w14:paraId="413A0556" w14:textId="77777777" w:rsidR="005011F0" w:rsidRPr="00A7506A" w:rsidRDefault="005011F0" w:rsidP="005011F0">
            <w:pPr>
              <w:widowControl w:val="0"/>
              <w:tabs>
                <w:tab w:val="left" w:pos="0"/>
              </w:tabs>
              <w:spacing w:after="0" w:line="240" w:lineRule="auto"/>
              <w:rPr>
                <w:rFonts w:ascii="Arial" w:eastAsia="Times New Roman" w:hAnsi="Arial" w:cs="Arial"/>
                <w:sz w:val="24"/>
                <w:szCs w:val="24"/>
              </w:rPr>
            </w:pPr>
          </w:p>
        </w:tc>
        <w:tc>
          <w:tcPr>
            <w:tcW w:w="1348" w:type="dxa"/>
            <w:tcBorders>
              <w:top w:val="single" w:sz="4" w:space="0" w:color="auto"/>
              <w:left w:val="single" w:sz="4" w:space="0" w:color="auto"/>
              <w:bottom w:val="single" w:sz="4" w:space="0" w:color="auto"/>
              <w:right w:val="single" w:sz="4" w:space="0" w:color="auto"/>
            </w:tcBorders>
          </w:tcPr>
          <w:p w14:paraId="69EB8FE1" w14:textId="77777777" w:rsidR="005011F0" w:rsidRPr="00A7506A" w:rsidRDefault="005011F0" w:rsidP="005011F0">
            <w:pPr>
              <w:widowControl w:val="0"/>
              <w:tabs>
                <w:tab w:val="left" w:pos="0"/>
              </w:tabs>
              <w:spacing w:after="0" w:line="240" w:lineRule="auto"/>
              <w:rPr>
                <w:rFonts w:ascii="Arial" w:eastAsia="Times New Roman" w:hAnsi="Arial" w:cs="Arial"/>
                <w:sz w:val="24"/>
                <w:szCs w:val="24"/>
              </w:rPr>
            </w:pPr>
          </w:p>
        </w:tc>
        <w:tc>
          <w:tcPr>
            <w:tcW w:w="1418" w:type="dxa"/>
            <w:tcBorders>
              <w:top w:val="single" w:sz="4" w:space="0" w:color="auto"/>
              <w:left w:val="single" w:sz="4" w:space="0" w:color="auto"/>
              <w:bottom w:val="single" w:sz="4" w:space="0" w:color="auto"/>
              <w:right w:val="single" w:sz="4" w:space="0" w:color="auto"/>
            </w:tcBorders>
          </w:tcPr>
          <w:p w14:paraId="0CFB8A33" w14:textId="77777777" w:rsidR="005011F0" w:rsidRPr="00A7506A" w:rsidRDefault="005011F0" w:rsidP="005011F0">
            <w:pPr>
              <w:widowControl w:val="0"/>
              <w:tabs>
                <w:tab w:val="left" w:pos="0"/>
              </w:tabs>
              <w:spacing w:after="0" w:line="240" w:lineRule="auto"/>
              <w:rPr>
                <w:rFonts w:ascii="Arial" w:eastAsia="Times New Roman" w:hAnsi="Arial" w:cs="Arial"/>
                <w:sz w:val="24"/>
                <w:szCs w:val="24"/>
              </w:rPr>
            </w:pPr>
          </w:p>
        </w:tc>
        <w:tc>
          <w:tcPr>
            <w:tcW w:w="992" w:type="dxa"/>
            <w:tcBorders>
              <w:top w:val="single" w:sz="4" w:space="0" w:color="auto"/>
              <w:left w:val="single" w:sz="4" w:space="0" w:color="auto"/>
              <w:bottom w:val="single" w:sz="4" w:space="0" w:color="auto"/>
              <w:right w:val="single" w:sz="4" w:space="0" w:color="auto"/>
            </w:tcBorders>
          </w:tcPr>
          <w:p w14:paraId="28F189BD" w14:textId="77777777" w:rsidR="005011F0" w:rsidRPr="00A7506A" w:rsidRDefault="005011F0" w:rsidP="005011F0">
            <w:pPr>
              <w:widowControl w:val="0"/>
              <w:tabs>
                <w:tab w:val="left" w:pos="0"/>
              </w:tabs>
              <w:spacing w:after="0" w:line="240" w:lineRule="auto"/>
              <w:rPr>
                <w:rFonts w:ascii="Arial" w:eastAsia="Times New Roman" w:hAnsi="Arial" w:cs="Arial"/>
                <w:sz w:val="24"/>
                <w:szCs w:val="24"/>
              </w:rPr>
            </w:pPr>
            <w:r w:rsidRPr="00A7506A">
              <w:rPr>
                <w:rFonts w:ascii="Arial" w:eastAsia="Times New Roman" w:hAnsi="Arial" w:cs="Arial"/>
                <w:i/>
                <w:sz w:val="24"/>
                <w:szCs w:val="24"/>
              </w:rPr>
              <w:t>Data postării pe site</w:t>
            </w:r>
          </w:p>
        </w:tc>
        <w:tc>
          <w:tcPr>
            <w:tcW w:w="1525" w:type="dxa"/>
            <w:tcBorders>
              <w:top w:val="single" w:sz="4" w:space="0" w:color="auto"/>
              <w:left w:val="single" w:sz="4" w:space="0" w:color="auto"/>
              <w:bottom w:val="single" w:sz="4" w:space="0" w:color="auto"/>
              <w:right w:val="single" w:sz="4" w:space="0" w:color="auto"/>
            </w:tcBorders>
          </w:tcPr>
          <w:p w14:paraId="553DEEE0" w14:textId="77777777" w:rsidR="005011F0" w:rsidRPr="00A7506A" w:rsidRDefault="005011F0" w:rsidP="005011F0">
            <w:pPr>
              <w:widowControl w:val="0"/>
              <w:tabs>
                <w:tab w:val="left" w:pos="0"/>
              </w:tabs>
              <w:spacing w:after="0" w:line="240" w:lineRule="auto"/>
              <w:rPr>
                <w:rFonts w:ascii="Arial" w:eastAsia="Times New Roman" w:hAnsi="Arial" w:cs="Arial"/>
                <w:sz w:val="24"/>
                <w:szCs w:val="24"/>
              </w:rPr>
            </w:pPr>
            <w:r w:rsidRPr="00A7506A">
              <w:rPr>
                <w:rFonts w:ascii="Arial" w:eastAsia="Times New Roman" w:hAnsi="Arial" w:cs="Arial"/>
                <w:sz w:val="24"/>
                <w:szCs w:val="24"/>
              </w:rPr>
              <w:t>N/A</w:t>
            </w:r>
          </w:p>
        </w:tc>
      </w:tr>
      <w:tr w:rsidR="005011F0" w:rsidRPr="00A7506A" w14:paraId="358DF6B6" w14:textId="77777777" w:rsidTr="005011F0">
        <w:tc>
          <w:tcPr>
            <w:tcW w:w="705" w:type="dxa"/>
            <w:tcBorders>
              <w:top w:val="single" w:sz="4" w:space="0" w:color="auto"/>
              <w:left w:val="single" w:sz="4" w:space="0" w:color="auto"/>
              <w:bottom w:val="single" w:sz="4" w:space="0" w:color="auto"/>
              <w:right w:val="single" w:sz="4" w:space="0" w:color="auto"/>
            </w:tcBorders>
          </w:tcPr>
          <w:p w14:paraId="19A23034" w14:textId="6040FB45" w:rsidR="005011F0" w:rsidRPr="00A7506A" w:rsidRDefault="005011F0" w:rsidP="00463C07">
            <w:pPr>
              <w:widowControl w:val="0"/>
              <w:tabs>
                <w:tab w:val="left" w:pos="0"/>
              </w:tabs>
              <w:spacing w:after="0" w:line="240" w:lineRule="auto"/>
              <w:rPr>
                <w:rFonts w:ascii="Arial" w:eastAsia="Times New Roman" w:hAnsi="Arial" w:cs="Arial"/>
                <w:sz w:val="24"/>
                <w:szCs w:val="24"/>
              </w:rPr>
            </w:pPr>
            <w:r w:rsidRPr="00A7506A">
              <w:rPr>
                <w:rFonts w:ascii="Arial" w:eastAsia="Times New Roman" w:hAnsi="Arial" w:cs="Arial"/>
                <w:sz w:val="24"/>
                <w:szCs w:val="24"/>
              </w:rPr>
              <w:t>3.</w:t>
            </w:r>
            <w:r w:rsidR="00463C07">
              <w:rPr>
                <w:rFonts w:ascii="Arial" w:eastAsia="Times New Roman" w:hAnsi="Arial" w:cs="Arial"/>
                <w:sz w:val="24"/>
                <w:szCs w:val="24"/>
              </w:rPr>
              <w:t>3</w:t>
            </w:r>
            <w:r w:rsidRPr="00A7506A">
              <w:rPr>
                <w:rFonts w:ascii="Arial" w:eastAsia="Times New Roman" w:hAnsi="Arial" w:cs="Arial"/>
                <w:sz w:val="24"/>
                <w:szCs w:val="24"/>
              </w:rPr>
              <w:t xml:space="preserve"> </w:t>
            </w:r>
          </w:p>
        </w:tc>
        <w:tc>
          <w:tcPr>
            <w:tcW w:w="1383" w:type="dxa"/>
            <w:tcBorders>
              <w:top w:val="single" w:sz="4" w:space="0" w:color="auto"/>
              <w:left w:val="single" w:sz="4" w:space="0" w:color="auto"/>
              <w:bottom w:val="single" w:sz="4" w:space="0" w:color="auto"/>
              <w:right w:val="single" w:sz="4" w:space="0" w:color="auto"/>
            </w:tcBorders>
          </w:tcPr>
          <w:p w14:paraId="7E1FFC00" w14:textId="77777777" w:rsidR="005011F0" w:rsidRPr="00A7506A" w:rsidRDefault="005011F0" w:rsidP="005011F0">
            <w:pPr>
              <w:widowControl w:val="0"/>
              <w:tabs>
                <w:tab w:val="left" w:pos="0"/>
              </w:tabs>
              <w:spacing w:after="0" w:line="240" w:lineRule="auto"/>
              <w:rPr>
                <w:rFonts w:ascii="Arial" w:eastAsia="Times New Roman" w:hAnsi="Arial" w:cs="Arial"/>
                <w:sz w:val="24"/>
                <w:szCs w:val="24"/>
              </w:rPr>
            </w:pPr>
            <w:r w:rsidRPr="00A7506A">
              <w:rPr>
                <w:rFonts w:ascii="Arial" w:eastAsia="Times New Roman" w:hAnsi="Arial" w:cs="Arial"/>
                <w:sz w:val="24"/>
                <w:szCs w:val="24"/>
              </w:rPr>
              <w:t>Evidența</w:t>
            </w:r>
          </w:p>
        </w:tc>
        <w:tc>
          <w:tcPr>
            <w:tcW w:w="1418" w:type="dxa"/>
            <w:tcBorders>
              <w:top w:val="single" w:sz="4" w:space="0" w:color="auto"/>
              <w:left w:val="single" w:sz="4" w:space="0" w:color="auto"/>
              <w:bottom w:val="single" w:sz="4" w:space="0" w:color="auto"/>
              <w:right w:val="single" w:sz="4" w:space="0" w:color="auto"/>
            </w:tcBorders>
          </w:tcPr>
          <w:p w14:paraId="2C138649" w14:textId="77777777" w:rsidR="005011F0" w:rsidRPr="00A7506A" w:rsidRDefault="005011F0" w:rsidP="005011F0">
            <w:pPr>
              <w:widowControl w:val="0"/>
              <w:tabs>
                <w:tab w:val="left" w:pos="0"/>
              </w:tabs>
              <w:spacing w:after="0" w:line="240" w:lineRule="auto"/>
              <w:rPr>
                <w:rFonts w:ascii="Arial" w:eastAsia="Times New Roman" w:hAnsi="Arial" w:cs="Arial"/>
                <w:sz w:val="24"/>
                <w:szCs w:val="24"/>
              </w:rPr>
            </w:pPr>
            <w:r w:rsidRPr="00A7506A">
              <w:rPr>
                <w:rFonts w:ascii="Arial" w:eastAsia="Times New Roman" w:hAnsi="Arial" w:cs="Arial"/>
                <w:sz w:val="24"/>
                <w:szCs w:val="24"/>
              </w:rPr>
              <w:t>original</w:t>
            </w:r>
          </w:p>
        </w:tc>
        <w:tc>
          <w:tcPr>
            <w:tcW w:w="1804" w:type="dxa"/>
            <w:tcBorders>
              <w:top w:val="single" w:sz="4" w:space="0" w:color="auto"/>
              <w:left w:val="single" w:sz="4" w:space="0" w:color="auto"/>
              <w:bottom w:val="single" w:sz="4" w:space="0" w:color="auto"/>
              <w:right w:val="single" w:sz="4" w:space="0" w:color="auto"/>
            </w:tcBorders>
          </w:tcPr>
          <w:p w14:paraId="76C15856" w14:textId="204B3761" w:rsidR="005011F0" w:rsidRPr="00A7506A" w:rsidRDefault="005011F0" w:rsidP="00463C07">
            <w:pPr>
              <w:widowControl w:val="0"/>
              <w:tabs>
                <w:tab w:val="left" w:pos="0"/>
              </w:tabs>
              <w:spacing w:after="0"/>
              <w:rPr>
                <w:rFonts w:ascii="Arial" w:eastAsia="Times New Roman" w:hAnsi="Arial" w:cs="Arial"/>
                <w:sz w:val="24"/>
                <w:szCs w:val="24"/>
              </w:rPr>
            </w:pPr>
            <w:r w:rsidRPr="00A7506A">
              <w:rPr>
                <w:rFonts w:ascii="Arial" w:hAnsi="Arial" w:cs="Arial"/>
                <w:sz w:val="24"/>
                <w:szCs w:val="24"/>
                <w:lang w:val="ro-RO"/>
              </w:rPr>
              <w:t>DMIPCEIE</w:t>
            </w:r>
          </w:p>
        </w:tc>
        <w:tc>
          <w:tcPr>
            <w:tcW w:w="1348" w:type="dxa"/>
            <w:tcBorders>
              <w:top w:val="single" w:sz="4" w:space="0" w:color="auto"/>
              <w:left w:val="single" w:sz="4" w:space="0" w:color="auto"/>
              <w:bottom w:val="single" w:sz="4" w:space="0" w:color="auto"/>
              <w:right w:val="single" w:sz="4" w:space="0" w:color="auto"/>
            </w:tcBorders>
          </w:tcPr>
          <w:p w14:paraId="7266D898" w14:textId="77777777" w:rsidR="005011F0" w:rsidRPr="00A7506A" w:rsidRDefault="005011F0" w:rsidP="005011F0">
            <w:pPr>
              <w:widowControl w:val="0"/>
              <w:tabs>
                <w:tab w:val="left" w:pos="0"/>
              </w:tabs>
              <w:spacing w:after="0" w:line="240" w:lineRule="auto"/>
              <w:jc w:val="center"/>
              <w:rPr>
                <w:rFonts w:ascii="Arial" w:eastAsia="Times New Roman" w:hAnsi="Arial" w:cs="Arial"/>
                <w:sz w:val="24"/>
                <w:szCs w:val="24"/>
              </w:rPr>
            </w:pPr>
            <w:r w:rsidRPr="00A7506A">
              <w:rPr>
                <w:rFonts w:ascii="Arial" w:eastAsia="Times New Roman" w:hAnsi="Arial" w:cs="Arial"/>
                <w:sz w:val="24"/>
                <w:szCs w:val="24"/>
              </w:rPr>
              <w:t>IMC</w:t>
            </w:r>
          </w:p>
        </w:tc>
        <w:tc>
          <w:tcPr>
            <w:tcW w:w="1418" w:type="dxa"/>
            <w:tcBorders>
              <w:top w:val="single" w:sz="4" w:space="0" w:color="auto"/>
              <w:left w:val="single" w:sz="4" w:space="0" w:color="auto"/>
              <w:bottom w:val="single" w:sz="4" w:space="0" w:color="auto"/>
              <w:right w:val="single" w:sz="4" w:space="0" w:color="auto"/>
            </w:tcBorders>
          </w:tcPr>
          <w:p w14:paraId="6E903B13" w14:textId="77777777" w:rsidR="005011F0" w:rsidRPr="00A7506A" w:rsidRDefault="005011F0" w:rsidP="005011F0">
            <w:pPr>
              <w:widowControl w:val="0"/>
              <w:tabs>
                <w:tab w:val="left" w:pos="0"/>
              </w:tabs>
              <w:spacing w:after="0" w:line="240" w:lineRule="auto"/>
              <w:rPr>
                <w:rFonts w:ascii="Arial" w:eastAsia="Times New Roman" w:hAnsi="Arial" w:cs="Arial"/>
                <w:sz w:val="24"/>
                <w:szCs w:val="24"/>
              </w:rPr>
            </w:pPr>
          </w:p>
        </w:tc>
        <w:tc>
          <w:tcPr>
            <w:tcW w:w="992" w:type="dxa"/>
            <w:tcBorders>
              <w:top w:val="single" w:sz="4" w:space="0" w:color="auto"/>
              <w:left w:val="single" w:sz="4" w:space="0" w:color="auto"/>
              <w:bottom w:val="single" w:sz="4" w:space="0" w:color="auto"/>
              <w:right w:val="single" w:sz="4" w:space="0" w:color="auto"/>
            </w:tcBorders>
          </w:tcPr>
          <w:p w14:paraId="2E372B7C" w14:textId="77777777" w:rsidR="005011F0" w:rsidRPr="00A7506A" w:rsidRDefault="005011F0" w:rsidP="005011F0">
            <w:pPr>
              <w:widowControl w:val="0"/>
              <w:tabs>
                <w:tab w:val="left" w:pos="0"/>
              </w:tabs>
              <w:spacing w:after="0" w:line="240" w:lineRule="auto"/>
              <w:rPr>
                <w:rFonts w:ascii="Arial" w:eastAsia="Times New Roman" w:hAnsi="Arial" w:cs="Arial"/>
                <w:sz w:val="24"/>
                <w:szCs w:val="24"/>
              </w:rPr>
            </w:pPr>
            <w:r w:rsidRPr="00A7506A">
              <w:rPr>
                <w:rFonts w:ascii="Arial" w:eastAsia="Times New Roman" w:hAnsi="Arial" w:cs="Arial"/>
                <w:sz w:val="24"/>
                <w:szCs w:val="24"/>
              </w:rPr>
              <w:t>…</w:t>
            </w:r>
          </w:p>
        </w:tc>
        <w:tc>
          <w:tcPr>
            <w:tcW w:w="1525" w:type="dxa"/>
            <w:tcBorders>
              <w:top w:val="single" w:sz="4" w:space="0" w:color="auto"/>
              <w:left w:val="single" w:sz="4" w:space="0" w:color="auto"/>
              <w:bottom w:val="single" w:sz="4" w:space="0" w:color="auto"/>
              <w:right w:val="single" w:sz="4" w:space="0" w:color="auto"/>
            </w:tcBorders>
          </w:tcPr>
          <w:p w14:paraId="158BF6F6" w14:textId="77777777" w:rsidR="005011F0" w:rsidRPr="00A7506A" w:rsidRDefault="005011F0" w:rsidP="005011F0">
            <w:pPr>
              <w:widowControl w:val="0"/>
              <w:tabs>
                <w:tab w:val="left" w:pos="0"/>
              </w:tabs>
              <w:spacing w:after="0" w:line="240" w:lineRule="auto"/>
              <w:rPr>
                <w:rFonts w:ascii="Arial" w:eastAsia="Times New Roman" w:hAnsi="Arial" w:cs="Arial"/>
                <w:sz w:val="24"/>
                <w:szCs w:val="24"/>
              </w:rPr>
            </w:pPr>
          </w:p>
        </w:tc>
      </w:tr>
      <w:tr w:rsidR="005011F0" w:rsidRPr="00A7506A" w14:paraId="7CA63FFB" w14:textId="77777777" w:rsidTr="005011F0">
        <w:tc>
          <w:tcPr>
            <w:tcW w:w="705" w:type="dxa"/>
            <w:tcBorders>
              <w:top w:val="single" w:sz="4" w:space="0" w:color="auto"/>
              <w:left w:val="single" w:sz="4" w:space="0" w:color="auto"/>
              <w:bottom w:val="single" w:sz="4" w:space="0" w:color="auto"/>
              <w:right w:val="single" w:sz="4" w:space="0" w:color="auto"/>
            </w:tcBorders>
          </w:tcPr>
          <w:p w14:paraId="223E7890" w14:textId="371581AD" w:rsidR="005011F0" w:rsidRPr="00A7506A" w:rsidRDefault="005011F0" w:rsidP="00463C07">
            <w:pPr>
              <w:widowControl w:val="0"/>
              <w:tabs>
                <w:tab w:val="left" w:pos="0"/>
              </w:tabs>
              <w:spacing w:after="0" w:line="240" w:lineRule="auto"/>
              <w:rPr>
                <w:rFonts w:ascii="Arial" w:eastAsia="Times New Roman" w:hAnsi="Arial" w:cs="Arial"/>
                <w:sz w:val="24"/>
                <w:szCs w:val="24"/>
              </w:rPr>
            </w:pPr>
            <w:r w:rsidRPr="00A7506A">
              <w:rPr>
                <w:rFonts w:ascii="Arial" w:eastAsia="Times New Roman" w:hAnsi="Arial" w:cs="Arial"/>
                <w:sz w:val="24"/>
                <w:szCs w:val="24"/>
              </w:rPr>
              <w:t>3.</w:t>
            </w:r>
            <w:r w:rsidR="00463C07">
              <w:rPr>
                <w:rFonts w:ascii="Arial" w:eastAsia="Times New Roman" w:hAnsi="Arial" w:cs="Arial"/>
                <w:sz w:val="24"/>
                <w:szCs w:val="24"/>
              </w:rPr>
              <w:t>4</w:t>
            </w:r>
          </w:p>
        </w:tc>
        <w:tc>
          <w:tcPr>
            <w:tcW w:w="1383" w:type="dxa"/>
            <w:tcBorders>
              <w:top w:val="single" w:sz="4" w:space="0" w:color="auto"/>
              <w:left w:val="single" w:sz="4" w:space="0" w:color="auto"/>
              <w:bottom w:val="single" w:sz="4" w:space="0" w:color="auto"/>
              <w:right w:val="single" w:sz="4" w:space="0" w:color="auto"/>
            </w:tcBorders>
          </w:tcPr>
          <w:p w14:paraId="51A3FAFD" w14:textId="77777777" w:rsidR="005011F0" w:rsidRPr="00A7506A" w:rsidRDefault="005011F0" w:rsidP="005011F0">
            <w:pPr>
              <w:widowControl w:val="0"/>
              <w:tabs>
                <w:tab w:val="left" w:pos="0"/>
              </w:tabs>
              <w:spacing w:after="0" w:line="240" w:lineRule="auto"/>
              <w:rPr>
                <w:rFonts w:ascii="Arial" w:eastAsia="Times New Roman" w:hAnsi="Arial" w:cs="Arial"/>
                <w:sz w:val="24"/>
                <w:szCs w:val="24"/>
              </w:rPr>
            </w:pPr>
            <w:r w:rsidRPr="00A7506A">
              <w:rPr>
                <w:rFonts w:ascii="Arial" w:eastAsia="Times New Roman" w:hAnsi="Arial" w:cs="Arial"/>
                <w:sz w:val="24"/>
                <w:szCs w:val="24"/>
              </w:rPr>
              <w:t>Arhivare</w:t>
            </w:r>
          </w:p>
        </w:tc>
        <w:tc>
          <w:tcPr>
            <w:tcW w:w="1418" w:type="dxa"/>
            <w:tcBorders>
              <w:top w:val="single" w:sz="4" w:space="0" w:color="auto"/>
              <w:left w:val="single" w:sz="4" w:space="0" w:color="auto"/>
              <w:bottom w:val="single" w:sz="4" w:space="0" w:color="auto"/>
              <w:right w:val="single" w:sz="4" w:space="0" w:color="auto"/>
            </w:tcBorders>
          </w:tcPr>
          <w:p w14:paraId="1AE08B1D" w14:textId="77777777" w:rsidR="005011F0" w:rsidRPr="00A7506A" w:rsidRDefault="005011F0" w:rsidP="005011F0">
            <w:pPr>
              <w:widowControl w:val="0"/>
              <w:tabs>
                <w:tab w:val="left" w:pos="0"/>
              </w:tabs>
              <w:spacing w:after="0" w:line="240" w:lineRule="auto"/>
              <w:rPr>
                <w:rFonts w:ascii="Arial" w:eastAsia="Times New Roman" w:hAnsi="Arial" w:cs="Arial"/>
                <w:sz w:val="24"/>
                <w:szCs w:val="24"/>
              </w:rPr>
            </w:pPr>
            <w:r w:rsidRPr="00A7506A">
              <w:rPr>
                <w:rFonts w:ascii="Arial" w:eastAsia="Times New Roman" w:hAnsi="Arial" w:cs="Arial"/>
                <w:sz w:val="24"/>
                <w:szCs w:val="24"/>
              </w:rPr>
              <w:t xml:space="preserve">E1 </w:t>
            </w:r>
          </w:p>
          <w:p w14:paraId="33458ACA" w14:textId="77777777" w:rsidR="005011F0" w:rsidRPr="00A7506A" w:rsidRDefault="005011F0" w:rsidP="005011F0">
            <w:pPr>
              <w:widowControl w:val="0"/>
              <w:tabs>
                <w:tab w:val="left" w:pos="0"/>
              </w:tabs>
              <w:spacing w:after="0" w:line="240" w:lineRule="auto"/>
              <w:rPr>
                <w:rFonts w:ascii="Arial" w:eastAsia="Times New Roman" w:hAnsi="Arial" w:cs="Arial"/>
                <w:sz w:val="24"/>
                <w:szCs w:val="24"/>
              </w:rPr>
            </w:pPr>
            <w:r w:rsidRPr="00A7506A">
              <w:rPr>
                <w:rFonts w:ascii="Arial" w:eastAsia="Times New Roman" w:hAnsi="Arial" w:cs="Arial"/>
                <w:sz w:val="24"/>
                <w:szCs w:val="24"/>
              </w:rPr>
              <w:t>(copie martor)</w:t>
            </w:r>
          </w:p>
        </w:tc>
        <w:tc>
          <w:tcPr>
            <w:tcW w:w="1804" w:type="dxa"/>
            <w:tcBorders>
              <w:top w:val="single" w:sz="4" w:space="0" w:color="auto"/>
              <w:left w:val="single" w:sz="4" w:space="0" w:color="auto"/>
              <w:bottom w:val="single" w:sz="4" w:space="0" w:color="auto"/>
              <w:right w:val="single" w:sz="4" w:space="0" w:color="auto"/>
            </w:tcBorders>
          </w:tcPr>
          <w:p w14:paraId="58B75A0D" w14:textId="3D2D3CDF" w:rsidR="005011F0" w:rsidRPr="00A7506A" w:rsidRDefault="005011F0" w:rsidP="005011F0">
            <w:pPr>
              <w:widowControl w:val="0"/>
              <w:tabs>
                <w:tab w:val="left" w:pos="0"/>
              </w:tabs>
              <w:spacing w:after="0" w:line="240" w:lineRule="auto"/>
              <w:rPr>
                <w:rFonts w:ascii="Arial" w:eastAsia="Times New Roman" w:hAnsi="Arial" w:cs="Arial"/>
                <w:sz w:val="24"/>
                <w:szCs w:val="24"/>
              </w:rPr>
            </w:pPr>
            <w:r>
              <w:rPr>
                <w:rFonts w:ascii="Arial" w:eastAsia="Times New Roman" w:hAnsi="Arial" w:cs="Arial"/>
                <w:sz w:val="24"/>
                <w:szCs w:val="24"/>
              </w:rPr>
              <w:t xml:space="preserve">UNO-DEN, </w:t>
            </w:r>
            <w:r w:rsidRPr="00A7506A">
              <w:rPr>
                <w:rFonts w:ascii="Arial" w:eastAsia="Times New Roman" w:hAnsi="Arial" w:cs="Arial"/>
                <w:sz w:val="24"/>
                <w:szCs w:val="24"/>
              </w:rPr>
              <w:t>MP</w:t>
            </w:r>
          </w:p>
        </w:tc>
        <w:tc>
          <w:tcPr>
            <w:tcW w:w="1348" w:type="dxa"/>
            <w:tcBorders>
              <w:top w:val="single" w:sz="4" w:space="0" w:color="auto"/>
              <w:left w:val="single" w:sz="4" w:space="0" w:color="auto"/>
              <w:bottom w:val="single" w:sz="4" w:space="0" w:color="auto"/>
              <w:right w:val="single" w:sz="4" w:space="0" w:color="auto"/>
            </w:tcBorders>
          </w:tcPr>
          <w:p w14:paraId="4CAB1210" w14:textId="0B850EAE" w:rsidR="005011F0" w:rsidRPr="00A7506A" w:rsidRDefault="005011F0" w:rsidP="00BB3D9F">
            <w:pPr>
              <w:widowControl w:val="0"/>
              <w:tabs>
                <w:tab w:val="left" w:pos="0"/>
              </w:tabs>
              <w:spacing w:after="0" w:line="240" w:lineRule="auto"/>
              <w:jc w:val="center"/>
              <w:rPr>
                <w:rFonts w:ascii="Arial" w:eastAsia="Times New Roman" w:hAnsi="Arial" w:cs="Arial"/>
                <w:sz w:val="24"/>
                <w:szCs w:val="24"/>
              </w:rPr>
            </w:pPr>
            <w:r w:rsidRPr="001702E7">
              <w:rPr>
                <w:rFonts w:ascii="Arial" w:eastAsia="Times New Roman" w:hAnsi="Arial" w:cs="Arial"/>
                <w:sz w:val="24"/>
                <w:szCs w:val="24"/>
              </w:rPr>
              <w:t>Manager energetic MP</w:t>
            </w:r>
          </w:p>
        </w:tc>
        <w:tc>
          <w:tcPr>
            <w:tcW w:w="1418" w:type="dxa"/>
            <w:tcBorders>
              <w:top w:val="single" w:sz="4" w:space="0" w:color="auto"/>
              <w:left w:val="single" w:sz="4" w:space="0" w:color="auto"/>
              <w:bottom w:val="single" w:sz="4" w:space="0" w:color="auto"/>
              <w:right w:val="single" w:sz="4" w:space="0" w:color="auto"/>
            </w:tcBorders>
          </w:tcPr>
          <w:p w14:paraId="59E0CB13" w14:textId="77777777" w:rsidR="005011F0" w:rsidRDefault="005011F0" w:rsidP="005011F0">
            <w:pPr>
              <w:widowControl w:val="0"/>
              <w:tabs>
                <w:tab w:val="left" w:pos="0"/>
              </w:tabs>
              <w:spacing w:after="0" w:line="240" w:lineRule="auto"/>
              <w:rPr>
                <w:rFonts w:ascii="Arial" w:eastAsia="Times New Roman" w:hAnsi="Arial" w:cs="Arial"/>
                <w:sz w:val="24"/>
                <w:szCs w:val="24"/>
              </w:rPr>
            </w:pPr>
            <w:r>
              <w:rPr>
                <w:rFonts w:ascii="Arial" w:eastAsia="Times New Roman" w:hAnsi="Arial" w:cs="Arial"/>
                <w:sz w:val="24"/>
                <w:szCs w:val="24"/>
              </w:rPr>
              <w:t>Unguroiu</w:t>
            </w:r>
          </w:p>
          <w:p w14:paraId="1FDB7AE3" w14:textId="77777777" w:rsidR="005011F0" w:rsidRDefault="005011F0" w:rsidP="005011F0">
            <w:pPr>
              <w:widowControl w:val="0"/>
              <w:tabs>
                <w:tab w:val="left" w:pos="0"/>
              </w:tabs>
              <w:spacing w:after="0" w:line="240" w:lineRule="auto"/>
              <w:rPr>
                <w:rFonts w:ascii="Arial" w:eastAsia="Times New Roman" w:hAnsi="Arial" w:cs="Arial"/>
                <w:sz w:val="24"/>
                <w:szCs w:val="24"/>
              </w:rPr>
            </w:pPr>
            <w:r>
              <w:rPr>
                <w:rFonts w:ascii="Arial" w:eastAsia="Times New Roman" w:hAnsi="Arial" w:cs="Arial"/>
                <w:sz w:val="24"/>
                <w:szCs w:val="24"/>
              </w:rPr>
              <w:t>Octavia -</w:t>
            </w:r>
          </w:p>
          <w:p w14:paraId="420607EB" w14:textId="77777777" w:rsidR="005011F0" w:rsidRPr="00A7506A" w:rsidRDefault="005011F0" w:rsidP="005011F0">
            <w:pPr>
              <w:widowControl w:val="0"/>
              <w:tabs>
                <w:tab w:val="left" w:pos="0"/>
              </w:tabs>
              <w:spacing w:after="0" w:line="240" w:lineRule="auto"/>
              <w:rPr>
                <w:rFonts w:ascii="Arial" w:eastAsia="Times New Roman" w:hAnsi="Arial" w:cs="Arial"/>
                <w:sz w:val="24"/>
                <w:szCs w:val="24"/>
              </w:rPr>
            </w:pPr>
            <w:r>
              <w:rPr>
                <w:rFonts w:ascii="Arial" w:eastAsia="Times New Roman" w:hAnsi="Arial" w:cs="Arial"/>
                <w:sz w:val="24"/>
                <w:szCs w:val="24"/>
              </w:rPr>
              <w:t>Valentina</w:t>
            </w:r>
          </w:p>
        </w:tc>
        <w:tc>
          <w:tcPr>
            <w:tcW w:w="992" w:type="dxa"/>
            <w:tcBorders>
              <w:top w:val="single" w:sz="4" w:space="0" w:color="auto"/>
              <w:left w:val="single" w:sz="4" w:space="0" w:color="auto"/>
              <w:bottom w:val="single" w:sz="4" w:space="0" w:color="auto"/>
              <w:right w:val="single" w:sz="4" w:space="0" w:color="auto"/>
            </w:tcBorders>
          </w:tcPr>
          <w:p w14:paraId="7C6A97B6" w14:textId="77777777" w:rsidR="005011F0" w:rsidRPr="00A7506A" w:rsidRDefault="005011F0" w:rsidP="005011F0">
            <w:pPr>
              <w:widowControl w:val="0"/>
              <w:tabs>
                <w:tab w:val="left" w:pos="0"/>
              </w:tabs>
              <w:spacing w:after="0" w:line="240" w:lineRule="auto"/>
              <w:rPr>
                <w:rFonts w:ascii="Arial" w:eastAsia="Times New Roman" w:hAnsi="Arial" w:cs="Arial"/>
                <w:sz w:val="24"/>
                <w:szCs w:val="24"/>
              </w:rPr>
            </w:pPr>
            <w:r w:rsidRPr="00A7506A">
              <w:rPr>
                <w:rFonts w:ascii="Arial" w:eastAsia="Times New Roman" w:hAnsi="Arial" w:cs="Arial"/>
                <w:sz w:val="24"/>
                <w:szCs w:val="24"/>
              </w:rPr>
              <w:t>…</w:t>
            </w:r>
          </w:p>
        </w:tc>
        <w:tc>
          <w:tcPr>
            <w:tcW w:w="1525" w:type="dxa"/>
            <w:tcBorders>
              <w:top w:val="single" w:sz="4" w:space="0" w:color="auto"/>
              <w:left w:val="single" w:sz="4" w:space="0" w:color="auto"/>
              <w:bottom w:val="single" w:sz="4" w:space="0" w:color="auto"/>
              <w:right w:val="single" w:sz="4" w:space="0" w:color="auto"/>
            </w:tcBorders>
          </w:tcPr>
          <w:p w14:paraId="204B1D0D" w14:textId="77777777" w:rsidR="005011F0" w:rsidRPr="00A7506A" w:rsidRDefault="005011F0" w:rsidP="005011F0">
            <w:pPr>
              <w:widowControl w:val="0"/>
              <w:tabs>
                <w:tab w:val="left" w:pos="0"/>
              </w:tabs>
              <w:spacing w:after="0" w:line="240" w:lineRule="auto"/>
              <w:rPr>
                <w:rFonts w:ascii="Arial" w:eastAsia="Times New Roman" w:hAnsi="Arial" w:cs="Arial"/>
                <w:sz w:val="24"/>
                <w:szCs w:val="24"/>
              </w:rPr>
            </w:pPr>
          </w:p>
        </w:tc>
      </w:tr>
      <w:tr w:rsidR="005011F0" w:rsidRPr="00A7506A" w14:paraId="762CECEA" w14:textId="77777777" w:rsidTr="005011F0">
        <w:tc>
          <w:tcPr>
            <w:tcW w:w="705" w:type="dxa"/>
            <w:tcBorders>
              <w:top w:val="single" w:sz="4" w:space="0" w:color="auto"/>
              <w:left w:val="single" w:sz="4" w:space="0" w:color="auto"/>
              <w:bottom w:val="single" w:sz="4" w:space="0" w:color="auto"/>
              <w:right w:val="single" w:sz="4" w:space="0" w:color="auto"/>
            </w:tcBorders>
          </w:tcPr>
          <w:p w14:paraId="10F16C3C" w14:textId="16C0BFA2" w:rsidR="005011F0" w:rsidRPr="00A7506A" w:rsidRDefault="005011F0" w:rsidP="00463C07">
            <w:pPr>
              <w:pStyle w:val="Header"/>
              <w:tabs>
                <w:tab w:val="left" w:pos="0"/>
              </w:tabs>
              <w:rPr>
                <w:rFonts w:ascii="Arial" w:hAnsi="Arial" w:cs="Arial"/>
                <w:sz w:val="24"/>
                <w:szCs w:val="24"/>
              </w:rPr>
            </w:pPr>
            <w:r w:rsidRPr="00A7506A">
              <w:rPr>
                <w:rFonts w:ascii="Arial" w:hAnsi="Arial" w:cs="Arial"/>
                <w:sz w:val="24"/>
                <w:szCs w:val="24"/>
              </w:rPr>
              <w:t>3.</w:t>
            </w:r>
            <w:r w:rsidR="00463C07">
              <w:rPr>
                <w:rFonts w:ascii="Arial" w:hAnsi="Arial" w:cs="Arial"/>
                <w:sz w:val="24"/>
                <w:szCs w:val="24"/>
              </w:rPr>
              <w:t>5</w:t>
            </w:r>
          </w:p>
        </w:tc>
        <w:tc>
          <w:tcPr>
            <w:tcW w:w="1383" w:type="dxa"/>
            <w:tcBorders>
              <w:top w:val="single" w:sz="4" w:space="0" w:color="auto"/>
              <w:left w:val="single" w:sz="4" w:space="0" w:color="auto"/>
              <w:bottom w:val="single" w:sz="4" w:space="0" w:color="auto"/>
              <w:right w:val="single" w:sz="4" w:space="0" w:color="auto"/>
            </w:tcBorders>
          </w:tcPr>
          <w:p w14:paraId="18D1EA94" w14:textId="77777777" w:rsidR="005011F0" w:rsidRPr="00A7506A" w:rsidRDefault="005011F0" w:rsidP="005011F0">
            <w:pPr>
              <w:pStyle w:val="Header"/>
              <w:tabs>
                <w:tab w:val="left" w:pos="0"/>
              </w:tabs>
              <w:rPr>
                <w:rFonts w:ascii="Arial" w:hAnsi="Arial" w:cs="Arial"/>
                <w:sz w:val="24"/>
                <w:szCs w:val="24"/>
              </w:rPr>
            </w:pPr>
            <w:r w:rsidRPr="00A7506A">
              <w:rPr>
                <w:rFonts w:ascii="Arial" w:hAnsi="Arial" w:cs="Arial"/>
                <w:sz w:val="24"/>
                <w:szCs w:val="24"/>
              </w:rPr>
              <w:t>Alte scopuri</w:t>
            </w:r>
          </w:p>
        </w:tc>
        <w:tc>
          <w:tcPr>
            <w:tcW w:w="1418" w:type="dxa"/>
            <w:tcBorders>
              <w:top w:val="single" w:sz="4" w:space="0" w:color="auto"/>
              <w:left w:val="single" w:sz="4" w:space="0" w:color="auto"/>
              <w:bottom w:val="single" w:sz="4" w:space="0" w:color="auto"/>
              <w:right w:val="single" w:sz="4" w:space="0" w:color="auto"/>
            </w:tcBorders>
          </w:tcPr>
          <w:p w14:paraId="4820ECC2" w14:textId="77777777" w:rsidR="005011F0" w:rsidRPr="00A7506A" w:rsidRDefault="005011F0" w:rsidP="005011F0">
            <w:pPr>
              <w:pStyle w:val="Header"/>
              <w:tabs>
                <w:tab w:val="left" w:pos="0"/>
              </w:tabs>
              <w:rPr>
                <w:rFonts w:ascii="Arial" w:hAnsi="Arial" w:cs="Arial"/>
                <w:sz w:val="24"/>
                <w:szCs w:val="24"/>
              </w:rPr>
            </w:pPr>
            <w:r w:rsidRPr="00A7506A">
              <w:rPr>
                <w:rFonts w:ascii="Arial" w:hAnsi="Arial" w:cs="Arial"/>
                <w:sz w:val="24"/>
                <w:szCs w:val="24"/>
              </w:rPr>
              <w:t>-</w:t>
            </w:r>
          </w:p>
        </w:tc>
        <w:tc>
          <w:tcPr>
            <w:tcW w:w="1804" w:type="dxa"/>
            <w:tcBorders>
              <w:top w:val="single" w:sz="4" w:space="0" w:color="auto"/>
              <w:left w:val="single" w:sz="4" w:space="0" w:color="auto"/>
              <w:bottom w:val="single" w:sz="4" w:space="0" w:color="auto"/>
              <w:right w:val="single" w:sz="4" w:space="0" w:color="auto"/>
            </w:tcBorders>
          </w:tcPr>
          <w:p w14:paraId="3227A2C6" w14:textId="77777777" w:rsidR="005011F0" w:rsidRPr="00A7506A" w:rsidRDefault="005011F0" w:rsidP="005011F0">
            <w:pPr>
              <w:widowControl w:val="0"/>
              <w:tabs>
                <w:tab w:val="left" w:pos="0"/>
              </w:tabs>
              <w:spacing w:after="0" w:line="240" w:lineRule="auto"/>
              <w:rPr>
                <w:rFonts w:ascii="Arial" w:eastAsia="Times New Roman" w:hAnsi="Arial" w:cs="Arial"/>
                <w:sz w:val="24"/>
                <w:szCs w:val="24"/>
              </w:rPr>
            </w:pPr>
          </w:p>
        </w:tc>
        <w:tc>
          <w:tcPr>
            <w:tcW w:w="1348" w:type="dxa"/>
            <w:tcBorders>
              <w:top w:val="single" w:sz="4" w:space="0" w:color="auto"/>
              <w:left w:val="single" w:sz="4" w:space="0" w:color="auto"/>
              <w:bottom w:val="single" w:sz="4" w:space="0" w:color="auto"/>
              <w:right w:val="single" w:sz="4" w:space="0" w:color="auto"/>
            </w:tcBorders>
          </w:tcPr>
          <w:p w14:paraId="359C46AB" w14:textId="77777777" w:rsidR="005011F0" w:rsidRPr="00A7506A" w:rsidRDefault="005011F0" w:rsidP="005011F0">
            <w:pPr>
              <w:widowControl w:val="0"/>
              <w:tabs>
                <w:tab w:val="left" w:pos="0"/>
              </w:tabs>
              <w:spacing w:after="0" w:line="240" w:lineRule="auto"/>
              <w:jc w:val="center"/>
              <w:rPr>
                <w:rFonts w:ascii="Arial" w:eastAsia="Times New Roman" w:hAnsi="Arial" w:cs="Arial"/>
                <w:sz w:val="24"/>
                <w:szCs w:val="24"/>
              </w:rPr>
            </w:pPr>
          </w:p>
        </w:tc>
        <w:tc>
          <w:tcPr>
            <w:tcW w:w="1418" w:type="dxa"/>
            <w:tcBorders>
              <w:top w:val="single" w:sz="4" w:space="0" w:color="auto"/>
              <w:left w:val="single" w:sz="4" w:space="0" w:color="auto"/>
              <w:bottom w:val="single" w:sz="4" w:space="0" w:color="auto"/>
              <w:right w:val="single" w:sz="4" w:space="0" w:color="auto"/>
            </w:tcBorders>
          </w:tcPr>
          <w:p w14:paraId="474FE590" w14:textId="77777777" w:rsidR="005011F0" w:rsidRPr="00A7506A" w:rsidRDefault="005011F0" w:rsidP="005011F0">
            <w:pPr>
              <w:widowControl w:val="0"/>
              <w:tabs>
                <w:tab w:val="left" w:pos="0"/>
              </w:tabs>
              <w:spacing w:after="0" w:line="240" w:lineRule="auto"/>
              <w:rPr>
                <w:rFonts w:ascii="Arial" w:eastAsia="Times New Roman" w:hAnsi="Arial" w:cs="Arial"/>
                <w:sz w:val="24"/>
                <w:szCs w:val="24"/>
              </w:rPr>
            </w:pPr>
          </w:p>
        </w:tc>
        <w:tc>
          <w:tcPr>
            <w:tcW w:w="992" w:type="dxa"/>
            <w:tcBorders>
              <w:top w:val="single" w:sz="4" w:space="0" w:color="auto"/>
              <w:left w:val="single" w:sz="4" w:space="0" w:color="auto"/>
              <w:bottom w:val="single" w:sz="4" w:space="0" w:color="auto"/>
              <w:right w:val="single" w:sz="4" w:space="0" w:color="auto"/>
            </w:tcBorders>
          </w:tcPr>
          <w:p w14:paraId="5F269E2D" w14:textId="77777777" w:rsidR="005011F0" w:rsidRPr="00A7506A" w:rsidRDefault="005011F0" w:rsidP="005011F0">
            <w:pPr>
              <w:widowControl w:val="0"/>
              <w:tabs>
                <w:tab w:val="left" w:pos="0"/>
              </w:tabs>
              <w:spacing w:after="0" w:line="240" w:lineRule="auto"/>
              <w:rPr>
                <w:rFonts w:ascii="Arial" w:eastAsia="Times New Roman" w:hAnsi="Arial" w:cs="Arial"/>
                <w:sz w:val="24"/>
                <w:szCs w:val="24"/>
              </w:rPr>
            </w:pPr>
          </w:p>
        </w:tc>
        <w:tc>
          <w:tcPr>
            <w:tcW w:w="1525" w:type="dxa"/>
            <w:tcBorders>
              <w:top w:val="single" w:sz="4" w:space="0" w:color="auto"/>
              <w:left w:val="single" w:sz="4" w:space="0" w:color="auto"/>
              <w:bottom w:val="single" w:sz="4" w:space="0" w:color="auto"/>
              <w:right w:val="single" w:sz="4" w:space="0" w:color="auto"/>
            </w:tcBorders>
          </w:tcPr>
          <w:p w14:paraId="678F0E85" w14:textId="77777777" w:rsidR="005011F0" w:rsidRPr="00A7506A" w:rsidRDefault="005011F0" w:rsidP="005011F0">
            <w:pPr>
              <w:widowControl w:val="0"/>
              <w:tabs>
                <w:tab w:val="left" w:pos="0"/>
              </w:tabs>
              <w:spacing w:after="0" w:line="240" w:lineRule="auto"/>
              <w:rPr>
                <w:rFonts w:ascii="Arial" w:eastAsia="Times New Roman" w:hAnsi="Arial" w:cs="Arial"/>
                <w:sz w:val="24"/>
                <w:szCs w:val="24"/>
              </w:rPr>
            </w:pPr>
          </w:p>
        </w:tc>
      </w:tr>
    </w:tbl>
    <w:p w14:paraId="2B9A7308" w14:textId="77777777" w:rsidR="007674EC" w:rsidRPr="00E91278" w:rsidRDefault="007674EC" w:rsidP="00E91278">
      <w:pPr>
        <w:spacing w:after="0" w:line="240" w:lineRule="auto"/>
        <w:rPr>
          <w:rFonts w:ascii="Arial" w:hAnsi="Arial" w:cs="Arial"/>
          <w:b/>
          <w:sz w:val="2"/>
          <w:szCs w:val="2"/>
          <w:lang w:val="ro-RO"/>
        </w:rPr>
      </w:pPr>
    </w:p>
    <w:sectPr w:rsidR="007674EC" w:rsidRPr="00E91278" w:rsidSect="008F41E3">
      <w:headerReference w:type="default" r:id="rId9"/>
      <w:footerReference w:type="default" r:id="rId10"/>
      <w:headerReference w:type="first" r:id="rId11"/>
      <w:pgSz w:w="12240" w:h="15840"/>
      <w:pgMar w:top="1440" w:right="806" w:bottom="900" w:left="720" w:header="360" w:footer="180" w:gutter="0"/>
      <w:pgBorders w:offsetFrom="page">
        <w:top w:val="single" w:sz="4" w:space="18" w:color="auto"/>
        <w:left w:val="single" w:sz="4" w:space="26" w:color="auto"/>
        <w:bottom w:val="single" w:sz="4" w:space="24" w:color="auto"/>
        <w:right w:val="single" w:sz="4" w:space="23" w:color="auto"/>
      </w:pgBorders>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6C5F6C" w14:textId="77777777" w:rsidR="004B061A" w:rsidRDefault="004B061A" w:rsidP="00AC394F">
      <w:pPr>
        <w:spacing w:after="0" w:line="240" w:lineRule="auto"/>
      </w:pPr>
      <w:r>
        <w:separator/>
      </w:r>
    </w:p>
  </w:endnote>
  <w:endnote w:type="continuationSeparator" w:id="0">
    <w:p w14:paraId="055BB657" w14:textId="77777777" w:rsidR="004B061A" w:rsidRDefault="004B061A" w:rsidP="00AC39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14AB34" w14:textId="77777777" w:rsidR="004B061A" w:rsidRDefault="004B061A" w:rsidP="008F41E3">
    <w:pPr>
      <w:pStyle w:val="Footer"/>
      <w:ind w:firstLine="7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3D3903" w14:textId="77777777" w:rsidR="004B061A" w:rsidRDefault="004B061A" w:rsidP="00AC394F">
      <w:pPr>
        <w:spacing w:after="0" w:line="240" w:lineRule="auto"/>
      </w:pPr>
      <w:r>
        <w:separator/>
      </w:r>
    </w:p>
  </w:footnote>
  <w:footnote w:type="continuationSeparator" w:id="0">
    <w:p w14:paraId="6D3D6719" w14:textId="77777777" w:rsidR="004B061A" w:rsidRDefault="004B061A" w:rsidP="00AC39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1204" w:type="dxa"/>
      <w:tblInd w:w="-147" w:type="dxa"/>
      <w:tblLook w:val="04A0" w:firstRow="1" w:lastRow="0" w:firstColumn="1" w:lastColumn="0" w:noHBand="0" w:noVBand="1"/>
    </w:tblPr>
    <w:tblGrid>
      <w:gridCol w:w="2709"/>
      <w:gridCol w:w="4634"/>
      <w:gridCol w:w="3861"/>
    </w:tblGrid>
    <w:tr w:rsidR="004B061A" w14:paraId="3BE4B9E3" w14:textId="77777777" w:rsidTr="00A86AC9">
      <w:trPr>
        <w:trHeight w:val="558"/>
      </w:trPr>
      <w:tc>
        <w:tcPr>
          <w:tcW w:w="2709" w:type="dxa"/>
          <w:vMerge w:val="restart"/>
        </w:tcPr>
        <w:p w14:paraId="4710A95E" w14:textId="05B77B71" w:rsidR="004B061A" w:rsidRDefault="004B061A" w:rsidP="00B07F85">
          <w:pPr>
            <w:pStyle w:val="Header"/>
            <w:jc w:val="center"/>
          </w:pPr>
          <w:r>
            <w:rPr>
              <w:noProof/>
              <w:lang w:val="ro-RO" w:eastAsia="ro-RO"/>
            </w:rPr>
            <w:drawing>
              <wp:inline distT="0" distB="0" distL="0" distR="0" wp14:anchorId="6B07545F" wp14:editId="133CB4CE">
                <wp:extent cx="1160891" cy="937171"/>
                <wp:effectExtent l="19050" t="19050" r="20320" b="158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r="4730" b="10869"/>
                        <a:stretch/>
                      </pic:blipFill>
                      <pic:spPr bwMode="auto">
                        <a:xfrm>
                          <a:off x="0" y="0"/>
                          <a:ext cx="1157603" cy="934517"/>
                        </a:xfrm>
                        <a:prstGeom prst="rect">
                          <a:avLst/>
                        </a:prstGeom>
                        <a:noFill/>
                        <a:ln w="9525" cap="flat" cmpd="sng" algn="ctr">
                          <a:solidFill>
                            <a:srgbClr val="FFFFFF"/>
                          </a:solidFill>
                          <a:prstDash val="solid"/>
                          <a:miter lim="800000"/>
                          <a:headEnd type="none" w="med" len="med"/>
                          <a:tailEnd type="none" w="med" len="med"/>
                        </a:ln>
                        <a:extLst>
                          <a:ext uri="{53640926-AAD7-44D8-BBD7-CCE9431645EC}">
                            <a14:shadowObscured xmlns:a14="http://schemas.microsoft.com/office/drawing/2010/main"/>
                          </a:ext>
                        </a:extLst>
                      </pic:spPr>
                    </pic:pic>
                  </a:graphicData>
                </a:graphic>
              </wp:inline>
            </w:drawing>
          </w:r>
        </w:p>
      </w:tc>
      <w:tc>
        <w:tcPr>
          <w:tcW w:w="4634" w:type="dxa"/>
          <w:vMerge w:val="restart"/>
          <w:vAlign w:val="center"/>
        </w:tcPr>
        <w:p w14:paraId="2246CB7B" w14:textId="03F591DB" w:rsidR="004B061A" w:rsidRPr="009221C2" w:rsidRDefault="004B061A" w:rsidP="00152393">
          <w:pPr>
            <w:tabs>
              <w:tab w:val="left" w:pos="709"/>
            </w:tabs>
            <w:autoSpaceDE w:val="0"/>
            <w:autoSpaceDN w:val="0"/>
            <w:adjustRightInd w:val="0"/>
            <w:ind w:left="142" w:right="90" w:firstLine="218"/>
            <w:jc w:val="center"/>
            <w:rPr>
              <w:rFonts w:ascii="Arial" w:eastAsia="Times New Roman" w:hAnsi="Arial" w:cs="Arial"/>
              <w:b/>
              <w:bCs/>
              <w:color w:val="000000"/>
              <w:sz w:val="24"/>
              <w:szCs w:val="24"/>
            </w:rPr>
          </w:pPr>
          <w:r>
            <w:rPr>
              <w:rFonts w:ascii="Arial" w:eastAsia="Times New Roman" w:hAnsi="Arial" w:cs="Arial"/>
              <w:b/>
              <w:sz w:val="24"/>
              <w:szCs w:val="24"/>
              <w:lang w:val="it-IT"/>
            </w:rPr>
            <w:t xml:space="preserve"> </w:t>
          </w:r>
          <w:r w:rsidRPr="00CB7452">
            <w:rPr>
              <w:rFonts w:ascii="Arial" w:eastAsia="Times New Roman" w:hAnsi="Arial" w:cs="Arial"/>
              <w:b/>
              <w:sz w:val="24"/>
              <w:szCs w:val="24"/>
              <w:lang w:val="it-IT"/>
            </w:rPr>
            <w:t xml:space="preserve">PROCEDURĂ </w:t>
          </w:r>
          <w:r w:rsidRPr="00CB7452">
            <w:rPr>
              <w:rFonts w:ascii="Arial" w:eastAsia="Times New Roman" w:hAnsi="Arial" w:cs="Arial"/>
              <w:b/>
              <w:sz w:val="24"/>
              <w:szCs w:val="24"/>
              <w:lang w:val="ro-RO"/>
            </w:rPr>
            <w:t>OPERAŢIONALĂ</w:t>
          </w:r>
          <w:r>
            <w:rPr>
              <w:rFonts w:ascii="Arial" w:eastAsia="Times New Roman" w:hAnsi="Arial" w:cs="Arial"/>
              <w:b/>
              <w:sz w:val="24"/>
              <w:szCs w:val="24"/>
              <w:lang w:val="ro-RO"/>
            </w:rPr>
            <w:t xml:space="preserve"> </w:t>
          </w:r>
          <w:r w:rsidRPr="00654CD3">
            <w:rPr>
              <w:rFonts w:ascii="Arial" w:hAnsi="Arial" w:cs="Arial"/>
              <w:b/>
              <w:sz w:val="24"/>
              <w:szCs w:val="24"/>
              <w:lang w:val="ro-RO"/>
            </w:rPr>
            <w:t>Monitorizarea funcţionării pieţelor din responsabilitatea OTS</w:t>
          </w:r>
        </w:p>
      </w:tc>
      <w:tc>
        <w:tcPr>
          <w:tcW w:w="3861" w:type="dxa"/>
          <w:vAlign w:val="center"/>
        </w:tcPr>
        <w:p w14:paraId="10F90295" w14:textId="25400971" w:rsidR="004B061A" w:rsidRPr="00520201" w:rsidRDefault="004B061A" w:rsidP="00476BD9">
          <w:pPr>
            <w:widowControl w:val="0"/>
            <w:ind w:right="640"/>
            <w:jc w:val="both"/>
            <w:rPr>
              <w:rFonts w:ascii="Arial" w:eastAsia="Times New Roman" w:hAnsi="Arial" w:cs="Arial"/>
              <w:b/>
              <w:sz w:val="24"/>
              <w:szCs w:val="24"/>
              <w:lang w:val="ro-RO"/>
            </w:rPr>
          </w:pPr>
          <w:r>
            <w:rPr>
              <w:rFonts w:ascii="Arial" w:eastAsia="Times New Roman" w:hAnsi="Arial" w:cs="Arial"/>
              <w:b/>
              <w:sz w:val="24"/>
              <w:szCs w:val="24"/>
              <w:lang w:val="en-GB"/>
            </w:rPr>
            <w:t>Cod:</w:t>
          </w:r>
          <w:r>
            <w:t xml:space="preserve"> </w:t>
          </w:r>
          <w:r w:rsidRPr="00A86AC9">
            <w:rPr>
              <w:rFonts w:ascii="Arial" w:eastAsia="Times New Roman" w:hAnsi="Arial" w:cs="Arial"/>
              <w:b/>
              <w:lang w:val="fr-FR"/>
            </w:rPr>
            <w:t>TEL-07.V OS – DN/265</w:t>
          </w:r>
        </w:p>
      </w:tc>
    </w:tr>
    <w:tr w:rsidR="004B061A" w14:paraId="6E25143B" w14:textId="77777777" w:rsidTr="00A86AC9">
      <w:trPr>
        <w:trHeight w:val="426"/>
      </w:trPr>
      <w:tc>
        <w:tcPr>
          <w:tcW w:w="2709" w:type="dxa"/>
          <w:vMerge/>
        </w:tcPr>
        <w:p w14:paraId="50BC164D" w14:textId="77777777" w:rsidR="004B061A" w:rsidRDefault="004B061A" w:rsidP="00152393">
          <w:pPr>
            <w:pStyle w:val="Header"/>
          </w:pPr>
        </w:p>
      </w:tc>
      <w:tc>
        <w:tcPr>
          <w:tcW w:w="4634" w:type="dxa"/>
          <w:vMerge/>
        </w:tcPr>
        <w:p w14:paraId="5AB063D5" w14:textId="77777777" w:rsidR="004B061A" w:rsidRPr="00A50B39" w:rsidRDefault="004B061A" w:rsidP="00152393">
          <w:pPr>
            <w:pStyle w:val="Header"/>
            <w:rPr>
              <w:sz w:val="24"/>
              <w:szCs w:val="24"/>
            </w:rPr>
          </w:pPr>
        </w:p>
      </w:tc>
      <w:tc>
        <w:tcPr>
          <w:tcW w:w="3861" w:type="dxa"/>
        </w:tcPr>
        <w:p w14:paraId="3BF2D6BE" w14:textId="178B87CA" w:rsidR="004B061A" w:rsidRPr="009221C2" w:rsidRDefault="004B061A" w:rsidP="00EF2F47">
          <w:pPr>
            <w:widowControl w:val="0"/>
            <w:rPr>
              <w:rFonts w:ascii="Arial" w:eastAsia="Times New Roman" w:hAnsi="Arial" w:cs="Arial"/>
              <w:b/>
              <w:sz w:val="24"/>
              <w:szCs w:val="24"/>
              <w:lang w:val="ro-RO"/>
            </w:rPr>
          </w:pPr>
          <w:r w:rsidRPr="00CB7452">
            <w:rPr>
              <w:rFonts w:ascii="Arial" w:eastAsia="Times New Roman" w:hAnsi="Arial" w:cs="Arial"/>
              <w:b/>
              <w:sz w:val="24"/>
              <w:szCs w:val="24"/>
              <w:lang w:val="en-GB"/>
            </w:rPr>
            <w:t xml:space="preserve">Pag </w:t>
          </w:r>
          <w:r w:rsidRPr="009221C2">
            <w:rPr>
              <w:rFonts w:ascii="Arial" w:eastAsia="Times New Roman" w:hAnsi="Arial" w:cs="Arial"/>
              <w:b/>
              <w:sz w:val="24"/>
              <w:szCs w:val="24"/>
              <w:lang w:val="en-GB"/>
            </w:rPr>
            <w:fldChar w:fldCharType="begin"/>
          </w:r>
          <w:r w:rsidRPr="009221C2">
            <w:rPr>
              <w:rFonts w:ascii="Arial" w:eastAsia="Times New Roman" w:hAnsi="Arial" w:cs="Arial"/>
              <w:b/>
              <w:sz w:val="24"/>
              <w:szCs w:val="24"/>
              <w:lang w:val="en-GB"/>
            </w:rPr>
            <w:instrText xml:space="preserve"> PAGE </w:instrText>
          </w:r>
          <w:r w:rsidRPr="009221C2">
            <w:rPr>
              <w:rFonts w:ascii="Arial" w:eastAsia="Times New Roman" w:hAnsi="Arial" w:cs="Arial"/>
              <w:b/>
              <w:sz w:val="24"/>
              <w:szCs w:val="24"/>
              <w:lang w:val="en-GB"/>
            </w:rPr>
            <w:fldChar w:fldCharType="separate"/>
          </w:r>
          <w:r w:rsidR="00C65B36">
            <w:rPr>
              <w:rFonts w:ascii="Arial" w:eastAsia="Times New Roman" w:hAnsi="Arial" w:cs="Arial"/>
              <w:b/>
              <w:noProof/>
              <w:sz w:val="24"/>
              <w:szCs w:val="24"/>
              <w:lang w:val="en-GB"/>
            </w:rPr>
            <w:t>2</w:t>
          </w:r>
          <w:r w:rsidRPr="009221C2">
            <w:rPr>
              <w:rFonts w:ascii="Arial" w:eastAsia="Times New Roman" w:hAnsi="Arial" w:cs="Arial"/>
              <w:b/>
              <w:sz w:val="24"/>
              <w:szCs w:val="24"/>
              <w:lang w:val="en-GB"/>
            </w:rPr>
            <w:fldChar w:fldCharType="end"/>
          </w:r>
          <w:r>
            <w:rPr>
              <w:rFonts w:ascii="Arial" w:eastAsia="Times New Roman" w:hAnsi="Arial" w:cs="Arial"/>
              <w:b/>
              <w:sz w:val="24"/>
              <w:szCs w:val="24"/>
              <w:lang w:val="en-GB"/>
            </w:rPr>
            <w:t>/16</w:t>
          </w:r>
        </w:p>
      </w:tc>
    </w:tr>
    <w:tr w:rsidR="004B061A" w14:paraId="5E90B056" w14:textId="77777777" w:rsidTr="003F7587">
      <w:trPr>
        <w:trHeight w:val="579"/>
      </w:trPr>
      <w:tc>
        <w:tcPr>
          <w:tcW w:w="2709" w:type="dxa"/>
          <w:vMerge/>
        </w:tcPr>
        <w:p w14:paraId="1F861A24" w14:textId="77777777" w:rsidR="004B061A" w:rsidRDefault="004B061A" w:rsidP="00152393">
          <w:pPr>
            <w:pStyle w:val="Header"/>
          </w:pPr>
        </w:p>
      </w:tc>
      <w:tc>
        <w:tcPr>
          <w:tcW w:w="4634" w:type="dxa"/>
          <w:vMerge/>
        </w:tcPr>
        <w:p w14:paraId="76A5908C" w14:textId="77777777" w:rsidR="004B061A" w:rsidRPr="00A50B39" w:rsidRDefault="004B061A" w:rsidP="00152393">
          <w:pPr>
            <w:pStyle w:val="Header"/>
            <w:rPr>
              <w:sz w:val="24"/>
              <w:szCs w:val="24"/>
            </w:rPr>
          </w:pPr>
        </w:p>
      </w:tc>
      <w:tc>
        <w:tcPr>
          <w:tcW w:w="3861" w:type="dxa"/>
        </w:tcPr>
        <w:p w14:paraId="48A730E9" w14:textId="1192D08D" w:rsidR="004B061A" w:rsidRPr="008F41E3" w:rsidRDefault="004B061A" w:rsidP="00152393">
          <w:pPr>
            <w:widowControl w:val="0"/>
            <w:rPr>
              <w:rFonts w:ascii="Arial" w:eastAsia="Times New Roman" w:hAnsi="Arial" w:cs="Arial"/>
              <w:b/>
              <w:sz w:val="24"/>
              <w:szCs w:val="24"/>
              <w:lang w:val="en-GB"/>
            </w:rPr>
          </w:pPr>
          <w:r>
            <w:rPr>
              <w:rFonts w:ascii="Arial" w:eastAsia="Times New Roman" w:hAnsi="Arial" w:cs="Arial"/>
              <w:b/>
              <w:sz w:val="24"/>
              <w:szCs w:val="24"/>
              <w:lang w:val="en-GB"/>
            </w:rPr>
            <w:t>Ediț</w:t>
          </w:r>
          <w:r w:rsidRPr="008F41E3">
            <w:rPr>
              <w:rFonts w:ascii="Arial" w:eastAsia="Times New Roman" w:hAnsi="Arial" w:cs="Arial"/>
              <w:b/>
              <w:sz w:val="24"/>
              <w:szCs w:val="24"/>
              <w:lang w:val="en-GB"/>
            </w:rPr>
            <w:t xml:space="preserve">ia </w:t>
          </w:r>
          <w:r>
            <w:rPr>
              <w:rFonts w:ascii="Arial" w:eastAsia="Times New Roman" w:hAnsi="Arial" w:cs="Arial"/>
              <w:b/>
              <w:sz w:val="24"/>
              <w:szCs w:val="24"/>
              <w:lang w:val="en-GB"/>
            </w:rPr>
            <w:t>I</w:t>
          </w:r>
        </w:p>
        <w:p w14:paraId="510C43C5" w14:textId="77777777" w:rsidR="004B061A" w:rsidRPr="009221C2" w:rsidRDefault="004B061A" w:rsidP="00E35EA8">
          <w:pPr>
            <w:widowControl w:val="0"/>
            <w:rPr>
              <w:rFonts w:ascii="Arial" w:eastAsia="Times New Roman" w:hAnsi="Arial" w:cs="Arial"/>
              <w:bCs/>
              <w:sz w:val="24"/>
              <w:szCs w:val="24"/>
              <w:lang w:val="en-GB"/>
            </w:rPr>
          </w:pPr>
          <w:r w:rsidRPr="008F41E3">
            <w:rPr>
              <w:rFonts w:ascii="Arial" w:eastAsia="Times New Roman" w:hAnsi="Arial" w:cs="Arial"/>
              <w:b/>
              <w:sz w:val="24"/>
              <w:szCs w:val="24"/>
              <w:lang w:val="en-GB"/>
            </w:rPr>
            <w:t xml:space="preserve">Rev. </w:t>
          </w:r>
          <w:r w:rsidRPr="003F0159">
            <w:rPr>
              <w:rFonts w:ascii="Arial" w:eastAsia="Times New Roman" w:hAnsi="Arial" w:cs="Arial"/>
              <w:b/>
              <w:sz w:val="24"/>
              <w:szCs w:val="24"/>
              <w:lang w:val="en-GB"/>
            </w:rPr>
            <w:t>0</w:t>
          </w:r>
          <w:r w:rsidRPr="008F41E3">
            <w:rPr>
              <w:rFonts w:ascii="Arial" w:eastAsia="Times New Roman" w:hAnsi="Arial" w:cs="Arial"/>
              <w:b/>
              <w:sz w:val="24"/>
              <w:szCs w:val="24"/>
              <w:lang w:val="en-GB"/>
            </w:rPr>
            <w:t xml:space="preserve"> </w:t>
          </w:r>
          <w:r w:rsidRPr="003F0159">
            <w:rPr>
              <w:rFonts w:ascii="Arial" w:eastAsia="Times New Roman" w:hAnsi="Arial" w:cs="Arial"/>
              <w:b/>
              <w:sz w:val="28"/>
              <w:szCs w:val="28"/>
              <w:lang w:val="en-GB"/>
            </w:rPr>
            <w:t>1</w:t>
          </w:r>
          <w:r w:rsidRPr="008F41E3">
            <w:rPr>
              <w:rFonts w:ascii="Arial" w:eastAsia="Times New Roman" w:hAnsi="Arial" w:cs="Arial"/>
              <w:b/>
              <w:sz w:val="24"/>
              <w:szCs w:val="24"/>
              <w:lang w:val="en-GB"/>
            </w:rPr>
            <w:t xml:space="preserve"> 2 3 4 5 </w:t>
          </w:r>
        </w:p>
      </w:tc>
    </w:tr>
  </w:tbl>
  <w:p w14:paraId="6FC9AFED" w14:textId="77777777" w:rsidR="004B061A" w:rsidRDefault="004B061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1182" w:type="dxa"/>
      <w:tblInd w:w="-147" w:type="dxa"/>
      <w:tblLook w:val="04A0" w:firstRow="1" w:lastRow="0" w:firstColumn="1" w:lastColumn="0" w:noHBand="0" w:noVBand="1"/>
    </w:tblPr>
    <w:tblGrid>
      <w:gridCol w:w="2858"/>
      <w:gridCol w:w="8324"/>
    </w:tblGrid>
    <w:tr w:rsidR="004B061A" w14:paraId="3B0172F3" w14:textId="77777777" w:rsidTr="00C4391E">
      <w:trPr>
        <w:trHeight w:val="1773"/>
      </w:trPr>
      <w:tc>
        <w:tcPr>
          <w:tcW w:w="2858" w:type="dxa"/>
        </w:tcPr>
        <w:p w14:paraId="299E07DE" w14:textId="1253BA58" w:rsidR="004B061A" w:rsidRDefault="004B061A" w:rsidP="00552188">
          <w:pPr>
            <w:pStyle w:val="Header"/>
            <w:jc w:val="center"/>
          </w:pPr>
          <w:r>
            <w:rPr>
              <w:noProof/>
              <w:lang w:val="ro-RO" w:eastAsia="ro-RO"/>
            </w:rPr>
            <w:drawing>
              <wp:inline distT="0" distB="0" distL="0" distR="0" wp14:anchorId="31208C4D" wp14:editId="48B320A4">
                <wp:extent cx="1160891" cy="937171"/>
                <wp:effectExtent l="19050" t="19050" r="20320" b="158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r="4730" b="10869"/>
                        <a:stretch/>
                      </pic:blipFill>
                      <pic:spPr bwMode="auto">
                        <a:xfrm>
                          <a:off x="0" y="0"/>
                          <a:ext cx="1157603" cy="934517"/>
                        </a:xfrm>
                        <a:prstGeom prst="rect">
                          <a:avLst/>
                        </a:prstGeom>
                        <a:noFill/>
                        <a:ln w="9525" cap="flat" cmpd="sng" algn="ctr">
                          <a:solidFill>
                            <a:srgbClr val="FFFFFF"/>
                          </a:solidFill>
                          <a:prstDash val="solid"/>
                          <a:miter lim="800000"/>
                          <a:headEnd type="none" w="med" len="med"/>
                          <a:tailEnd type="none" w="med" len="med"/>
                        </a:ln>
                        <a:extLst>
                          <a:ext uri="{53640926-AAD7-44D8-BBD7-CCE9431645EC}">
                            <a14:shadowObscured xmlns:a14="http://schemas.microsoft.com/office/drawing/2010/main"/>
                          </a:ext>
                        </a:extLst>
                      </pic:spPr>
                    </pic:pic>
                  </a:graphicData>
                </a:graphic>
              </wp:inline>
            </w:drawing>
          </w:r>
        </w:p>
      </w:tc>
      <w:tc>
        <w:tcPr>
          <w:tcW w:w="8324" w:type="dxa"/>
        </w:tcPr>
        <w:p w14:paraId="2EA08BE4" w14:textId="77777777" w:rsidR="004B061A" w:rsidRDefault="004B061A" w:rsidP="00152393">
          <w:pPr>
            <w:pStyle w:val="Header"/>
          </w:pPr>
        </w:p>
        <w:p w14:paraId="6023852A" w14:textId="77777777" w:rsidR="004B061A" w:rsidRDefault="004B061A" w:rsidP="00152393">
          <w:pPr>
            <w:pStyle w:val="Header"/>
          </w:pPr>
        </w:p>
        <w:p w14:paraId="4DB88635" w14:textId="13CC1E33" w:rsidR="004B061A" w:rsidRPr="009221C2" w:rsidRDefault="004B061A" w:rsidP="00152393">
          <w:pPr>
            <w:widowControl w:val="0"/>
            <w:spacing w:before="240" w:after="60"/>
            <w:ind w:right="-56"/>
            <w:jc w:val="center"/>
            <w:outlineLvl w:val="4"/>
            <w:rPr>
              <w:rFonts w:ascii="Calibri" w:eastAsia="Times New Roman" w:hAnsi="Calibri" w:cs="Times New Roman"/>
              <w:bCs/>
              <w:iCs/>
              <w:sz w:val="32"/>
              <w:szCs w:val="32"/>
              <w:lang w:val="en-GB"/>
            </w:rPr>
          </w:pPr>
          <w:r w:rsidRPr="001B4EF2">
            <w:rPr>
              <w:rFonts w:ascii="Arial" w:eastAsia="Times New Roman" w:hAnsi="Arial" w:cs="Arial"/>
              <w:bCs/>
              <w:iCs/>
              <w:sz w:val="32"/>
              <w:szCs w:val="32"/>
              <w:lang w:val="en-GB"/>
            </w:rPr>
            <w:t xml:space="preserve">Compania Naţională de Transport al Energiei Electrice </w:t>
          </w:r>
          <w:r w:rsidRPr="001B4EF2">
            <w:rPr>
              <w:rFonts w:ascii="Arial" w:eastAsia="Times New Roman" w:hAnsi="Arial" w:cs="Arial"/>
              <w:b/>
              <w:bCs/>
              <w:iCs/>
              <w:sz w:val="32"/>
              <w:szCs w:val="32"/>
              <w:lang w:val="en-GB"/>
            </w:rPr>
            <w:t>TRANSELECTRICA</w:t>
          </w:r>
          <w:r>
            <w:rPr>
              <w:rFonts w:ascii="Arial" w:eastAsia="Times New Roman" w:hAnsi="Arial" w:cs="Arial"/>
              <w:bCs/>
              <w:iCs/>
              <w:sz w:val="32"/>
              <w:szCs w:val="32"/>
              <w:lang w:val="en-GB"/>
            </w:rPr>
            <w:t xml:space="preserve"> </w:t>
          </w:r>
          <w:r w:rsidRPr="001B4EF2">
            <w:rPr>
              <w:rFonts w:ascii="Arial" w:eastAsia="Times New Roman" w:hAnsi="Arial" w:cs="Arial"/>
              <w:b/>
              <w:bCs/>
              <w:iCs/>
              <w:sz w:val="32"/>
              <w:szCs w:val="32"/>
              <w:lang w:val="en-GB"/>
            </w:rPr>
            <w:t>SA</w:t>
          </w:r>
        </w:p>
      </w:tc>
    </w:tr>
  </w:tbl>
  <w:p w14:paraId="41A3A9FF" w14:textId="77777777" w:rsidR="004B061A" w:rsidRDefault="004B061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67607"/>
    <w:multiLevelType w:val="hybridMultilevel"/>
    <w:tmpl w:val="4F189B8E"/>
    <w:lvl w:ilvl="0" w:tplc="0D5CFA10">
      <w:start w:val="1"/>
      <w:numFmt w:val="lowerLetter"/>
      <w:lvlText w:val="%1)"/>
      <w:lvlJc w:val="left"/>
      <w:pPr>
        <w:ind w:left="1440" w:hanging="360"/>
      </w:pPr>
      <w:rPr>
        <w:b w:val="0"/>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1">
    <w:nsid w:val="047E1017"/>
    <w:multiLevelType w:val="hybridMultilevel"/>
    <w:tmpl w:val="C89A56A0"/>
    <w:lvl w:ilvl="0" w:tplc="3682699E">
      <w:start w:val="1"/>
      <w:numFmt w:val="bullet"/>
      <w:lvlText w:val="−"/>
      <w:lvlJc w:val="left"/>
      <w:pPr>
        <w:ind w:left="720" w:hanging="360"/>
      </w:pPr>
      <w:rPr>
        <w:rFonts w:ascii="Arial" w:hAnsi="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nsid w:val="0A4F1D21"/>
    <w:multiLevelType w:val="hybridMultilevel"/>
    <w:tmpl w:val="5EC2D6C0"/>
    <w:lvl w:ilvl="0" w:tplc="04090001">
      <w:start w:val="1"/>
      <w:numFmt w:val="bullet"/>
      <w:lvlText w:val=""/>
      <w:lvlJc w:val="left"/>
      <w:pPr>
        <w:ind w:left="720" w:hanging="360"/>
      </w:pPr>
      <w:rPr>
        <w:rFonts w:ascii="Symbol" w:hAnsi="Symbol" w:hint="default"/>
      </w:rPr>
    </w:lvl>
    <w:lvl w:ilvl="1" w:tplc="0418000F">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3138D3"/>
    <w:multiLevelType w:val="hybridMultilevel"/>
    <w:tmpl w:val="4F189B8E"/>
    <w:lvl w:ilvl="0" w:tplc="0D5CFA10">
      <w:start w:val="1"/>
      <w:numFmt w:val="lowerLetter"/>
      <w:lvlText w:val="%1)"/>
      <w:lvlJc w:val="left"/>
      <w:pPr>
        <w:ind w:left="1440" w:hanging="360"/>
      </w:pPr>
      <w:rPr>
        <w:b w:val="0"/>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4">
    <w:nsid w:val="0DD13759"/>
    <w:multiLevelType w:val="hybridMultilevel"/>
    <w:tmpl w:val="4066E7D6"/>
    <w:lvl w:ilvl="0" w:tplc="04090001">
      <w:start w:val="1"/>
      <w:numFmt w:val="bullet"/>
      <w:lvlText w:val=""/>
      <w:lvlJc w:val="left"/>
      <w:pPr>
        <w:ind w:left="720" w:hanging="360"/>
      </w:pPr>
      <w:rPr>
        <w:rFonts w:ascii="Symbol" w:hAnsi="Symbol" w:hint="default"/>
      </w:rPr>
    </w:lvl>
    <w:lvl w:ilvl="1" w:tplc="0418000F">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2F5294"/>
    <w:multiLevelType w:val="hybridMultilevel"/>
    <w:tmpl w:val="99E0B06A"/>
    <w:lvl w:ilvl="0" w:tplc="04180017">
      <w:start w:val="1"/>
      <w:numFmt w:val="lowerLetter"/>
      <w:lvlText w:val="%1)"/>
      <w:lvlJc w:val="left"/>
      <w:pPr>
        <w:ind w:left="1440" w:hanging="360"/>
      </w:p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6">
    <w:nsid w:val="141C1A48"/>
    <w:multiLevelType w:val="hybridMultilevel"/>
    <w:tmpl w:val="E6780DD8"/>
    <w:lvl w:ilvl="0" w:tplc="B8EEF28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F45F94"/>
    <w:multiLevelType w:val="hybridMultilevel"/>
    <w:tmpl w:val="01D6A786"/>
    <w:lvl w:ilvl="0" w:tplc="4B044C3C">
      <w:start w:val="1"/>
      <w:numFmt w:val="lowerLetter"/>
      <w:lvlText w:val="%1)"/>
      <w:lvlJc w:val="left"/>
      <w:pPr>
        <w:ind w:left="720" w:hanging="360"/>
      </w:pPr>
      <w:rPr>
        <w:rFonts w:ascii="Arial" w:hAnsi="Arial" w:cs="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F977624"/>
    <w:multiLevelType w:val="hybridMultilevel"/>
    <w:tmpl w:val="99E0B06A"/>
    <w:lvl w:ilvl="0" w:tplc="04180017">
      <w:start w:val="1"/>
      <w:numFmt w:val="lowerLetter"/>
      <w:lvlText w:val="%1)"/>
      <w:lvlJc w:val="left"/>
      <w:pPr>
        <w:ind w:left="1440" w:hanging="360"/>
      </w:p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9">
    <w:nsid w:val="328678E8"/>
    <w:multiLevelType w:val="hybridMultilevel"/>
    <w:tmpl w:val="58201C02"/>
    <w:lvl w:ilvl="0" w:tplc="E3DC0F3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5A961E6"/>
    <w:multiLevelType w:val="hybridMultilevel"/>
    <w:tmpl w:val="1B3AE58A"/>
    <w:lvl w:ilvl="0" w:tplc="E11EE52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AE055DE"/>
    <w:multiLevelType w:val="hybridMultilevel"/>
    <w:tmpl w:val="C60A034E"/>
    <w:lvl w:ilvl="0" w:tplc="D812AA3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B057D84"/>
    <w:multiLevelType w:val="hybridMultilevel"/>
    <w:tmpl w:val="C590DC1E"/>
    <w:lvl w:ilvl="0" w:tplc="04180017">
      <w:start w:val="1"/>
      <w:numFmt w:val="lowerLetter"/>
      <w:lvlText w:val="%1)"/>
      <w:lvlJc w:val="left"/>
      <w:pPr>
        <w:ind w:left="1440" w:hanging="360"/>
      </w:p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13">
    <w:nsid w:val="3BA14E30"/>
    <w:multiLevelType w:val="hybridMultilevel"/>
    <w:tmpl w:val="99E0B06A"/>
    <w:lvl w:ilvl="0" w:tplc="04180017">
      <w:start w:val="1"/>
      <w:numFmt w:val="lowerLetter"/>
      <w:lvlText w:val="%1)"/>
      <w:lvlJc w:val="left"/>
      <w:pPr>
        <w:ind w:left="1440" w:hanging="360"/>
      </w:p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14">
    <w:nsid w:val="44B92732"/>
    <w:multiLevelType w:val="hybridMultilevel"/>
    <w:tmpl w:val="B76058B2"/>
    <w:lvl w:ilvl="0" w:tplc="6588710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C995228"/>
    <w:multiLevelType w:val="hybridMultilevel"/>
    <w:tmpl w:val="01D6A786"/>
    <w:lvl w:ilvl="0" w:tplc="4B044C3C">
      <w:start w:val="1"/>
      <w:numFmt w:val="lowerLetter"/>
      <w:lvlText w:val="%1)"/>
      <w:lvlJc w:val="left"/>
      <w:pPr>
        <w:ind w:left="720" w:hanging="360"/>
      </w:pPr>
      <w:rPr>
        <w:rFonts w:ascii="Arial" w:hAnsi="Arial" w:cs="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1B31928"/>
    <w:multiLevelType w:val="hybridMultilevel"/>
    <w:tmpl w:val="99E0B06A"/>
    <w:lvl w:ilvl="0" w:tplc="04180017">
      <w:start w:val="1"/>
      <w:numFmt w:val="lowerLetter"/>
      <w:lvlText w:val="%1)"/>
      <w:lvlJc w:val="left"/>
      <w:pPr>
        <w:ind w:left="1440" w:hanging="360"/>
      </w:p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17">
    <w:nsid w:val="556260F7"/>
    <w:multiLevelType w:val="hybridMultilevel"/>
    <w:tmpl w:val="6CE63DFA"/>
    <w:lvl w:ilvl="0" w:tplc="04090001">
      <w:start w:val="1"/>
      <w:numFmt w:val="bullet"/>
      <w:lvlText w:val=""/>
      <w:lvlJc w:val="left"/>
      <w:pPr>
        <w:ind w:left="720" w:hanging="360"/>
      </w:pPr>
      <w:rPr>
        <w:rFonts w:ascii="Symbol" w:hAnsi="Symbol" w:hint="default"/>
      </w:rPr>
    </w:lvl>
    <w:lvl w:ilvl="1" w:tplc="0418000F">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0461F9F"/>
    <w:multiLevelType w:val="multilevel"/>
    <w:tmpl w:val="A8262708"/>
    <w:lvl w:ilvl="0">
      <w:start w:val="2"/>
      <w:numFmt w:val="decimal"/>
      <w:pStyle w:val="Heading1"/>
      <w:lvlText w:val="%1"/>
      <w:lvlJc w:val="left"/>
      <w:pPr>
        <w:ind w:left="574" w:hanging="432"/>
      </w:pPr>
      <w:rPr>
        <w:rFonts w:ascii="Arial" w:hAnsi="Arial" w:cs="Arial" w:hint="default"/>
        <w:sz w:val="24"/>
        <w:szCs w:val="24"/>
      </w:rPr>
    </w:lvl>
    <w:lvl w:ilvl="1">
      <w:start w:val="1"/>
      <w:numFmt w:val="decimal"/>
      <w:pStyle w:val="Heading2"/>
      <w:lvlText w:val="%1.%2"/>
      <w:lvlJc w:val="left"/>
      <w:pPr>
        <w:ind w:left="1002" w:hanging="576"/>
      </w:pPr>
      <w:rPr>
        <w:rFonts w:ascii="Arial" w:hAnsi="Arial" w:cs="Arial" w:hint="default"/>
        <w:b/>
        <w:color w:val="auto"/>
        <w:sz w:val="24"/>
        <w:szCs w:val="24"/>
      </w:rPr>
    </w:lvl>
    <w:lvl w:ilvl="2">
      <w:start w:val="1"/>
      <w:numFmt w:val="decimal"/>
      <w:pStyle w:val="Heading3"/>
      <w:lvlText w:val="%1.%2.%3"/>
      <w:lvlJc w:val="left"/>
      <w:pPr>
        <w:ind w:left="720" w:hanging="720"/>
      </w:pPr>
      <w:rPr>
        <w:rFonts w:ascii="Arial" w:hAnsi="Arial" w:cs="Arial" w:hint="default"/>
        <w:b/>
        <w:sz w:val="24"/>
        <w:szCs w:val="24"/>
      </w:rPr>
    </w:lvl>
    <w:lvl w:ilvl="3">
      <w:start w:val="1"/>
      <w:numFmt w:val="decimal"/>
      <w:pStyle w:val="Heading4"/>
      <w:lvlText w:val="%1.%2.%3.%4"/>
      <w:lvlJc w:val="left"/>
      <w:pPr>
        <w:ind w:left="864" w:hanging="864"/>
      </w:pPr>
      <w:rPr>
        <w:rFonts w:ascii="Arial" w:hAnsi="Arial" w:cs="Arial" w:hint="default"/>
        <w:b/>
        <w:sz w:val="24"/>
        <w:szCs w:val="24"/>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9">
    <w:nsid w:val="61320944"/>
    <w:multiLevelType w:val="hybridMultilevel"/>
    <w:tmpl w:val="4F189B8E"/>
    <w:lvl w:ilvl="0" w:tplc="0D5CFA10">
      <w:start w:val="1"/>
      <w:numFmt w:val="lowerLetter"/>
      <w:lvlText w:val="%1)"/>
      <w:lvlJc w:val="left"/>
      <w:pPr>
        <w:ind w:left="1440" w:hanging="360"/>
      </w:pPr>
      <w:rPr>
        <w:b w:val="0"/>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20">
    <w:nsid w:val="655363D4"/>
    <w:multiLevelType w:val="hybridMultilevel"/>
    <w:tmpl w:val="F2F2DC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B9159FB"/>
    <w:multiLevelType w:val="hybridMultilevel"/>
    <w:tmpl w:val="5E10F3C4"/>
    <w:lvl w:ilvl="0" w:tplc="3B2A2B7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D507441"/>
    <w:multiLevelType w:val="hybridMultilevel"/>
    <w:tmpl w:val="66D2F55A"/>
    <w:lvl w:ilvl="0" w:tplc="04090001">
      <w:start w:val="1"/>
      <w:numFmt w:val="bullet"/>
      <w:lvlText w:val=""/>
      <w:lvlJc w:val="left"/>
      <w:pPr>
        <w:ind w:left="720" w:hanging="360"/>
      </w:pPr>
      <w:rPr>
        <w:rFonts w:ascii="Symbol" w:hAnsi="Symbol" w:hint="default"/>
      </w:rPr>
    </w:lvl>
    <w:lvl w:ilvl="1" w:tplc="04180017">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D12671E"/>
    <w:multiLevelType w:val="hybridMultilevel"/>
    <w:tmpl w:val="56FA2B50"/>
    <w:lvl w:ilvl="0" w:tplc="9BBE32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14"/>
  </w:num>
  <w:num w:numId="3">
    <w:abstractNumId w:val="15"/>
  </w:num>
  <w:num w:numId="4">
    <w:abstractNumId w:val="6"/>
  </w:num>
  <w:num w:numId="5">
    <w:abstractNumId w:val="21"/>
  </w:num>
  <w:num w:numId="6">
    <w:abstractNumId w:val="9"/>
  </w:num>
  <w:num w:numId="7">
    <w:abstractNumId w:val="23"/>
  </w:num>
  <w:num w:numId="8">
    <w:abstractNumId w:val="20"/>
  </w:num>
  <w:num w:numId="9">
    <w:abstractNumId w:val="11"/>
  </w:num>
  <w:num w:numId="10">
    <w:abstractNumId w:val="10"/>
  </w:num>
  <w:num w:numId="11">
    <w:abstractNumId w:val="7"/>
  </w:num>
  <w:num w:numId="12">
    <w:abstractNumId w:val="22"/>
  </w:num>
  <w:num w:numId="13">
    <w:abstractNumId w:val="5"/>
  </w:num>
  <w:num w:numId="14">
    <w:abstractNumId w:val="8"/>
  </w:num>
  <w:num w:numId="15">
    <w:abstractNumId w:val="13"/>
  </w:num>
  <w:num w:numId="16">
    <w:abstractNumId w:val="12"/>
  </w:num>
  <w:num w:numId="17">
    <w:abstractNumId w:val="16"/>
  </w:num>
  <w:num w:numId="18">
    <w:abstractNumId w:val="19"/>
  </w:num>
  <w:num w:numId="19">
    <w:abstractNumId w:val="3"/>
  </w:num>
  <w:num w:numId="20">
    <w:abstractNumId w:val="0"/>
  </w:num>
  <w:num w:numId="21">
    <w:abstractNumId w:val="4"/>
  </w:num>
  <w:num w:numId="22">
    <w:abstractNumId w:val="17"/>
  </w:num>
  <w:num w:numId="23">
    <w:abstractNumId w:val="2"/>
  </w:num>
  <w:num w:numId="24">
    <w:abstractNumId w:val="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hideSpellingErrors/>
  <w:proofState w:grammar="clean"/>
  <w:defaultTabStop w:val="720"/>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394F"/>
    <w:rsid w:val="000009CB"/>
    <w:rsid w:val="00000E43"/>
    <w:rsid w:val="0000427E"/>
    <w:rsid w:val="00007AD1"/>
    <w:rsid w:val="0001047D"/>
    <w:rsid w:val="00010A48"/>
    <w:rsid w:val="00011644"/>
    <w:rsid w:val="000153A8"/>
    <w:rsid w:val="00015F43"/>
    <w:rsid w:val="000174B8"/>
    <w:rsid w:val="00020045"/>
    <w:rsid w:val="000225C8"/>
    <w:rsid w:val="00026E5B"/>
    <w:rsid w:val="00027326"/>
    <w:rsid w:val="00030AE3"/>
    <w:rsid w:val="00032ABA"/>
    <w:rsid w:val="00032D50"/>
    <w:rsid w:val="00035DA5"/>
    <w:rsid w:val="000404ED"/>
    <w:rsid w:val="000413EE"/>
    <w:rsid w:val="00045AC8"/>
    <w:rsid w:val="00045E40"/>
    <w:rsid w:val="00046DD1"/>
    <w:rsid w:val="00047714"/>
    <w:rsid w:val="000534C0"/>
    <w:rsid w:val="000578C2"/>
    <w:rsid w:val="00057BF3"/>
    <w:rsid w:val="00060C2A"/>
    <w:rsid w:val="00064A0C"/>
    <w:rsid w:val="00065234"/>
    <w:rsid w:val="000664B5"/>
    <w:rsid w:val="00067077"/>
    <w:rsid w:val="00073558"/>
    <w:rsid w:val="00081B30"/>
    <w:rsid w:val="00083C28"/>
    <w:rsid w:val="000844F7"/>
    <w:rsid w:val="00085395"/>
    <w:rsid w:val="0009390D"/>
    <w:rsid w:val="00096011"/>
    <w:rsid w:val="0009614E"/>
    <w:rsid w:val="000A089C"/>
    <w:rsid w:val="000A57B5"/>
    <w:rsid w:val="000A6BA4"/>
    <w:rsid w:val="000A76E3"/>
    <w:rsid w:val="000B3A01"/>
    <w:rsid w:val="000B4129"/>
    <w:rsid w:val="000B60DB"/>
    <w:rsid w:val="000B667A"/>
    <w:rsid w:val="000C1467"/>
    <w:rsid w:val="000C1DB2"/>
    <w:rsid w:val="000C7BB1"/>
    <w:rsid w:val="000D17E6"/>
    <w:rsid w:val="000D2FBB"/>
    <w:rsid w:val="000D3E17"/>
    <w:rsid w:val="000D5274"/>
    <w:rsid w:val="000E14B9"/>
    <w:rsid w:val="000E1BB1"/>
    <w:rsid w:val="000E4A93"/>
    <w:rsid w:val="000E5B4A"/>
    <w:rsid w:val="000F091C"/>
    <w:rsid w:val="000F1490"/>
    <w:rsid w:val="000F1D31"/>
    <w:rsid w:val="000F2D98"/>
    <w:rsid w:val="000F42A1"/>
    <w:rsid w:val="000F61C7"/>
    <w:rsid w:val="000F76C6"/>
    <w:rsid w:val="00100B2A"/>
    <w:rsid w:val="00100C93"/>
    <w:rsid w:val="0010126C"/>
    <w:rsid w:val="00102B51"/>
    <w:rsid w:val="0010315C"/>
    <w:rsid w:val="00105FE1"/>
    <w:rsid w:val="0011125E"/>
    <w:rsid w:val="001126D6"/>
    <w:rsid w:val="0011307A"/>
    <w:rsid w:val="001137B4"/>
    <w:rsid w:val="001137D6"/>
    <w:rsid w:val="00115EEA"/>
    <w:rsid w:val="00116AE2"/>
    <w:rsid w:val="00117DAF"/>
    <w:rsid w:val="00120640"/>
    <w:rsid w:val="00121146"/>
    <w:rsid w:val="001244E7"/>
    <w:rsid w:val="00124B87"/>
    <w:rsid w:val="001266DE"/>
    <w:rsid w:val="00126DA6"/>
    <w:rsid w:val="001313A2"/>
    <w:rsid w:val="00132E5B"/>
    <w:rsid w:val="00133D1C"/>
    <w:rsid w:val="001348CD"/>
    <w:rsid w:val="001350E4"/>
    <w:rsid w:val="001355B9"/>
    <w:rsid w:val="00136791"/>
    <w:rsid w:val="00136AE3"/>
    <w:rsid w:val="00136E9F"/>
    <w:rsid w:val="0013768F"/>
    <w:rsid w:val="001403CA"/>
    <w:rsid w:val="001419ED"/>
    <w:rsid w:val="00142673"/>
    <w:rsid w:val="0014519D"/>
    <w:rsid w:val="001475DB"/>
    <w:rsid w:val="001512F0"/>
    <w:rsid w:val="00151870"/>
    <w:rsid w:val="00152393"/>
    <w:rsid w:val="00152834"/>
    <w:rsid w:val="00157266"/>
    <w:rsid w:val="001605AC"/>
    <w:rsid w:val="00161130"/>
    <w:rsid w:val="00162791"/>
    <w:rsid w:val="0016303D"/>
    <w:rsid w:val="00163BDA"/>
    <w:rsid w:val="00163F9B"/>
    <w:rsid w:val="001702E7"/>
    <w:rsid w:val="00171240"/>
    <w:rsid w:val="0017135A"/>
    <w:rsid w:val="00171BFC"/>
    <w:rsid w:val="00177DD7"/>
    <w:rsid w:val="00181BDF"/>
    <w:rsid w:val="00181F23"/>
    <w:rsid w:val="00182F38"/>
    <w:rsid w:val="0018562D"/>
    <w:rsid w:val="00185E20"/>
    <w:rsid w:val="00193B18"/>
    <w:rsid w:val="00194245"/>
    <w:rsid w:val="00195CB5"/>
    <w:rsid w:val="001A2268"/>
    <w:rsid w:val="001A6B3E"/>
    <w:rsid w:val="001A7FB7"/>
    <w:rsid w:val="001B055E"/>
    <w:rsid w:val="001B166D"/>
    <w:rsid w:val="001B486F"/>
    <w:rsid w:val="001B7FA0"/>
    <w:rsid w:val="001C147F"/>
    <w:rsid w:val="001C1C39"/>
    <w:rsid w:val="001C2BA3"/>
    <w:rsid w:val="001C2FDD"/>
    <w:rsid w:val="001D2525"/>
    <w:rsid w:val="001D31DC"/>
    <w:rsid w:val="001D4E03"/>
    <w:rsid w:val="001D733B"/>
    <w:rsid w:val="001E04E1"/>
    <w:rsid w:val="001E0838"/>
    <w:rsid w:val="001E4AC0"/>
    <w:rsid w:val="001F04C3"/>
    <w:rsid w:val="001F04EF"/>
    <w:rsid w:val="001F1533"/>
    <w:rsid w:val="001F3A57"/>
    <w:rsid w:val="001F46B6"/>
    <w:rsid w:val="001F4BCC"/>
    <w:rsid w:val="001F70F7"/>
    <w:rsid w:val="00201421"/>
    <w:rsid w:val="002016F1"/>
    <w:rsid w:val="00202140"/>
    <w:rsid w:val="00202252"/>
    <w:rsid w:val="00202523"/>
    <w:rsid w:val="0020531D"/>
    <w:rsid w:val="00206F5E"/>
    <w:rsid w:val="00207116"/>
    <w:rsid w:val="00210099"/>
    <w:rsid w:val="0021296D"/>
    <w:rsid w:val="00212EC1"/>
    <w:rsid w:val="002208A6"/>
    <w:rsid w:val="002215CD"/>
    <w:rsid w:val="00222656"/>
    <w:rsid w:val="002228E5"/>
    <w:rsid w:val="00222F77"/>
    <w:rsid w:val="00225834"/>
    <w:rsid w:val="0022598C"/>
    <w:rsid w:val="00231448"/>
    <w:rsid w:val="0023206D"/>
    <w:rsid w:val="00243BC3"/>
    <w:rsid w:val="00244D4C"/>
    <w:rsid w:val="00244F03"/>
    <w:rsid w:val="0024551F"/>
    <w:rsid w:val="00245D08"/>
    <w:rsid w:val="0024671A"/>
    <w:rsid w:val="00250443"/>
    <w:rsid w:val="00250D81"/>
    <w:rsid w:val="002535DE"/>
    <w:rsid w:val="00255ABF"/>
    <w:rsid w:val="0026003D"/>
    <w:rsid w:val="00262668"/>
    <w:rsid w:val="0026309B"/>
    <w:rsid w:val="00263286"/>
    <w:rsid w:val="002643B4"/>
    <w:rsid w:val="00265726"/>
    <w:rsid w:val="002662AE"/>
    <w:rsid w:val="002704C6"/>
    <w:rsid w:val="0028093C"/>
    <w:rsid w:val="00280B12"/>
    <w:rsid w:val="00284674"/>
    <w:rsid w:val="00284A04"/>
    <w:rsid w:val="00290412"/>
    <w:rsid w:val="002926D4"/>
    <w:rsid w:val="00293483"/>
    <w:rsid w:val="002943D7"/>
    <w:rsid w:val="00296002"/>
    <w:rsid w:val="00297B34"/>
    <w:rsid w:val="00297D28"/>
    <w:rsid w:val="002A0280"/>
    <w:rsid w:val="002A05DF"/>
    <w:rsid w:val="002A08BA"/>
    <w:rsid w:val="002A1959"/>
    <w:rsid w:val="002A3672"/>
    <w:rsid w:val="002A614F"/>
    <w:rsid w:val="002A69AD"/>
    <w:rsid w:val="002B0AFE"/>
    <w:rsid w:val="002B2CE0"/>
    <w:rsid w:val="002B326B"/>
    <w:rsid w:val="002B382B"/>
    <w:rsid w:val="002B7242"/>
    <w:rsid w:val="002B746C"/>
    <w:rsid w:val="002C1EFB"/>
    <w:rsid w:val="002C4D57"/>
    <w:rsid w:val="002C4E73"/>
    <w:rsid w:val="002C6C10"/>
    <w:rsid w:val="002D304A"/>
    <w:rsid w:val="002D3B29"/>
    <w:rsid w:val="002D6BC4"/>
    <w:rsid w:val="002D6FF8"/>
    <w:rsid w:val="002D717C"/>
    <w:rsid w:val="002E3DAA"/>
    <w:rsid w:val="002E45CA"/>
    <w:rsid w:val="002E48B7"/>
    <w:rsid w:val="002E5C3A"/>
    <w:rsid w:val="002F16BD"/>
    <w:rsid w:val="002F2766"/>
    <w:rsid w:val="002F34FE"/>
    <w:rsid w:val="002F6B7A"/>
    <w:rsid w:val="002F790C"/>
    <w:rsid w:val="00302181"/>
    <w:rsid w:val="0030339A"/>
    <w:rsid w:val="00304DE0"/>
    <w:rsid w:val="00307C92"/>
    <w:rsid w:val="00307E7C"/>
    <w:rsid w:val="00307FF4"/>
    <w:rsid w:val="003102CD"/>
    <w:rsid w:val="0031209E"/>
    <w:rsid w:val="0031537C"/>
    <w:rsid w:val="0032234E"/>
    <w:rsid w:val="00322C55"/>
    <w:rsid w:val="00324CF1"/>
    <w:rsid w:val="00324E8A"/>
    <w:rsid w:val="00325844"/>
    <w:rsid w:val="0033037B"/>
    <w:rsid w:val="003311BB"/>
    <w:rsid w:val="0033342F"/>
    <w:rsid w:val="003358DC"/>
    <w:rsid w:val="0033668C"/>
    <w:rsid w:val="00337A9A"/>
    <w:rsid w:val="0034066E"/>
    <w:rsid w:val="00343C9F"/>
    <w:rsid w:val="00345E92"/>
    <w:rsid w:val="0035019C"/>
    <w:rsid w:val="003507C9"/>
    <w:rsid w:val="00351920"/>
    <w:rsid w:val="00352A7A"/>
    <w:rsid w:val="00352B45"/>
    <w:rsid w:val="00353DC5"/>
    <w:rsid w:val="00355152"/>
    <w:rsid w:val="00355FA5"/>
    <w:rsid w:val="00356C47"/>
    <w:rsid w:val="00356D7A"/>
    <w:rsid w:val="00361E81"/>
    <w:rsid w:val="00365088"/>
    <w:rsid w:val="00365FC4"/>
    <w:rsid w:val="00372EB9"/>
    <w:rsid w:val="003740E1"/>
    <w:rsid w:val="00377340"/>
    <w:rsid w:val="00382931"/>
    <w:rsid w:val="00382D78"/>
    <w:rsid w:val="00385AFF"/>
    <w:rsid w:val="0038768F"/>
    <w:rsid w:val="0038770F"/>
    <w:rsid w:val="003913CE"/>
    <w:rsid w:val="00391B3F"/>
    <w:rsid w:val="0039306A"/>
    <w:rsid w:val="0039328E"/>
    <w:rsid w:val="00394016"/>
    <w:rsid w:val="00397A4F"/>
    <w:rsid w:val="00397F43"/>
    <w:rsid w:val="003A0A07"/>
    <w:rsid w:val="003A1529"/>
    <w:rsid w:val="003A225D"/>
    <w:rsid w:val="003A3899"/>
    <w:rsid w:val="003A6820"/>
    <w:rsid w:val="003B0F41"/>
    <w:rsid w:val="003B1AD5"/>
    <w:rsid w:val="003B2F8E"/>
    <w:rsid w:val="003B49CF"/>
    <w:rsid w:val="003B6C44"/>
    <w:rsid w:val="003C09DC"/>
    <w:rsid w:val="003C1723"/>
    <w:rsid w:val="003C35EF"/>
    <w:rsid w:val="003C5C01"/>
    <w:rsid w:val="003D3BD3"/>
    <w:rsid w:val="003D79EC"/>
    <w:rsid w:val="003E1BC5"/>
    <w:rsid w:val="003E40E8"/>
    <w:rsid w:val="003E44F5"/>
    <w:rsid w:val="003E5345"/>
    <w:rsid w:val="003E6897"/>
    <w:rsid w:val="003E7ABC"/>
    <w:rsid w:val="003E7B24"/>
    <w:rsid w:val="003F0159"/>
    <w:rsid w:val="003F378E"/>
    <w:rsid w:val="003F7587"/>
    <w:rsid w:val="00400806"/>
    <w:rsid w:val="0040424D"/>
    <w:rsid w:val="00406B3E"/>
    <w:rsid w:val="00407F09"/>
    <w:rsid w:val="00411FCA"/>
    <w:rsid w:val="00412770"/>
    <w:rsid w:val="00414CEF"/>
    <w:rsid w:val="00414F41"/>
    <w:rsid w:val="00414FF6"/>
    <w:rsid w:val="00415085"/>
    <w:rsid w:val="0041510E"/>
    <w:rsid w:val="00417729"/>
    <w:rsid w:val="00421E1C"/>
    <w:rsid w:val="00423581"/>
    <w:rsid w:val="00424318"/>
    <w:rsid w:val="00424E9C"/>
    <w:rsid w:val="00426B14"/>
    <w:rsid w:val="00430FEC"/>
    <w:rsid w:val="00431575"/>
    <w:rsid w:val="00434D41"/>
    <w:rsid w:val="00435336"/>
    <w:rsid w:val="0043683C"/>
    <w:rsid w:val="00436872"/>
    <w:rsid w:val="00437794"/>
    <w:rsid w:val="00440F31"/>
    <w:rsid w:val="004426B3"/>
    <w:rsid w:val="0044401D"/>
    <w:rsid w:val="004514BB"/>
    <w:rsid w:val="0046131B"/>
    <w:rsid w:val="00463C07"/>
    <w:rsid w:val="00466599"/>
    <w:rsid w:val="0046684F"/>
    <w:rsid w:val="00471D1B"/>
    <w:rsid w:val="004720EE"/>
    <w:rsid w:val="00476BD9"/>
    <w:rsid w:val="004772AB"/>
    <w:rsid w:val="0048179C"/>
    <w:rsid w:val="00481ADB"/>
    <w:rsid w:val="0048282E"/>
    <w:rsid w:val="004830CA"/>
    <w:rsid w:val="0048384C"/>
    <w:rsid w:val="004838B9"/>
    <w:rsid w:val="00485C2D"/>
    <w:rsid w:val="00486420"/>
    <w:rsid w:val="00490FA3"/>
    <w:rsid w:val="004913EC"/>
    <w:rsid w:val="00491C6F"/>
    <w:rsid w:val="0049209D"/>
    <w:rsid w:val="004936B5"/>
    <w:rsid w:val="00497F02"/>
    <w:rsid w:val="004A3EA7"/>
    <w:rsid w:val="004B061A"/>
    <w:rsid w:val="004B0BA5"/>
    <w:rsid w:val="004B2D47"/>
    <w:rsid w:val="004B48B5"/>
    <w:rsid w:val="004B48FC"/>
    <w:rsid w:val="004B5FCD"/>
    <w:rsid w:val="004C03A8"/>
    <w:rsid w:val="004C064B"/>
    <w:rsid w:val="004C0F46"/>
    <w:rsid w:val="004C185F"/>
    <w:rsid w:val="004C2987"/>
    <w:rsid w:val="004C30AD"/>
    <w:rsid w:val="004C3B4E"/>
    <w:rsid w:val="004C7CE1"/>
    <w:rsid w:val="004C7EB6"/>
    <w:rsid w:val="004D02A1"/>
    <w:rsid w:val="004D46D1"/>
    <w:rsid w:val="004D5D74"/>
    <w:rsid w:val="004D5DF3"/>
    <w:rsid w:val="004E0D3F"/>
    <w:rsid w:val="004E14C2"/>
    <w:rsid w:val="004E27B5"/>
    <w:rsid w:val="004E2CAD"/>
    <w:rsid w:val="004E2D06"/>
    <w:rsid w:val="004E4306"/>
    <w:rsid w:val="004E4452"/>
    <w:rsid w:val="004E7D37"/>
    <w:rsid w:val="004F0589"/>
    <w:rsid w:val="004F1787"/>
    <w:rsid w:val="004F5A8D"/>
    <w:rsid w:val="004F7A9D"/>
    <w:rsid w:val="0050092A"/>
    <w:rsid w:val="005011F0"/>
    <w:rsid w:val="00501A21"/>
    <w:rsid w:val="00501C15"/>
    <w:rsid w:val="00501FA1"/>
    <w:rsid w:val="00504495"/>
    <w:rsid w:val="005102A3"/>
    <w:rsid w:val="00510772"/>
    <w:rsid w:val="005114C7"/>
    <w:rsid w:val="00514D7F"/>
    <w:rsid w:val="00517AE5"/>
    <w:rsid w:val="005253C3"/>
    <w:rsid w:val="00526C88"/>
    <w:rsid w:val="005320E7"/>
    <w:rsid w:val="00533821"/>
    <w:rsid w:val="005339CF"/>
    <w:rsid w:val="005344EF"/>
    <w:rsid w:val="005367C8"/>
    <w:rsid w:val="005369FB"/>
    <w:rsid w:val="00536E1A"/>
    <w:rsid w:val="0053795D"/>
    <w:rsid w:val="00540581"/>
    <w:rsid w:val="00541429"/>
    <w:rsid w:val="00551FB9"/>
    <w:rsid w:val="00552188"/>
    <w:rsid w:val="00554483"/>
    <w:rsid w:val="00556399"/>
    <w:rsid w:val="0055668E"/>
    <w:rsid w:val="0055756E"/>
    <w:rsid w:val="0056119B"/>
    <w:rsid w:val="00561CEA"/>
    <w:rsid w:val="005622BC"/>
    <w:rsid w:val="00563134"/>
    <w:rsid w:val="005643CA"/>
    <w:rsid w:val="005656E2"/>
    <w:rsid w:val="005715B8"/>
    <w:rsid w:val="00575C38"/>
    <w:rsid w:val="0057721A"/>
    <w:rsid w:val="00577750"/>
    <w:rsid w:val="00580CFF"/>
    <w:rsid w:val="00583C46"/>
    <w:rsid w:val="00584311"/>
    <w:rsid w:val="00586B18"/>
    <w:rsid w:val="00586C4E"/>
    <w:rsid w:val="00587369"/>
    <w:rsid w:val="00587DE1"/>
    <w:rsid w:val="00590832"/>
    <w:rsid w:val="00590896"/>
    <w:rsid w:val="00592788"/>
    <w:rsid w:val="00593D1D"/>
    <w:rsid w:val="00595059"/>
    <w:rsid w:val="005A2B2C"/>
    <w:rsid w:val="005A37AA"/>
    <w:rsid w:val="005A4B52"/>
    <w:rsid w:val="005A52F2"/>
    <w:rsid w:val="005A5F73"/>
    <w:rsid w:val="005B040E"/>
    <w:rsid w:val="005B50CE"/>
    <w:rsid w:val="005B5961"/>
    <w:rsid w:val="005C0EA1"/>
    <w:rsid w:val="005C14ED"/>
    <w:rsid w:val="005C1A93"/>
    <w:rsid w:val="005C5844"/>
    <w:rsid w:val="005D0B32"/>
    <w:rsid w:val="005D49CC"/>
    <w:rsid w:val="005E0181"/>
    <w:rsid w:val="005E0C46"/>
    <w:rsid w:val="005E1695"/>
    <w:rsid w:val="005E7FC1"/>
    <w:rsid w:val="005F1CF4"/>
    <w:rsid w:val="005F25A8"/>
    <w:rsid w:val="005F2BB9"/>
    <w:rsid w:val="005F47A1"/>
    <w:rsid w:val="005F5036"/>
    <w:rsid w:val="00606222"/>
    <w:rsid w:val="00611729"/>
    <w:rsid w:val="0061476F"/>
    <w:rsid w:val="00615D82"/>
    <w:rsid w:val="00620E96"/>
    <w:rsid w:val="00621E12"/>
    <w:rsid w:val="006249A1"/>
    <w:rsid w:val="006255F1"/>
    <w:rsid w:val="006273C0"/>
    <w:rsid w:val="00630E6B"/>
    <w:rsid w:val="00631060"/>
    <w:rsid w:val="0063136B"/>
    <w:rsid w:val="00631CAE"/>
    <w:rsid w:val="006321A9"/>
    <w:rsid w:val="00637130"/>
    <w:rsid w:val="0064099C"/>
    <w:rsid w:val="00642AB9"/>
    <w:rsid w:val="0064442B"/>
    <w:rsid w:val="00645F74"/>
    <w:rsid w:val="00647FA8"/>
    <w:rsid w:val="00653A9F"/>
    <w:rsid w:val="00654CD3"/>
    <w:rsid w:val="00656737"/>
    <w:rsid w:val="00657D6D"/>
    <w:rsid w:val="00660879"/>
    <w:rsid w:val="00660B3B"/>
    <w:rsid w:val="006625BB"/>
    <w:rsid w:val="006632B6"/>
    <w:rsid w:val="00663459"/>
    <w:rsid w:val="00663A63"/>
    <w:rsid w:val="00664BB8"/>
    <w:rsid w:val="00667B92"/>
    <w:rsid w:val="0067050B"/>
    <w:rsid w:val="00672025"/>
    <w:rsid w:val="00677E5F"/>
    <w:rsid w:val="0068038F"/>
    <w:rsid w:val="00683A6B"/>
    <w:rsid w:val="00683DD4"/>
    <w:rsid w:val="0068600F"/>
    <w:rsid w:val="0068606D"/>
    <w:rsid w:val="00690671"/>
    <w:rsid w:val="00690CEE"/>
    <w:rsid w:val="00693557"/>
    <w:rsid w:val="006937F9"/>
    <w:rsid w:val="00694B77"/>
    <w:rsid w:val="00695336"/>
    <w:rsid w:val="00695D52"/>
    <w:rsid w:val="00695E62"/>
    <w:rsid w:val="0069737D"/>
    <w:rsid w:val="006A18B6"/>
    <w:rsid w:val="006A3431"/>
    <w:rsid w:val="006A3706"/>
    <w:rsid w:val="006A430F"/>
    <w:rsid w:val="006B0B8D"/>
    <w:rsid w:val="006B0E12"/>
    <w:rsid w:val="006B14EC"/>
    <w:rsid w:val="006B1A18"/>
    <w:rsid w:val="006B2634"/>
    <w:rsid w:val="006B72CC"/>
    <w:rsid w:val="006C5E24"/>
    <w:rsid w:val="006C7E3F"/>
    <w:rsid w:val="006D4416"/>
    <w:rsid w:val="006D6CBB"/>
    <w:rsid w:val="006E037E"/>
    <w:rsid w:val="006E3105"/>
    <w:rsid w:val="006E5104"/>
    <w:rsid w:val="006E6515"/>
    <w:rsid w:val="006E74A9"/>
    <w:rsid w:val="006E78EA"/>
    <w:rsid w:val="006F0C71"/>
    <w:rsid w:val="006F1F38"/>
    <w:rsid w:val="006F2E27"/>
    <w:rsid w:val="006F4088"/>
    <w:rsid w:val="006F4142"/>
    <w:rsid w:val="006F5180"/>
    <w:rsid w:val="00702555"/>
    <w:rsid w:val="0070434A"/>
    <w:rsid w:val="00707937"/>
    <w:rsid w:val="007100F7"/>
    <w:rsid w:val="0071203A"/>
    <w:rsid w:val="0071214C"/>
    <w:rsid w:val="007152DD"/>
    <w:rsid w:val="00717784"/>
    <w:rsid w:val="00717C5A"/>
    <w:rsid w:val="007201F9"/>
    <w:rsid w:val="00721DFA"/>
    <w:rsid w:val="00722023"/>
    <w:rsid w:val="0072232F"/>
    <w:rsid w:val="0072479A"/>
    <w:rsid w:val="007259E9"/>
    <w:rsid w:val="00732466"/>
    <w:rsid w:val="00735C95"/>
    <w:rsid w:val="0073796A"/>
    <w:rsid w:val="007413E0"/>
    <w:rsid w:val="007427B4"/>
    <w:rsid w:val="00745E72"/>
    <w:rsid w:val="00750D4D"/>
    <w:rsid w:val="00751CCE"/>
    <w:rsid w:val="00752B37"/>
    <w:rsid w:val="0075383D"/>
    <w:rsid w:val="007538E5"/>
    <w:rsid w:val="0075398C"/>
    <w:rsid w:val="00755AFB"/>
    <w:rsid w:val="0075764E"/>
    <w:rsid w:val="007607D4"/>
    <w:rsid w:val="00764DD2"/>
    <w:rsid w:val="00765BCA"/>
    <w:rsid w:val="007674EC"/>
    <w:rsid w:val="00770427"/>
    <w:rsid w:val="00771C7D"/>
    <w:rsid w:val="00774C48"/>
    <w:rsid w:val="007752C7"/>
    <w:rsid w:val="007760F6"/>
    <w:rsid w:val="007765B5"/>
    <w:rsid w:val="0077788F"/>
    <w:rsid w:val="00780D25"/>
    <w:rsid w:val="0078186A"/>
    <w:rsid w:val="007820DC"/>
    <w:rsid w:val="00782619"/>
    <w:rsid w:val="00785B5A"/>
    <w:rsid w:val="00785E83"/>
    <w:rsid w:val="00786003"/>
    <w:rsid w:val="007876EA"/>
    <w:rsid w:val="0078771A"/>
    <w:rsid w:val="00790548"/>
    <w:rsid w:val="00791E18"/>
    <w:rsid w:val="00792DC1"/>
    <w:rsid w:val="00792F72"/>
    <w:rsid w:val="007938F1"/>
    <w:rsid w:val="00794362"/>
    <w:rsid w:val="007971D3"/>
    <w:rsid w:val="007977FF"/>
    <w:rsid w:val="007A1756"/>
    <w:rsid w:val="007A3B7E"/>
    <w:rsid w:val="007A6B5E"/>
    <w:rsid w:val="007A7FA2"/>
    <w:rsid w:val="007B044E"/>
    <w:rsid w:val="007B2289"/>
    <w:rsid w:val="007B3894"/>
    <w:rsid w:val="007B524D"/>
    <w:rsid w:val="007B5D55"/>
    <w:rsid w:val="007B67E2"/>
    <w:rsid w:val="007B695D"/>
    <w:rsid w:val="007C2709"/>
    <w:rsid w:val="007C2981"/>
    <w:rsid w:val="007C48D9"/>
    <w:rsid w:val="007C5953"/>
    <w:rsid w:val="007C640D"/>
    <w:rsid w:val="007D03FA"/>
    <w:rsid w:val="007D2BAF"/>
    <w:rsid w:val="007D31CD"/>
    <w:rsid w:val="007D3A53"/>
    <w:rsid w:val="007D5E31"/>
    <w:rsid w:val="007D6217"/>
    <w:rsid w:val="007E040C"/>
    <w:rsid w:val="007E2B3F"/>
    <w:rsid w:val="007E34FF"/>
    <w:rsid w:val="007E54CF"/>
    <w:rsid w:val="007F11EB"/>
    <w:rsid w:val="007F1BDA"/>
    <w:rsid w:val="007F4573"/>
    <w:rsid w:val="007F7053"/>
    <w:rsid w:val="007F767B"/>
    <w:rsid w:val="0080389C"/>
    <w:rsid w:val="00804616"/>
    <w:rsid w:val="00805A6E"/>
    <w:rsid w:val="00806593"/>
    <w:rsid w:val="00806C14"/>
    <w:rsid w:val="00810991"/>
    <w:rsid w:val="00811999"/>
    <w:rsid w:val="00811CC3"/>
    <w:rsid w:val="008137AB"/>
    <w:rsid w:val="00813E04"/>
    <w:rsid w:val="008146A0"/>
    <w:rsid w:val="00814FBA"/>
    <w:rsid w:val="0081647B"/>
    <w:rsid w:val="00816CF7"/>
    <w:rsid w:val="00817910"/>
    <w:rsid w:val="00817DA2"/>
    <w:rsid w:val="00821FD8"/>
    <w:rsid w:val="00831F1E"/>
    <w:rsid w:val="00832A3B"/>
    <w:rsid w:val="00836EAD"/>
    <w:rsid w:val="008420D2"/>
    <w:rsid w:val="00844EF0"/>
    <w:rsid w:val="00847878"/>
    <w:rsid w:val="008510D4"/>
    <w:rsid w:val="00851A8B"/>
    <w:rsid w:val="00853AFF"/>
    <w:rsid w:val="00853C40"/>
    <w:rsid w:val="0085592F"/>
    <w:rsid w:val="00857403"/>
    <w:rsid w:val="00857EEC"/>
    <w:rsid w:val="00860338"/>
    <w:rsid w:val="00862DF6"/>
    <w:rsid w:val="00866A8A"/>
    <w:rsid w:val="008704EF"/>
    <w:rsid w:val="008711B7"/>
    <w:rsid w:val="00871445"/>
    <w:rsid w:val="008737CC"/>
    <w:rsid w:val="008746EE"/>
    <w:rsid w:val="00874C55"/>
    <w:rsid w:val="00877FAD"/>
    <w:rsid w:val="00880859"/>
    <w:rsid w:val="0088274D"/>
    <w:rsid w:val="00885E6A"/>
    <w:rsid w:val="00887E84"/>
    <w:rsid w:val="00893F7E"/>
    <w:rsid w:val="00896A58"/>
    <w:rsid w:val="00897CD3"/>
    <w:rsid w:val="008A0DF0"/>
    <w:rsid w:val="008A3156"/>
    <w:rsid w:val="008A7431"/>
    <w:rsid w:val="008B151D"/>
    <w:rsid w:val="008B1E36"/>
    <w:rsid w:val="008B2F9D"/>
    <w:rsid w:val="008B4E8F"/>
    <w:rsid w:val="008B5CA5"/>
    <w:rsid w:val="008B5F38"/>
    <w:rsid w:val="008B63B0"/>
    <w:rsid w:val="008B693A"/>
    <w:rsid w:val="008C13A7"/>
    <w:rsid w:val="008C17BE"/>
    <w:rsid w:val="008C1A26"/>
    <w:rsid w:val="008C3612"/>
    <w:rsid w:val="008D4106"/>
    <w:rsid w:val="008D4FD4"/>
    <w:rsid w:val="008D5884"/>
    <w:rsid w:val="008D6A09"/>
    <w:rsid w:val="008D6F6D"/>
    <w:rsid w:val="008E08BD"/>
    <w:rsid w:val="008E1183"/>
    <w:rsid w:val="008E2AFD"/>
    <w:rsid w:val="008E34D8"/>
    <w:rsid w:val="008E4B9E"/>
    <w:rsid w:val="008E52AC"/>
    <w:rsid w:val="008E6DD1"/>
    <w:rsid w:val="008F16A8"/>
    <w:rsid w:val="008F3811"/>
    <w:rsid w:val="008F41E3"/>
    <w:rsid w:val="008F4584"/>
    <w:rsid w:val="00900CBD"/>
    <w:rsid w:val="00901B99"/>
    <w:rsid w:val="009028EC"/>
    <w:rsid w:val="009040A6"/>
    <w:rsid w:val="009060AE"/>
    <w:rsid w:val="00906400"/>
    <w:rsid w:val="00906BF1"/>
    <w:rsid w:val="0090752D"/>
    <w:rsid w:val="00911F0A"/>
    <w:rsid w:val="00914697"/>
    <w:rsid w:val="00916308"/>
    <w:rsid w:val="00917EE1"/>
    <w:rsid w:val="00920436"/>
    <w:rsid w:val="00922528"/>
    <w:rsid w:val="0092277B"/>
    <w:rsid w:val="00922DD6"/>
    <w:rsid w:val="00922F2B"/>
    <w:rsid w:val="00923D2D"/>
    <w:rsid w:val="00924273"/>
    <w:rsid w:val="00925A44"/>
    <w:rsid w:val="009269B5"/>
    <w:rsid w:val="00926FE6"/>
    <w:rsid w:val="009325DC"/>
    <w:rsid w:val="00934D40"/>
    <w:rsid w:val="00940EF4"/>
    <w:rsid w:val="00941219"/>
    <w:rsid w:val="00945712"/>
    <w:rsid w:val="009544AC"/>
    <w:rsid w:val="009561EA"/>
    <w:rsid w:val="00956AFD"/>
    <w:rsid w:val="00961725"/>
    <w:rsid w:val="00962ECE"/>
    <w:rsid w:val="009638A5"/>
    <w:rsid w:val="00964EE2"/>
    <w:rsid w:val="00965F77"/>
    <w:rsid w:val="00970A5B"/>
    <w:rsid w:val="00973506"/>
    <w:rsid w:val="00974292"/>
    <w:rsid w:val="009770FC"/>
    <w:rsid w:val="00977D32"/>
    <w:rsid w:val="0098017B"/>
    <w:rsid w:val="009801D8"/>
    <w:rsid w:val="00985187"/>
    <w:rsid w:val="00986784"/>
    <w:rsid w:val="00991797"/>
    <w:rsid w:val="009922B3"/>
    <w:rsid w:val="00992A3E"/>
    <w:rsid w:val="0099322C"/>
    <w:rsid w:val="0099635B"/>
    <w:rsid w:val="009A375D"/>
    <w:rsid w:val="009A5DC6"/>
    <w:rsid w:val="009A6037"/>
    <w:rsid w:val="009A70CF"/>
    <w:rsid w:val="009B08A8"/>
    <w:rsid w:val="009B0A16"/>
    <w:rsid w:val="009B10F9"/>
    <w:rsid w:val="009B1311"/>
    <w:rsid w:val="009B1E08"/>
    <w:rsid w:val="009B4BA5"/>
    <w:rsid w:val="009B5036"/>
    <w:rsid w:val="009C1840"/>
    <w:rsid w:val="009C2947"/>
    <w:rsid w:val="009C300E"/>
    <w:rsid w:val="009C5261"/>
    <w:rsid w:val="009C65AA"/>
    <w:rsid w:val="009D0937"/>
    <w:rsid w:val="009D0AB8"/>
    <w:rsid w:val="009D357D"/>
    <w:rsid w:val="009D39A1"/>
    <w:rsid w:val="009D3B9C"/>
    <w:rsid w:val="009D46EA"/>
    <w:rsid w:val="009D4BFB"/>
    <w:rsid w:val="009D4CAE"/>
    <w:rsid w:val="009D5C5D"/>
    <w:rsid w:val="009D7AC8"/>
    <w:rsid w:val="009E0014"/>
    <w:rsid w:val="009E058C"/>
    <w:rsid w:val="009E0C38"/>
    <w:rsid w:val="009E161E"/>
    <w:rsid w:val="009E1753"/>
    <w:rsid w:val="009E33C3"/>
    <w:rsid w:val="009E33CE"/>
    <w:rsid w:val="009E3E28"/>
    <w:rsid w:val="009E732D"/>
    <w:rsid w:val="009E78CB"/>
    <w:rsid w:val="009F0F52"/>
    <w:rsid w:val="009F24EE"/>
    <w:rsid w:val="009F3933"/>
    <w:rsid w:val="009F581C"/>
    <w:rsid w:val="009F5955"/>
    <w:rsid w:val="009F6B7B"/>
    <w:rsid w:val="00A0034E"/>
    <w:rsid w:val="00A027E8"/>
    <w:rsid w:val="00A04B18"/>
    <w:rsid w:val="00A066D9"/>
    <w:rsid w:val="00A141C7"/>
    <w:rsid w:val="00A14DDD"/>
    <w:rsid w:val="00A16E7E"/>
    <w:rsid w:val="00A172EE"/>
    <w:rsid w:val="00A1731F"/>
    <w:rsid w:val="00A22012"/>
    <w:rsid w:val="00A23C17"/>
    <w:rsid w:val="00A23FB7"/>
    <w:rsid w:val="00A26E6F"/>
    <w:rsid w:val="00A27122"/>
    <w:rsid w:val="00A277B6"/>
    <w:rsid w:val="00A300AF"/>
    <w:rsid w:val="00A30BCE"/>
    <w:rsid w:val="00A316D2"/>
    <w:rsid w:val="00A31761"/>
    <w:rsid w:val="00A3383C"/>
    <w:rsid w:val="00A4297C"/>
    <w:rsid w:val="00A45AF3"/>
    <w:rsid w:val="00A460E4"/>
    <w:rsid w:val="00A552AF"/>
    <w:rsid w:val="00A55D36"/>
    <w:rsid w:val="00A55F34"/>
    <w:rsid w:val="00A561FA"/>
    <w:rsid w:val="00A56EB7"/>
    <w:rsid w:val="00A66484"/>
    <w:rsid w:val="00A70F18"/>
    <w:rsid w:val="00A7122E"/>
    <w:rsid w:val="00A71D9A"/>
    <w:rsid w:val="00A72046"/>
    <w:rsid w:val="00A72077"/>
    <w:rsid w:val="00A73414"/>
    <w:rsid w:val="00A74108"/>
    <w:rsid w:val="00A741DD"/>
    <w:rsid w:val="00A7506A"/>
    <w:rsid w:val="00A8032F"/>
    <w:rsid w:val="00A80385"/>
    <w:rsid w:val="00A808BF"/>
    <w:rsid w:val="00A80DC0"/>
    <w:rsid w:val="00A81253"/>
    <w:rsid w:val="00A83E22"/>
    <w:rsid w:val="00A86AC9"/>
    <w:rsid w:val="00A86E32"/>
    <w:rsid w:val="00A872F0"/>
    <w:rsid w:val="00A90443"/>
    <w:rsid w:val="00A908A7"/>
    <w:rsid w:val="00A90FFB"/>
    <w:rsid w:val="00A923AF"/>
    <w:rsid w:val="00A96A8A"/>
    <w:rsid w:val="00AA5BDB"/>
    <w:rsid w:val="00AA606D"/>
    <w:rsid w:val="00AA7612"/>
    <w:rsid w:val="00AA7F19"/>
    <w:rsid w:val="00AB1526"/>
    <w:rsid w:val="00AB1E76"/>
    <w:rsid w:val="00AB2195"/>
    <w:rsid w:val="00AB25CA"/>
    <w:rsid w:val="00AB677A"/>
    <w:rsid w:val="00AB7472"/>
    <w:rsid w:val="00AB7A71"/>
    <w:rsid w:val="00AC16E5"/>
    <w:rsid w:val="00AC394F"/>
    <w:rsid w:val="00AC3F34"/>
    <w:rsid w:val="00AC4EEB"/>
    <w:rsid w:val="00AC6324"/>
    <w:rsid w:val="00AC6568"/>
    <w:rsid w:val="00AC7198"/>
    <w:rsid w:val="00AD0214"/>
    <w:rsid w:val="00AD06B0"/>
    <w:rsid w:val="00AD14D5"/>
    <w:rsid w:val="00AD229E"/>
    <w:rsid w:val="00AD44CC"/>
    <w:rsid w:val="00AD5134"/>
    <w:rsid w:val="00AD6449"/>
    <w:rsid w:val="00AD7E4C"/>
    <w:rsid w:val="00AD7FBB"/>
    <w:rsid w:val="00AE09FB"/>
    <w:rsid w:val="00AE13BA"/>
    <w:rsid w:val="00AE13E6"/>
    <w:rsid w:val="00AE22FD"/>
    <w:rsid w:val="00AE2873"/>
    <w:rsid w:val="00AE389A"/>
    <w:rsid w:val="00AE58EF"/>
    <w:rsid w:val="00AE5A7D"/>
    <w:rsid w:val="00AE6939"/>
    <w:rsid w:val="00AE714D"/>
    <w:rsid w:val="00AF047C"/>
    <w:rsid w:val="00AF05AC"/>
    <w:rsid w:val="00AF416E"/>
    <w:rsid w:val="00AF51D9"/>
    <w:rsid w:val="00AF6010"/>
    <w:rsid w:val="00AF7E45"/>
    <w:rsid w:val="00B005A4"/>
    <w:rsid w:val="00B00A4B"/>
    <w:rsid w:val="00B03F97"/>
    <w:rsid w:val="00B07439"/>
    <w:rsid w:val="00B07F85"/>
    <w:rsid w:val="00B104AB"/>
    <w:rsid w:val="00B17E43"/>
    <w:rsid w:val="00B20814"/>
    <w:rsid w:val="00B22C8B"/>
    <w:rsid w:val="00B234CF"/>
    <w:rsid w:val="00B23A58"/>
    <w:rsid w:val="00B23E0A"/>
    <w:rsid w:val="00B2413C"/>
    <w:rsid w:val="00B2463C"/>
    <w:rsid w:val="00B26D69"/>
    <w:rsid w:val="00B274C3"/>
    <w:rsid w:val="00B27B2B"/>
    <w:rsid w:val="00B27DC6"/>
    <w:rsid w:val="00B303CC"/>
    <w:rsid w:val="00B30C8A"/>
    <w:rsid w:val="00B337C3"/>
    <w:rsid w:val="00B34884"/>
    <w:rsid w:val="00B35A3C"/>
    <w:rsid w:val="00B364B4"/>
    <w:rsid w:val="00B36799"/>
    <w:rsid w:val="00B408DD"/>
    <w:rsid w:val="00B4096A"/>
    <w:rsid w:val="00B40EDA"/>
    <w:rsid w:val="00B434A9"/>
    <w:rsid w:val="00B4696D"/>
    <w:rsid w:val="00B46F0A"/>
    <w:rsid w:val="00B60045"/>
    <w:rsid w:val="00B613CE"/>
    <w:rsid w:val="00B61AFE"/>
    <w:rsid w:val="00B62CDF"/>
    <w:rsid w:val="00B62DF9"/>
    <w:rsid w:val="00B6535F"/>
    <w:rsid w:val="00B66993"/>
    <w:rsid w:val="00B66AC4"/>
    <w:rsid w:val="00B670E2"/>
    <w:rsid w:val="00B67A26"/>
    <w:rsid w:val="00B72622"/>
    <w:rsid w:val="00B72817"/>
    <w:rsid w:val="00B76DB8"/>
    <w:rsid w:val="00B776A0"/>
    <w:rsid w:val="00B77CBD"/>
    <w:rsid w:val="00B77D73"/>
    <w:rsid w:val="00B809F8"/>
    <w:rsid w:val="00B81890"/>
    <w:rsid w:val="00B82868"/>
    <w:rsid w:val="00B83ECE"/>
    <w:rsid w:val="00B870E3"/>
    <w:rsid w:val="00B92E31"/>
    <w:rsid w:val="00B93D72"/>
    <w:rsid w:val="00B96450"/>
    <w:rsid w:val="00B97013"/>
    <w:rsid w:val="00BA3155"/>
    <w:rsid w:val="00BA3DDA"/>
    <w:rsid w:val="00BA6A08"/>
    <w:rsid w:val="00BA7570"/>
    <w:rsid w:val="00BA7D5A"/>
    <w:rsid w:val="00BB3D9F"/>
    <w:rsid w:val="00BB7082"/>
    <w:rsid w:val="00BC10A6"/>
    <w:rsid w:val="00BC229B"/>
    <w:rsid w:val="00BC2EA0"/>
    <w:rsid w:val="00BC68AE"/>
    <w:rsid w:val="00BC7175"/>
    <w:rsid w:val="00BD1AD2"/>
    <w:rsid w:val="00BD32F6"/>
    <w:rsid w:val="00BD4A79"/>
    <w:rsid w:val="00BD4F85"/>
    <w:rsid w:val="00BE0CC2"/>
    <w:rsid w:val="00BE43A6"/>
    <w:rsid w:val="00BE4EDF"/>
    <w:rsid w:val="00BE6DAC"/>
    <w:rsid w:val="00BF02FB"/>
    <w:rsid w:val="00BF0377"/>
    <w:rsid w:val="00BF14FB"/>
    <w:rsid w:val="00BF3F04"/>
    <w:rsid w:val="00BF4E4B"/>
    <w:rsid w:val="00BF6380"/>
    <w:rsid w:val="00BF7B5D"/>
    <w:rsid w:val="00C000AE"/>
    <w:rsid w:val="00C00539"/>
    <w:rsid w:val="00C017AA"/>
    <w:rsid w:val="00C0188A"/>
    <w:rsid w:val="00C0216D"/>
    <w:rsid w:val="00C033B8"/>
    <w:rsid w:val="00C0349D"/>
    <w:rsid w:val="00C03CF5"/>
    <w:rsid w:val="00C0611F"/>
    <w:rsid w:val="00C061CE"/>
    <w:rsid w:val="00C11E3D"/>
    <w:rsid w:val="00C125F4"/>
    <w:rsid w:val="00C13C68"/>
    <w:rsid w:val="00C14DF3"/>
    <w:rsid w:val="00C14E0A"/>
    <w:rsid w:val="00C17282"/>
    <w:rsid w:val="00C1747A"/>
    <w:rsid w:val="00C17D3D"/>
    <w:rsid w:val="00C24D20"/>
    <w:rsid w:val="00C2710C"/>
    <w:rsid w:val="00C337D3"/>
    <w:rsid w:val="00C3538C"/>
    <w:rsid w:val="00C35E1E"/>
    <w:rsid w:val="00C369A6"/>
    <w:rsid w:val="00C36A11"/>
    <w:rsid w:val="00C4082F"/>
    <w:rsid w:val="00C41F90"/>
    <w:rsid w:val="00C420D8"/>
    <w:rsid w:val="00C42298"/>
    <w:rsid w:val="00C435C0"/>
    <w:rsid w:val="00C4391E"/>
    <w:rsid w:val="00C444BA"/>
    <w:rsid w:val="00C451EC"/>
    <w:rsid w:val="00C4616F"/>
    <w:rsid w:val="00C50C4A"/>
    <w:rsid w:val="00C50D37"/>
    <w:rsid w:val="00C54022"/>
    <w:rsid w:val="00C557F1"/>
    <w:rsid w:val="00C61D01"/>
    <w:rsid w:val="00C63477"/>
    <w:rsid w:val="00C65419"/>
    <w:rsid w:val="00C65B36"/>
    <w:rsid w:val="00C663C9"/>
    <w:rsid w:val="00C71F6F"/>
    <w:rsid w:val="00C728E9"/>
    <w:rsid w:val="00C73D28"/>
    <w:rsid w:val="00C76CC9"/>
    <w:rsid w:val="00C8288E"/>
    <w:rsid w:val="00C82EAD"/>
    <w:rsid w:val="00C84682"/>
    <w:rsid w:val="00C86326"/>
    <w:rsid w:val="00C914AD"/>
    <w:rsid w:val="00C92419"/>
    <w:rsid w:val="00C92A77"/>
    <w:rsid w:val="00C9340D"/>
    <w:rsid w:val="00C94490"/>
    <w:rsid w:val="00C9496F"/>
    <w:rsid w:val="00C9499F"/>
    <w:rsid w:val="00C94C85"/>
    <w:rsid w:val="00C96469"/>
    <w:rsid w:val="00C97CDD"/>
    <w:rsid w:val="00CA089A"/>
    <w:rsid w:val="00CA0B38"/>
    <w:rsid w:val="00CA3137"/>
    <w:rsid w:val="00CA5CBE"/>
    <w:rsid w:val="00CA6714"/>
    <w:rsid w:val="00CB09CA"/>
    <w:rsid w:val="00CB4C89"/>
    <w:rsid w:val="00CB569F"/>
    <w:rsid w:val="00CB6DFE"/>
    <w:rsid w:val="00CB7960"/>
    <w:rsid w:val="00CC0033"/>
    <w:rsid w:val="00CC0CC5"/>
    <w:rsid w:val="00CC12C7"/>
    <w:rsid w:val="00CC17FB"/>
    <w:rsid w:val="00CC2DE8"/>
    <w:rsid w:val="00CC30D5"/>
    <w:rsid w:val="00CC46F7"/>
    <w:rsid w:val="00CC7DEE"/>
    <w:rsid w:val="00CD1612"/>
    <w:rsid w:val="00CD1AA1"/>
    <w:rsid w:val="00CD1DA1"/>
    <w:rsid w:val="00CD2256"/>
    <w:rsid w:val="00CD3BCC"/>
    <w:rsid w:val="00CD506D"/>
    <w:rsid w:val="00CD5AA3"/>
    <w:rsid w:val="00CD7A81"/>
    <w:rsid w:val="00CD7AC7"/>
    <w:rsid w:val="00CE0C1A"/>
    <w:rsid w:val="00CE603F"/>
    <w:rsid w:val="00CF0BEE"/>
    <w:rsid w:val="00CF0C38"/>
    <w:rsid w:val="00CF28FB"/>
    <w:rsid w:val="00CF34DC"/>
    <w:rsid w:val="00CF4E00"/>
    <w:rsid w:val="00CF4E01"/>
    <w:rsid w:val="00CF4E67"/>
    <w:rsid w:val="00CF5527"/>
    <w:rsid w:val="00CF61A4"/>
    <w:rsid w:val="00CF6FD6"/>
    <w:rsid w:val="00CF7E5B"/>
    <w:rsid w:val="00D02BDD"/>
    <w:rsid w:val="00D035F5"/>
    <w:rsid w:val="00D03A85"/>
    <w:rsid w:val="00D03D04"/>
    <w:rsid w:val="00D040F8"/>
    <w:rsid w:val="00D06C3B"/>
    <w:rsid w:val="00D076EC"/>
    <w:rsid w:val="00D1058B"/>
    <w:rsid w:val="00D15889"/>
    <w:rsid w:val="00D2148F"/>
    <w:rsid w:val="00D23247"/>
    <w:rsid w:val="00D23772"/>
    <w:rsid w:val="00D25557"/>
    <w:rsid w:val="00D263CE"/>
    <w:rsid w:val="00D269A1"/>
    <w:rsid w:val="00D302BE"/>
    <w:rsid w:val="00D32D66"/>
    <w:rsid w:val="00D36D45"/>
    <w:rsid w:val="00D36DFC"/>
    <w:rsid w:val="00D376E4"/>
    <w:rsid w:val="00D37FD5"/>
    <w:rsid w:val="00D411E7"/>
    <w:rsid w:val="00D413CE"/>
    <w:rsid w:val="00D46594"/>
    <w:rsid w:val="00D525E8"/>
    <w:rsid w:val="00D55047"/>
    <w:rsid w:val="00D5528C"/>
    <w:rsid w:val="00D60337"/>
    <w:rsid w:val="00D60708"/>
    <w:rsid w:val="00D6371A"/>
    <w:rsid w:val="00D71BB3"/>
    <w:rsid w:val="00D72283"/>
    <w:rsid w:val="00D74204"/>
    <w:rsid w:val="00D8231C"/>
    <w:rsid w:val="00D834B9"/>
    <w:rsid w:val="00D84D17"/>
    <w:rsid w:val="00D84E02"/>
    <w:rsid w:val="00D87B0D"/>
    <w:rsid w:val="00D87C89"/>
    <w:rsid w:val="00D87D7A"/>
    <w:rsid w:val="00D90490"/>
    <w:rsid w:val="00D91647"/>
    <w:rsid w:val="00D931A9"/>
    <w:rsid w:val="00DA07DF"/>
    <w:rsid w:val="00DA0DC7"/>
    <w:rsid w:val="00DA2D29"/>
    <w:rsid w:val="00DA3067"/>
    <w:rsid w:val="00DA57B5"/>
    <w:rsid w:val="00DA7995"/>
    <w:rsid w:val="00DA7AB1"/>
    <w:rsid w:val="00DB1877"/>
    <w:rsid w:val="00DB2387"/>
    <w:rsid w:val="00DB2AC0"/>
    <w:rsid w:val="00DB31DC"/>
    <w:rsid w:val="00DB5651"/>
    <w:rsid w:val="00DB5E35"/>
    <w:rsid w:val="00DC1FA0"/>
    <w:rsid w:val="00DC2297"/>
    <w:rsid w:val="00DC3399"/>
    <w:rsid w:val="00DC620E"/>
    <w:rsid w:val="00DC66ED"/>
    <w:rsid w:val="00DC7BE8"/>
    <w:rsid w:val="00DD104B"/>
    <w:rsid w:val="00DD234A"/>
    <w:rsid w:val="00DD28EB"/>
    <w:rsid w:val="00DD3010"/>
    <w:rsid w:val="00DD4846"/>
    <w:rsid w:val="00DD79B7"/>
    <w:rsid w:val="00DE068A"/>
    <w:rsid w:val="00DE19B6"/>
    <w:rsid w:val="00DE1E1B"/>
    <w:rsid w:val="00DE21BB"/>
    <w:rsid w:val="00DE2359"/>
    <w:rsid w:val="00DE3D5D"/>
    <w:rsid w:val="00DE3DA0"/>
    <w:rsid w:val="00DE4F94"/>
    <w:rsid w:val="00DE5B67"/>
    <w:rsid w:val="00DE5D03"/>
    <w:rsid w:val="00DE5F89"/>
    <w:rsid w:val="00DE66B0"/>
    <w:rsid w:val="00DE7C40"/>
    <w:rsid w:val="00DF3310"/>
    <w:rsid w:val="00DF387D"/>
    <w:rsid w:val="00DF3AD4"/>
    <w:rsid w:val="00DF4D7B"/>
    <w:rsid w:val="00DF5AD1"/>
    <w:rsid w:val="00DF5CAC"/>
    <w:rsid w:val="00E0161A"/>
    <w:rsid w:val="00E04574"/>
    <w:rsid w:val="00E06A44"/>
    <w:rsid w:val="00E10626"/>
    <w:rsid w:val="00E1176C"/>
    <w:rsid w:val="00E1224D"/>
    <w:rsid w:val="00E133BC"/>
    <w:rsid w:val="00E149E6"/>
    <w:rsid w:val="00E14F5C"/>
    <w:rsid w:val="00E1646D"/>
    <w:rsid w:val="00E2038C"/>
    <w:rsid w:val="00E21A1D"/>
    <w:rsid w:val="00E21E85"/>
    <w:rsid w:val="00E23ACA"/>
    <w:rsid w:val="00E24419"/>
    <w:rsid w:val="00E24AC8"/>
    <w:rsid w:val="00E25B64"/>
    <w:rsid w:val="00E25FA9"/>
    <w:rsid w:val="00E307D5"/>
    <w:rsid w:val="00E3125E"/>
    <w:rsid w:val="00E31F5A"/>
    <w:rsid w:val="00E3321D"/>
    <w:rsid w:val="00E3576A"/>
    <w:rsid w:val="00E358FB"/>
    <w:rsid w:val="00E35EA8"/>
    <w:rsid w:val="00E40D92"/>
    <w:rsid w:val="00E4386B"/>
    <w:rsid w:val="00E50D26"/>
    <w:rsid w:val="00E519AD"/>
    <w:rsid w:val="00E544D6"/>
    <w:rsid w:val="00E54604"/>
    <w:rsid w:val="00E5468E"/>
    <w:rsid w:val="00E55AD7"/>
    <w:rsid w:val="00E60538"/>
    <w:rsid w:val="00E61790"/>
    <w:rsid w:val="00E61C54"/>
    <w:rsid w:val="00E63278"/>
    <w:rsid w:val="00E64C78"/>
    <w:rsid w:val="00E66824"/>
    <w:rsid w:val="00E677D1"/>
    <w:rsid w:val="00E67DFC"/>
    <w:rsid w:val="00E70A0F"/>
    <w:rsid w:val="00E70F77"/>
    <w:rsid w:val="00E71F30"/>
    <w:rsid w:val="00E73985"/>
    <w:rsid w:val="00E74583"/>
    <w:rsid w:val="00E7508C"/>
    <w:rsid w:val="00E80860"/>
    <w:rsid w:val="00E82A2D"/>
    <w:rsid w:val="00E842B8"/>
    <w:rsid w:val="00E8515C"/>
    <w:rsid w:val="00E8553D"/>
    <w:rsid w:val="00E8585C"/>
    <w:rsid w:val="00E8686F"/>
    <w:rsid w:val="00E90300"/>
    <w:rsid w:val="00E90D7A"/>
    <w:rsid w:val="00E91278"/>
    <w:rsid w:val="00E917CD"/>
    <w:rsid w:val="00E93296"/>
    <w:rsid w:val="00E94E23"/>
    <w:rsid w:val="00E9631C"/>
    <w:rsid w:val="00E978A9"/>
    <w:rsid w:val="00EA03EB"/>
    <w:rsid w:val="00EA1177"/>
    <w:rsid w:val="00EA1322"/>
    <w:rsid w:val="00EA1AC2"/>
    <w:rsid w:val="00EA24E2"/>
    <w:rsid w:val="00EA47D5"/>
    <w:rsid w:val="00EA49C8"/>
    <w:rsid w:val="00EA4D2E"/>
    <w:rsid w:val="00EA6836"/>
    <w:rsid w:val="00EB05CB"/>
    <w:rsid w:val="00EB18F6"/>
    <w:rsid w:val="00EB4ADB"/>
    <w:rsid w:val="00EB5E0D"/>
    <w:rsid w:val="00EB6E77"/>
    <w:rsid w:val="00EC0192"/>
    <w:rsid w:val="00EC10B8"/>
    <w:rsid w:val="00EC764C"/>
    <w:rsid w:val="00EE31B6"/>
    <w:rsid w:val="00EE5714"/>
    <w:rsid w:val="00EE6B6F"/>
    <w:rsid w:val="00EF1C8D"/>
    <w:rsid w:val="00EF2F47"/>
    <w:rsid w:val="00EF57D8"/>
    <w:rsid w:val="00EF5E8F"/>
    <w:rsid w:val="00EF689D"/>
    <w:rsid w:val="00EF7400"/>
    <w:rsid w:val="00F0304C"/>
    <w:rsid w:val="00F13A71"/>
    <w:rsid w:val="00F13D73"/>
    <w:rsid w:val="00F13DD9"/>
    <w:rsid w:val="00F14134"/>
    <w:rsid w:val="00F152F7"/>
    <w:rsid w:val="00F15767"/>
    <w:rsid w:val="00F1680C"/>
    <w:rsid w:val="00F16E47"/>
    <w:rsid w:val="00F17700"/>
    <w:rsid w:val="00F2239E"/>
    <w:rsid w:val="00F22897"/>
    <w:rsid w:val="00F22A34"/>
    <w:rsid w:val="00F237C7"/>
    <w:rsid w:val="00F2497E"/>
    <w:rsid w:val="00F24BC1"/>
    <w:rsid w:val="00F256FE"/>
    <w:rsid w:val="00F2644B"/>
    <w:rsid w:val="00F3012A"/>
    <w:rsid w:val="00F32B68"/>
    <w:rsid w:val="00F32DDC"/>
    <w:rsid w:val="00F32EF3"/>
    <w:rsid w:val="00F33AC7"/>
    <w:rsid w:val="00F35607"/>
    <w:rsid w:val="00F36265"/>
    <w:rsid w:val="00F36904"/>
    <w:rsid w:val="00F36BA1"/>
    <w:rsid w:val="00F36D76"/>
    <w:rsid w:val="00F36E6A"/>
    <w:rsid w:val="00F378F7"/>
    <w:rsid w:val="00F43BDF"/>
    <w:rsid w:val="00F46521"/>
    <w:rsid w:val="00F4673C"/>
    <w:rsid w:val="00F46E12"/>
    <w:rsid w:val="00F47D76"/>
    <w:rsid w:val="00F51441"/>
    <w:rsid w:val="00F527CD"/>
    <w:rsid w:val="00F606C6"/>
    <w:rsid w:val="00F6113C"/>
    <w:rsid w:val="00F611C7"/>
    <w:rsid w:val="00F6176B"/>
    <w:rsid w:val="00F61B66"/>
    <w:rsid w:val="00F621EF"/>
    <w:rsid w:val="00F62354"/>
    <w:rsid w:val="00F63767"/>
    <w:rsid w:val="00F65351"/>
    <w:rsid w:val="00F66CB0"/>
    <w:rsid w:val="00F70671"/>
    <w:rsid w:val="00F73CDC"/>
    <w:rsid w:val="00F74036"/>
    <w:rsid w:val="00F80B02"/>
    <w:rsid w:val="00F80FE2"/>
    <w:rsid w:val="00F81724"/>
    <w:rsid w:val="00F86708"/>
    <w:rsid w:val="00F87BD0"/>
    <w:rsid w:val="00F9487C"/>
    <w:rsid w:val="00FA2F4F"/>
    <w:rsid w:val="00FA44DB"/>
    <w:rsid w:val="00FA49E6"/>
    <w:rsid w:val="00FB236F"/>
    <w:rsid w:val="00FB2F07"/>
    <w:rsid w:val="00FB3EAF"/>
    <w:rsid w:val="00FB4BB6"/>
    <w:rsid w:val="00FB52BD"/>
    <w:rsid w:val="00FB5E19"/>
    <w:rsid w:val="00FB5FAE"/>
    <w:rsid w:val="00FB6615"/>
    <w:rsid w:val="00FB7F15"/>
    <w:rsid w:val="00FC387B"/>
    <w:rsid w:val="00FC3933"/>
    <w:rsid w:val="00FC5422"/>
    <w:rsid w:val="00FC6549"/>
    <w:rsid w:val="00FD1E37"/>
    <w:rsid w:val="00FD2901"/>
    <w:rsid w:val="00FD2FEC"/>
    <w:rsid w:val="00FD4733"/>
    <w:rsid w:val="00FD6461"/>
    <w:rsid w:val="00FE1249"/>
    <w:rsid w:val="00FE2349"/>
    <w:rsid w:val="00FE38FA"/>
    <w:rsid w:val="00FE4B6F"/>
    <w:rsid w:val="00FE4C0A"/>
    <w:rsid w:val="00FE5C46"/>
    <w:rsid w:val="00FF1F66"/>
    <w:rsid w:val="00FF20F5"/>
    <w:rsid w:val="00FF2957"/>
    <w:rsid w:val="00FF4C08"/>
    <w:rsid w:val="00FF5563"/>
    <w:rsid w:val="00FF69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5D3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4573"/>
  </w:style>
  <w:style w:type="paragraph" w:styleId="Heading1">
    <w:name w:val="heading 1"/>
    <w:basedOn w:val="Normal"/>
    <w:next w:val="Normal"/>
    <w:link w:val="Heading1Char"/>
    <w:uiPriority w:val="99"/>
    <w:qFormat/>
    <w:rsid w:val="00657D6D"/>
    <w:pPr>
      <w:keepNext/>
      <w:widowControl w:val="0"/>
      <w:numPr>
        <w:numId w:val="1"/>
      </w:numPr>
      <w:tabs>
        <w:tab w:val="left" w:pos="1134"/>
      </w:tabs>
      <w:spacing w:after="0" w:line="240" w:lineRule="auto"/>
      <w:jc w:val="both"/>
      <w:outlineLvl w:val="0"/>
    </w:pPr>
    <w:rPr>
      <w:rFonts w:ascii="Times New Roman" w:eastAsia="Times New Roman" w:hAnsi="Times New Roman" w:cs="Times New Roman"/>
      <w:b/>
      <w:sz w:val="28"/>
      <w:szCs w:val="20"/>
      <w:lang w:val="ro-RO"/>
    </w:rPr>
  </w:style>
  <w:style w:type="paragraph" w:styleId="Heading2">
    <w:name w:val="heading 2"/>
    <w:basedOn w:val="Normal"/>
    <w:next w:val="Normal"/>
    <w:link w:val="Heading2Char"/>
    <w:uiPriority w:val="99"/>
    <w:qFormat/>
    <w:rsid w:val="00657D6D"/>
    <w:pPr>
      <w:keepNext/>
      <w:widowControl w:val="0"/>
      <w:numPr>
        <w:ilvl w:val="1"/>
        <w:numId w:val="1"/>
      </w:numPr>
      <w:spacing w:after="0" w:line="240" w:lineRule="auto"/>
      <w:jc w:val="both"/>
      <w:outlineLvl w:val="1"/>
    </w:pPr>
    <w:rPr>
      <w:rFonts w:ascii="Times New Roman" w:eastAsia="Times New Roman" w:hAnsi="Times New Roman" w:cs="Times New Roman"/>
      <w:b/>
      <w:sz w:val="28"/>
      <w:szCs w:val="20"/>
      <w:lang w:val="x-none"/>
    </w:rPr>
  </w:style>
  <w:style w:type="paragraph" w:styleId="Heading3">
    <w:name w:val="heading 3"/>
    <w:basedOn w:val="Normal"/>
    <w:next w:val="Normal"/>
    <w:link w:val="Heading3Char"/>
    <w:uiPriority w:val="99"/>
    <w:qFormat/>
    <w:rsid w:val="00657D6D"/>
    <w:pPr>
      <w:keepNext/>
      <w:widowControl w:val="0"/>
      <w:numPr>
        <w:ilvl w:val="2"/>
        <w:numId w:val="1"/>
      </w:numPr>
      <w:spacing w:after="0" w:line="240" w:lineRule="auto"/>
      <w:jc w:val="both"/>
      <w:outlineLvl w:val="2"/>
    </w:pPr>
    <w:rPr>
      <w:rFonts w:ascii="Times New Roman" w:eastAsia="Times New Roman" w:hAnsi="Times New Roman" w:cs="Times New Roman"/>
      <w:sz w:val="28"/>
      <w:szCs w:val="20"/>
      <w:lang w:val="en-GB"/>
    </w:rPr>
  </w:style>
  <w:style w:type="paragraph" w:styleId="Heading4">
    <w:name w:val="heading 4"/>
    <w:basedOn w:val="Normal"/>
    <w:next w:val="Normal"/>
    <w:link w:val="Heading4Char"/>
    <w:uiPriority w:val="99"/>
    <w:qFormat/>
    <w:rsid w:val="00657D6D"/>
    <w:pPr>
      <w:keepNext/>
      <w:widowControl w:val="0"/>
      <w:numPr>
        <w:ilvl w:val="3"/>
        <w:numId w:val="1"/>
      </w:numPr>
      <w:spacing w:after="0" w:line="240" w:lineRule="auto"/>
      <w:jc w:val="both"/>
      <w:outlineLvl w:val="3"/>
    </w:pPr>
    <w:rPr>
      <w:rFonts w:ascii="Times New Roman" w:eastAsia="Times New Roman" w:hAnsi="Times New Roman" w:cs="Times New Roman"/>
      <w:b/>
      <w:szCs w:val="20"/>
      <w:lang w:val="fr-FR"/>
    </w:rPr>
  </w:style>
  <w:style w:type="paragraph" w:styleId="Heading5">
    <w:name w:val="heading 5"/>
    <w:basedOn w:val="Normal"/>
    <w:next w:val="Normal"/>
    <w:link w:val="Heading5Char"/>
    <w:uiPriority w:val="99"/>
    <w:qFormat/>
    <w:rsid w:val="00657D6D"/>
    <w:pPr>
      <w:widowControl w:val="0"/>
      <w:numPr>
        <w:ilvl w:val="4"/>
        <w:numId w:val="1"/>
      </w:numPr>
      <w:spacing w:before="240" w:after="60" w:line="240" w:lineRule="auto"/>
      <w:outlineLvl w:val="4"/>
    </w:pPr>
    <w:rPr>
      <w:rFonts w:ascii="Calibri" w:eastAsia="Times New Roman" w:hAnsi="Calibri" w:cs="Times New Roman"/>
      <w:b/>
      <w:bCs/>
      <w:i/>
      <w:iCs/>
      <w:sz w:val="26"/>
      <w:szCs w:val="26"/>
      <w:lang w:val="en-GB"/>
    </w:rPr>
  </w:style>
  <w:style w:type="paragraph" w:styleId="Heading6">
    <w:name w:val="heading 6"/>
    <w:basedOn w:val="Normal"/>
    <w:next w:val="Normal"/>
    <w:link w:val="Heading6Char"/>
    <w:uiPriority w:val="99"/>
    <w:qFormat/>
    <w:rsid w:val="00657D6D"/>
    <w:pPr>
      <w:keepNext/>
      <w:numPr>
        <w:ilvl w:val="5"/>
        <w:numId w:val="1"/>
      </w:numPr>
      <w:spacing w:after="0" w:line="240" w:lineRule="auto"/>
      <w:outlineLvl w:val="5"/>
    </w:pPr>
    <w:rPr>
      <w:rFonts w:ascii="Times New Roman" w:eastAsia="Times New Roman" w:hAnsi="Times New Roman" w:cs="Times New Roman"/>
      <w:b/>
      <w:sz w:val="24"/>
      <w:szCs w:val="20"/>
      <w:lang w:val="ro-RO" w:eastAsia="ro-RO"/>
    </w:rPr>
  </w:style>
  <w:style w:type="paragraph" w:styleId="Heading7">
    <w:name w:val="heading 7"/>
    <w:basedOn w:val="Normal"/>
    <w:next w:val="Normal"/>
    <w:link w:val="Heading7Char"/>
    <w:uiPriority w:val="99"/>
    <w:qFormat/>
    <w:rsid w:val="00657D6D"/>
    <w:pPr>
      <w:keepNext/>
      <w:numPr>
        <w:ilvl w:val="6"/>
        <w:numId w:val="1"/>
      </w:numPr>
      <w:spacing w:after="0" w:line="240" w:lineRule="auto"/>
      <w:outlineLvl w:val="6"/>
    </w:pPr>
    <w:rPr>
      <w:rFonts w:ascii="Times New Roman" w:eastAsia="Times New Roman" w:hAnsi="Times New Roman" w:cs="Times New Roman"/>
      <w:sz w:val="24"/>
      <w:szCs w:val="20"/>
      <w:lang w:val="ro-RO" w:eastAsia="ro-RO"/>
    </w:rPr>
  </w:style>
  <w:style w:type="paragraph" w:styleId="Heading8">
    <w:name w:val="heading 8"/>
    <w:basedOn w:val="Normal"/>
    <w:next w:val="Normal"/>
    <w:link w:val="Heading8Char"/>
    <w:uiPriority w:val="99"/>
    <w:qFormat/>
    <w:rsid w:val="00657D6D"/>
    <w:pPr>
      <w:keepNext/>
      <w:numPr>
        <w:ilvl w:val="7"/>
        <w:numId w:val="1"/>
      </w:numPr>
      <w:spacing w:after="0" w:line="240" w:lineRule="auto"/>
      <w:outlineLvl w:val="7"/>
    </w:pPr>
    <w:rPr>
      <w:rFonts w:ascii="Times New Roman" w:eastAsia="Times New Roman" w:hAnsi="Times New Roman" w:cs="Times New Roman"/>
      <w:b/>
      <w:bCs/>
      <w:sz w:val="24"/>
      <w:szCs w:val="20"/>
      <w:u w:val="single"/>
      <w:lang w:eastAsia="x-none"/>
    </w:rPr>
  </w:style>
  <w:style w:type="paragraph" w:styleId="Heading9">
    <w:name w:val="heading 9"/>
    <w:basedOn w:val="Normal"/>
    <w:next w:val="Normal"/>
    <w:link w:val="Heading9Char"/>
    <w:uiPriority w:val="99"/>
    <w:qFormat/>
    <w:rsid w:val="00657D6D"/>
    <w:pPr>
      <w:keepNext/>
      <w:numPr>
        <w:ilvl w:val="8"/>
        <w:numId w:val="1"/>
      </w:numPr>
      <w:spacing w:after="0" w:line="240" w:lineRule="auto"/>
      <w:outlineLvl w:val="8"/>
    </w:pPr>
    <w:rPr>
      <w:rFonts w:ascii="Times New Roman" w:eastAsia="Times New Roman" w:hAnsi="Times New Roman" w:cs="Times New Roman"/>
      <w:b/>
      <w:bCs/>
      <w:sz w:val="24"/>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Char"/>
    <w:basedOn w:val="Normal"/>
    <w:link w:val="HeaderChar"/>
    <w:unhideWhenUsed/>
    <w:rsid w:val="00AC394F"/>
    <w:pPr>
      <w:tabs>
        <w:tab w:val="center" w:pos="4703"/>
        <w:tab w:val="right" w:pos="9406"/>
      </w:tabs>
      <w:spacing w:after="0" w:line="240" w:lineRule="auto"/>
    </w:pPr>
  </w:style>
  <w:style w:type="character" w:customStyle="1" w:styleId="HeaderChar">
    <w:name w:val="Header Char"/>
    <w:aliases w:val=" Char Char"/>
    <w:basedOn w:val="DefaultParagraphFont"/>
    <w:link w:val="Header"/>
    <w:rsid w:val="00AC394F"/>
  </w:style>
  <w:style w:type="paragraph" w:styleId="Footer">
    <w:name w:val="footer"/>
    <w:basedOn w:val="Normal"/>
    <w:link w:val="FooterChar"/>
    <w:uiPriority w:val="99"/>
    <w:unhideWhenUsed/>
    <w:rsid w:val="00AC394F"/>
    <w:pPr>
      <w:tabs>
        <w:tab w:val="center" w:pos="4703"/>
        <w:tab w:val="right" w:pos="9406"/>
      </w:tabs>
      <w:spacing w:after="0" w:line="240" w:lineRule="auto"/>
    </w:pPr>
  </w:style>
  <w:style w:type="character" w:customStyle="1" w:styleId="FooterChar">
    <w:name w:val="Footer Char"/>
    <w:basedOn w:val="DefaultParagraphFont"/>
    <w:link w:val="Footer"/>
    <w:uiPriority w:val="99"/>
    <w:rsid w:val="00AC394F"/>
  </w:style>
  <w:style w:type="table" w:styleId="TableGrid">
    <w:name w:val="Table Grid"/>
    <w:basedOn w:val="TableNormal"/>
    <w:uiPriority w:val="59"/>
    <w:rsid w:val="00657D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57D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7D6D"/>
    <w:rPr>
      <w:rFonts w:ascii="Tahoma" w:hAnsi="Tahoma" w:cs="Tahoma"/>
      <w:sz w:val="16"/>
      <w:szCs w:val="16"/>
    </w:rPr>
  </w:style>
  <w:style w:type="character" w:customStyle="1" w:styleId="Heading1Char">
    <w:name w:val="Heading 1 Char"/>
    <w:basedOn w:val="DefaultParagraphFont"/>
    <w:link w:val="Heading1"/>
    <w:uiPriority w:val="99"/>
    <w:rsid w:val="00657D6D"/>
    <w:rPr>
      <w:rFonts w:ascii="Times New Roman" w:eastAsia="Times New Roman" w:hAnsi="Times New Roman" w:cs="Times New Roman"/>
      <w:b/>
      <w:sz w:val="28"/>
      <w:szCs w:val="20"/>
      <w:lang w:val="ro-RO"/>
    </w:rPr>
  </w:style>
  <w:style w:type="character" w:customStyle="1" w:styleId="Heading2Char">
    <w:name w:val="Heading 2 Char"/>
    <w:basedOn w:val="DefaultParagraphFont"/>
    <w:link w:val="Heading2"/>
    <w:uiPriority w:val="99"/>
    <w:rsid w:val="00657D6D"/>
    <w:rPr>
      <w:rFonts w:ascii="Times New Roman" w:eastAsia="Times New Roman" w:hAnsi="Times New Roman" w:cs="Times New Roman"/>
      <w:b/>
      <w:sz w:val="28"/>
      <w:szCs w:val="20"/>
      <w:lang w:val="x-none"/>
    </w:rPr>
  </w:style>
  <w:style w:type="character" w:customStyle="1" w:styleId="Heading3Char">
    <w:name w:val="Heading 3 Char"/>
    <w:basedOn w:val="DefaultParagraphFont"/>
    <w:link w:val="Heading3"/>
    <w:uiPriority w:val="99"/>
    <w:rsid w:val="00657D6D"/>
    <w:rPr>
      <w:rFonts w:ascii="Times New Roman" w:eastAsia="Times New Roman" w:hAnsi="Times New Roman" w:cs="Times New Roman"/>
      <w:sz w:val="28"/>
      <w:szCs w:val="20"/>
      <w:lang w:val="en-GB"/>
    </w:rPr>
  </w:style>
  <w:style w:type="character" w:customStyle="1" w:styleId="Heading4Char">
    <w:name w:val="Heading 4 Char"/>
    <w:basedOn w:val="DefaultParagraphFont"/>
    <w:link w:val="Heading4"/>
    <w:uiPriority w:val="99"/>
    <w:rsid w:val="00657D6D"/>
    <w:rPr>
      <w:rFonts w:ascii="Times New Roman" w:eastAsia="Times New Roman" w:hAnsi="Times New Roman" w:cs="Times New Roman"/>
      <w:b/>
      <w:szCs w:val="20"/>
      <w:lang w:val="fr-FR"/>
    </w:rPr>
  </w:style>
  <w:style w:type="character" w:customStyle="1" w:styleId="Heading5Char">
    <w:name w:val="Heading 5 Char"/>
    <w:basedOn w:val="DefaultParagraphFont"/>
    <w:link w:val="Heading5"/>
    <w:uiPriority w:val="99"/>
    <w:rsid w:val="00657D6D"/>
    <w:rPr>
      <w:rFonts w:ascii="Calibri" w:eastAsia="Times New Roman" w:hAnsi="Calibri" w:cs="Times New Roman"/>
      <w:b/>
      <w:bCs/>
      <w:i/>
      <w:iCs/>
      <w:sz w:val="26"/>
      <w:szCs w:val="26"/>
      <w:lang w:val="en-GB"/>
    </w:rPr>
  </w:style>
  <w:style w:type="character" w:customStyle="1" w:styleId="Heading6Char">
    <w:name w:val="Heading 6 Char"/>
    <w:basedOn w:val="DefaultParagraphFont"/>
    <w:link w:val="Heading6"/>
    <w:uiPriority w:val="99"/>
    <w:rsid w:val="00657D6D"/>
    <w:rPr>
      <w:rFonts w:ascii="Times New Roman" w:eastAsia="Times New Roman" w:hAnsi="Times New Roman" w:cs="Times New Roman"/>
      <w:b/>
      <w:sz w:val="24"/>
      <w:szCs w:val="20"/>
      <w:lang w:val="ro-RO" w:eastAsia="ro-RO"/>
    </w:rPr>
  </w:style>
  <w:style w:type="character" w:customStyle="1" w:styleId="Heading7Char">
    <w:name w:val="Heading 7 Char"/>
    <w:basedOn w:val="DefaultParagraphFont"/>
    <w:link w:val="Heading7"/>
    <w:uiPriority w:val="99"/>
    <w:rsid w:val="00657D6D"/>
    <w:rPr>
      <w:rFonts w:ascii="Times New Roman" w:eastAsia="Times New Roman" w:hAnsi="Times New Roman" w:cs="Times New Roman"/>
      <w:sz w:val="24"/>
      <w:szCs w:val="20"/>
      <w:lang w:val="ro-RO" w:eastAsia="ro-RO"/>
    </w:rPr>
  </w:style>
  <w:style w:type="character" w:customStyle="1" w:styleId="Heading8Char">
    <w:name w:val="Heading 8 Char"/>
    <w:basedOn w:val="DefaultParagraphFont"/>
    <w:link w:val="Heading8"/>
    <w:uiPriority w:val="99"/>
    <w:rsid w:val="00657D6D"/>
    <w:rPr>
      <w:rFonts w:ascii="Times New Roman" w:eastAsia="Times New Roman" w:hAnsi="Times New Roman" w:cs="Times New Roman"/>
      <w:b/>
      <w:bCs/>
      <w:sz w:val="24"/>
      <w:szCs w:val="20"/>
      <w:u w:val="single"/>
      <w:lang w:eastAsia="x-none"/>
    </w:rPr>
  </w:style>
  <w:style w:type="character" w:customStyle="1" w:styleId="Heading9Char">
    <w:name w:val="Heading 9 Char"/>
    <w:basedOn w:val="DefaultParagraphFont"/>
    <w:link w:val="Heading9"/>
    <w:uiPriority w:val="99"/>
    <w:rsid w:val="00657D6D"/>
    <w:rPr>
      <w:rFonts w:ascii="Times New Roman" w:eastAsia="Times New Roman" w:hAnsi="Times New Roman" w:cs="Times New Roman"/>
      <w:b/>
      <w:bCs/>
      <w:sz w:val="24"/>
      <w:szCs w:val="20"/>
      <w:lang w:val="x-none" w:eastAsia="x-none"/>
    </w:rPr>
  </w:style>
  <w:style w:type="paragraph" w:styleId="ListParagraph">
    <w:name w:val="List Paragraph"/>
    <w:basedOn w:val="Normal"/>
    <w:uiPriority w:val="99"/>
    <w:qFormat/>
    <w:rsid w:val="00577750"/>
    <w:pPr>
      <w:ind w:left="720"/>
      <w:contextualSpacing/>
    </w:pPr>
  </w:style>
  <w:style w:type="paragraph" w:styleId="NoSpacing">
    <w:name w:val="No Spacing"/>
    <w:uiPriority w:val="1"/>
    <w:qFormat/>
    <w:rsid w:val="00934D40"/>
    <w:pPr>
      <w:spacing w:after="0" w:line="240" w:lineRule="auto"/>
    </w:pPr>
  </w:style>
  <w:style w:type="paragraph" w:customStyle="1" w:styleId="DecimalAligned">
    <w:name w:val="Decimal Aligned"/>
    <w:basedOn w:val="Normal"/>
    <w:uiPriority w:val="40"/>
    <w:qFormat/>
    <w:rsid w:val="00D91647"/>
    <w:pPr>
      <w:tabs>
        <w:tab w:val="decimal" w:pos="360"/>
      </w:tabs>
    </w:pPr>
    <w:rPr>
      <w:lang w:eastAsia="ja-JP"/>
    </w:rPr>
  </w:style>
  <w:style w:type="paragraph" w:styleId="FootnoteText">
    <w:name w:val="footnote text"/>
    <w:basedOn w:val="Normal"/>
    <w:link w:val="FootnoteTextChar"/>
    <w:uiPriority w:val="99"/>
    <w:unhideWhenUsed/>
    <w:rsid w:val="00D91647"/>
    <w:pPr>
      <w:spacing w:after="0" w:line="240" w:lineRule="auto"/>
    </w:pPr>
    <w:rPr>
      <w:rFonts w:eastAsiaTheme="minorEastAsia"/>
      <w:sz w:val="20"/>
      <w:szCs w:val="20"/>
      <w:lang w:eastAsia="ja-JP"/>
    </w:rPr>
  </w:style>
  <w:style w:type="character" w:customStyle="1" w:styleId="FootnoteTextChar">
    <w:name w:val="Footnote Text Char"/>
    <w:basedOn w:val="DefaultParagraphFont"/>
    <w:link w:val="FootnoteText"/>
    <w:uiPriority w:val="99"/>
    <w:rsid w:val="00D91647"/>
    <w:rPr>
      <w:rFonts w:eastAsiaTheme="minorEastAsia"/>
      <w:sz w:val="20"/>
      <w:szCs w:val="20"/>
      <w:lang w:eastAsia="ja-JP"/>
    </w:rPr>
  </w:style>
  <w:style w:type="character" w:styleId="SubtleEmphasis">
    <w:name w:val="Subtle Emphasis"/>
    <w:basedOn w:val="DefaultParagraphFont"/>
    <w:uiPriority w:val="19"/>
    <w:qFormat/>
    <w:rsid w:val="00D91647"/>
    <w:rPr>
      <w:i/>
      <w:iCs/>
      <w:color w:val="7F7F7F" w:themeColor="text1" w:themeTint="80"/>
    </w:rPr>
  </w:style>
  <w:style w:type="table" w:styleId="LightShading-Accent1">
    <w:name w:val="Light Shading Accent 1"/>
    <w:basedOn w:val="TableNormal"/>
    <w:uiPriority w:val="60"/>
    <w:rsid w:val="00D91647"/>
    <w:pPr>
      <w:spacing w:after="0" w:line="240" w:lineRule="auto"/>
    </w:pPr>
    <w:rPr>
      <w:rFonts w:eastAsiaTheme="minorEastAsia"/>
      <w:color w:val="365F91" w:themeColor="accent1" w:themeShade="BF"/>
      <w:lang w:eastAsia="ja-JP"/>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color w:val="365F91" w:themeColor="accent1" w:themeShade="BF"/>
      </w:rPr>
    </w:tblStylePr>
    <w:tblStylePr w:type="lastCol">
      <w:rPr>
        <w:b/>
        <w:bCs/>
        <w:color w:val="365F91" w:themeColor="accent1" w:themeShade="BF"/>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Accent3">
    <w:name w:val="Light List Accent 3"/>
    <w:basedOn w:val="TableNormal"/>
    <w:uiPriority w:val="61"/>
    <w:rsid w:val="00D91647"/>
    <w:pPr>
      <w:spacing w:after="0" w:line="240" w:lineRule="auto"/>
    </w:pPr>
    <w:rPr>
      <w:rFonts w:eastAsiaTheme="minorEastAsia"/>
      <w:lang w:eastAsia="ja-JP"/>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MediumList2-Accent1">
    <w:name w:val="Medium List 2 Accent 1"/>
    <w:basedOn w:val="TableNormal"/>
    <w:uiPriority w:val="66"/>
    <w:rsid w:val="001350E4"/>
    <w:pPr>
      <w:spacing w:after="0" w:line="240" w:lineRule="auto"/>
    </w:pPr>
    <w:rPr>
      <w:rFonts w:asciiTheme="majorHAnsi" w:eastAsiaTheme="majorEastAsia" w:hAnsiTheme="majorHAnsi" w:cstheme="majorBidi"/>
      <w:color w:val="000000" w:themeColor="text1"/>
      <w:lang w:eastAsia="ja-JP"/>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Calendar3">
    <w:name w:val="Calendar 3"/>
    <w:basedOn w:val="TableNormal"/>
    <w:uiPriority w:val="99"/>
    <w:qFormat/>
    <w:rsid w:val="00E82A2D"/>
    <w:pPr>
      <w:spacing w:after="0" w:line="240" w:lineRule="auto"/>
      <w:jc w:val="right"/>
    </w:pPr>
    <w:rPr>
      <w:rFonts w:asciiTheme="majorHAnsi" w:eastAsiaTheme="minorEastAsia" w:hAnsiTheme="majorHAnsi"/>
      <w:color w:val="7F7F7F" w:themeColor="text1" w:themeTint="80"/>
      <w:lang w:eastAsia="ja-JP"/>
    </w:rPr>
    <w:tblPr/>
    <w:tblStylePr w:type="firstRow">
      <w:pPr>
        <w:wordWrap/>
        <w:jc w:val="right"/>
      </w:pPr>
      <w:rPr>
        <w:color w:val="365F91" w:themeColor="accent1" w:themeShade="BF"/>
        <w:sz w:val="44"/>
      </w:rPr>
    </w:tblStylePr>
    <w:tblStylePr w:type="firstCol">
      <w:rPr>
        <w:color w:val="365F91" w:themeColor="accent1" w:themeShade="BF"/>
      </w:rPr>
    </w:tblStylePr>
    <w:tblStylePr w:type="lastCol">
      <w:rPr>
        <w:color w:val="365F91" w:themeColor="accent1" w:themeShade="BF"/>
      </w:rPr>
    </w:tblStylePr>
  </w:style>
  <w:style w:type="table" w:customStyle="1" w:styleId="Calendar1">
    <w:name w:val="Calendar 1"/>
    <w:basedOn w:val="TableNormal"/>
    <w:uiPriority w:val="99"/>
    <w:qFormat/>
    <w:rsid w:val="00E82A2D"/>
    <w:pPr>
      <w:spacing w:after="0" w:line="240" w:lineRule="auto"/>
    </w:pPr>
    <w:rPr>
      <w:rFonts w:eastAsiaTheme="minorEastAsia"/>
      <w:lang w:eastAsia="ja-JP"/>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table" w:customStyle="1" w:styleId="Calendar2">
    <w:name w:val="Calendar 2"/>
    <w:basedOn w:val="TableNormal"/>
    <w:uiPriority w:val="99"/>
    <w:qFormat/>
    <w:rsid w:val="00E82A2D"/>
    <w:pPr>
      <w:spacing w:after="0" w:line="240" w:lineRule="auto"/>
      <w:jc w:val="center"/>
    </w:pPr>
    <w:rPr>
      <w:rFonts w:eastAsiaTheme="minorEastAsia"/>
      <w:sz w:val="28"/>
      <w:lang w:eastAsia="ja-JP"/>
    </w:rPr>
    <w:tblPr>
      <w:tblBorders>
        <w:insideV w:val="single" w:sz="4" w:space="0" w:color="95B3D7" w:themeColor="accent1" w:themeTint="99"/>
      </w:tblBorders>
    </w:tblPr>
    <w:tblStylePr w:type="firstRow">
      <w:rPr>
        <w:rFonts w:asciiTheme="majorHAnsi" w:hAnsiTheme="majorHAnsi"/>
        <w:b w:val="0"/>
        <w:i w:val="0"/>
        <w:caps/>
        <w:smallCaps w:val="0"/>
        <w:color w:val="4F81BD" w:themeColor="accent1"/>
        <w:spacing w:val="20"/>
        <w:sz w:val="32"/>
      </w:rPr>
      <w:tblPr/>
      <w:tcPr>
        <w:tcBorders>
          <w:top w:val="nil"/>
          <w:left w:val="nil"/>
          <w:bottom w:val="nil"/>
          <w:right w:val="nil"/>
          <w:insideH w:val="nil"/>
          <w:insideV w:val="nil"/>
          <w:tl2br w:val="nil"/>
          <w:tr2bl w:val="nil"/>
        </w:tcBorders>
      </w:tcPr>
    </w:tblStylePr>
  </w:style>
  <w:style w:type="numbering" w:customStyle="1" w:styleId="FrListare1">
    <w:name w:val="Fără Listare1"/>
    <w:next w:val="NoList"/>
    <w:uiPriority w:val="99"/>
    <w:semiHidden/>
    <w:unhideWhenUsed/>
    <w:rsid w:val="005369FB"/>
  </w:style>
  <w:style w:type="table" w:customStyle="1" w:styleId="GrilTabel1">
    <w:name w:val="Grilă Tabel1"/>
    <w:basedOn w:val="TableNormal"/>
    <w:next w:val="TableGrid"/>
    <w:uiPriority w:val="59"/>
    <w:rsid w:val="005369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Umbriredeculoaredeschis-Accentuare11">
    <w:name w:val="Umbrire de culoare deschisă - Accentuare 11"/>
    <w:basedOn w:val="TableNormal"/>
    <w:next w:val="LightShading-Accent1"/>
    <w:uiPriority w:val="60"/>
    <w:rsid w:val="005369FB"/>
    <w:pPr>
      <w:spacing w:after="0" w:line="240" w:lineRule="auto"/>
    </w:pPr>
    <w:rPr>
      <w:rFonts w:eastAsiaTheme="minorEastAsia"/>
      <w:color w:val="365F91" w:themeColor="accent1" w:themeShade="BF"/>
      <w:lang w:eastAsia="ja-JP"/>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color w:val="365F91" w:themeColor="accent1" w:themeShade="BF"/>
      </w:rPr>
    </w:tblStylePr>
    <w:tblStylePr w:type="lastCol">
      <w:rPr>
        <w:b/>
        <w:bCs/>
        <w:color w:val="365F91" w:themeColor="accent1" w:themeShade="BF"/>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stdeculoaredeschis-Accentuare31">
    <w:name w:val="Listă de culoare deschisă - Accentuare 31"/>
    <w:basedOn w:val="TableNormal"/>
    <w:next w:val="LightList-Accent3"/>
    <w:uiPriority w:val="61"/>
    <w:rsid w:val="005369FB"/>
    <w:pPr>
      <w:spacing w:after="0" w:line="240" w:lineRule="auto"/>
    </w:pPr>
    <w:rPr>
      <w:rFonts w:eastAsiaTheme="minorEastAsia"/>
      <w:lang w:eastAsia="ja-JP"/>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stmedie2-Accentuare11">
    <w:name w:val="Listă medie 2 - Accentuare 11"/>
    <w:basedOn w:val="TableNormal"/>
    <w:next w:val="MediumList2-Accent1"/>
    <w:uiPriority w:val="66"/>
    <w:rsid w:val="005369FB"/>
    <w:pPr>
      <w:spacing w:after="0" w:line="240" w:lineRule="auto"/>
    </w:pPr>
    <w:rPr>
      <w:rFonts w:asciiTheme="majorHAnsi" w:eastAsiaTheme="majorEastAsia" w:hAnsiTheme="majorHAnsi" w:cstheme="majorBidi"/>
      <w:color w:val="000000" w:themeColor="text1"/>
      <w:lang w:eastAsia="ja-JP"/>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Calendar31">
    <w:name w:val="Calendar 31"/>
    <w:basedOn w:val="TableNormal"/>
    <w:uiPriority w:val="99"/>
    <w:qFormat/>
    <w:rsid w:val="005369FB"/>
    <w:pPr>
      <w:spacing w:after="0" w:line="240" w:lineRule="auto"/>
      <w:jc w:val="right"/>
    </w:pPr>
    <w:rPr>
      <w:rFonts w:asciiTheme="majorHAnsi" w:eastAsiaTheme="minorEastAsia" w:hAnsiTheme="majorHAnsi"/>
      <w:color w:val="7F7F7F" w:themeColor="text1" w:themeTint="80"/>
      <w:lang w:eastAsia="ja-JP"/>
    </w:rPr>
    <w:tblPr/>
    <w:tblStylePr w:type="firstRow">
      <w:pPr>
        <w:wordWrap/>
        <w:jc w:val="right"/>
      </w:pPr>
      <w:rPr>
        <w:color w:val="365F91" w:themeColor="accent1" w:themeShade="BF"/>
        <w:sz w:val="44"/>
      </w:rPr>
    </w:tblStylePr>
    <w:tblStylePr w:type="firstCol">
      <w:rPr>
        <w:color w:val="365F91" w:themeColor="accent1" w:themeShade="BF"/>
      </w:rPr>
    </w:tblStylePr>
    <w:tblStylePr w:type="lastCol">
      <w:rPr>
        <w:color w:val="365F91" w:themeColor="accent1" w:themeShade="BF"/>
      </w:rPr>
    </w:tblStylePr>
  </w:style>
  <w:style w:type="table" w:customStyle="1" w:styleId="Calendar11">
    <w:name w:val="Calendar 11"/>
    <w:basedOn w:val="TableNormal"/>
    <w:uiPriority w:val="99"/>
    <w:qFormat/>
    <w:rsid w:val="005369FB"/>
    <w:pPr>
      <w:spacing w:after="0" w:line="240" w:lineRule="auto"/>
    </w:pPr>
    <w:rPr>
      <w:rFonts w:eastAsiaTheme="minorEastAsia"/>
      <w:lang w:eastAsia="ja-JP"/>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table" w:customStyle="1" w:styleId="Calendar21">
    <w:name w:val="Calendar 21"/>
    <w:basedOn w:val="TableNormal"/>
    <w:uiPriority w:val="99"/>
    <w:qFormat/>
    <w:rsid w:val="005369FB"/>
    <w:pPr>
      <w:spacing w:after="0" w:line="240" w:lineRule="auto"/>
      <w:jc w:val="center"/>
    </w:pPr>
    <w:rPr>
      <w:rFonts w:eastAsiaTheme="minorEastAsia"/>
      <w:sz w:val="28"/>
      <w:lang w:eastAsia="ja-JP"/>
    </w:rPr>
    <w:tblPr>
      <w:tblBorders>
        <w:insideV w:val="single" w:sz="4" w:space="0" w:color="95B3D7" w:themeColor="accent1" w:themeTint="99"/>
      </w:tblBorders>
    </w:tblPr>
    <w:tblStylePr w:type="firstRow">
      <w:rPr>
        <w:rFonts w:asciiTheme="majorHAnsi" w:hAnsiTheme="majorHAnsi"/>
        <w:b w:val="0"/>
        <w:i w:val="0"/>
        <w:caps/>
        <w:smallCaps w:val="0"/>
        <w:color w:val="4F81BD" w:themeColor="accent1"/>
        <w:spacing w:val="20"/>
        <w:sz w:val="32"/>
      </w:rPr>
      <w:tblPr/>
      <w:tcPr>
        <w:tcBorders>
          <w:top w:val="nil"/>
          <w:left w:val="nil"/>
          <w:bottom w:val="nil"/>
          <w:right w:val="nil"/>
          <w:insideH w:val="nil"/>
          <w:insideV w:val="nil"/>
          <w:tl2br w:val="nil"/>
          <w:tr2bl w:val="nil"/>
        </w:tcBorders>
      </w:tcPr>
    </w:tblStylePr>
  </w:style>
  <w:style w:type="character" w:styleId="Hyperlink">
    <w:name w:val="Hyperlink"/>
    <w:basedOn w:val="DefaultParagraphFont"/>
    <w:uiPriority w:val="99"/>
    <w:semiHidden/>
    <w:unhideWhenUsed/>
    <w:rsid w:val="005369FB"/>
    <w:rPr>
      <w:b/>
      <w:bCs/>
      <w:color w:val="333399"/>
      <w:u w:val="single"/>
    </w:rPr>
  </w:style>
  <w:style w:type="table" w:styleId="LightList-Accent6">
    <w:name w:val="Light List Accent 6"/>
    <w:basedOn w:val="TableNormal"/>
    <w:uiPriority w:val="61"/>
    <w:rsid w:val="005369FB"/>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5369F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6">
    <w:name w:val="Light Grid Accent 6"/>
    <w:basedOn w:val="TableNormal"/>
    <w:uiPriority w:val="62"/>
    <w:rsid w:val="005369FB"/>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Shading">
    <w:name w:val="Light Shading"/>
    <w:basedOn w:val="TableNormal"/>
    <w:uiPriority w:val="60"/>
    <w:rsid w:val="005369FB"/>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FrListare2">
    <w:name w:val="Fără Listare2"/>
    <w:next w:val="NoList"/>
    <w:uiPriority w:val="99"/>
    <w:semiHidden/>
    <w:unhideWhenUsed/>
    <w:rsid w:val="005369FB"/>
  </w:style>
  <w:style w:type="table" w:customStyle="1" w:styleId="GrilTabel2">
    <w:name w:val="Grilă Tabel2"/>
    <w:basedOn w:val="TableNormal"/>
    <w:next w:val="TableGrid"/>
    <w:uiPriority w:val="59"/>
    <w:rsid w:val="005369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Umbriredeculoaredeschis-Accentuare12">
    <w:name w:val="Umbrire de culoare deschisă - Accentuare 12"/>
    <w:basedOn w:val="TableNormal"/>
    <w:next w:val="LightShading-Accent1"/>
    <w:uiPriority w:val="60"/>
    <w:rsid w:val="005369FB"/>
    <w:pPr>
      <w:spacing w:after="0" w:line="240" w:lineRule="auto"/>
    </w:pPr>
    <w:rPr>
      <w:rFonts w:eastAsiaTheme="minorEastAsia"/>
      <w:color w:val="365F91" w:themeColor="accent1" w:themeShade="BF"/>
      <w:lang w:eastAsia="ja-JP"/>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color w:val="365F91" w:themeColor="accent1" w:themeShade="BF"/>
      </w:rPr>
    </w:tblStylePr>
    <w:tblStylePr w:type="lastCol">
      <w:rPr>
        <w:b/>
        <w:bCs/>
        <w:color w:val="365F91" w:themeColor="accent1" w:themeShade="BF"/>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stdeculoaredeschis-Accentuare32">
    <w:name w:val="Listă de culoare deschisă - Accentuare 32"/>
    <w:basedOn w:val="TableNormal"/>
    <w:next w:val="LightList-Accent3"/>
    <w:uiPriority w:val="61"/>
    <w:rsid w:val="005369FB"/>
    <w:pPr>
      <w:spacing w:after="0" w:line="240" w:lineRule="auto"/>
    </w:pPr>
    <w:rPr>
      <w:rFonts w:eastAsiaTheme="minorEastAsia"/>
      <w:lang w:eastAsia="ja-JP"/>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stmedie2-Accentuare12">
    <w:name w:val="Listă medie 2 - Accentuare 12"/>
    <w:basedOn w:val="TableNormal"/>
    <w:next w:val="MediumList2-Accent1"/>
    <w:uiPriority w:val="66"/>
    <w:rsid w:val="005369FB"/>
    <w:pPr>
      <w:spacing w:after="0" w:line="240" w:lineRule="auto"/>
    </w:pPr>
    <w:rPr>
      <w:rFonts w:asciiTheme="majorHAnsi" w:eastAsiaTheme="majorEastAsia" w:hAnsiTheme="majorHAnsi" w:cstheme="majorBidi"/>
      <w:color w:val="000000" w:themeColor="text1"/>
      <w:lang w:eastAsia="ja-JP"/>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Calendar32">
    <w:name w:val="Calendar 32"/>
    <w:basedOn w:val="TableNormal"/>
    <w:uiPriority w:val="99"/>
    <w:qFormat/>
    <w:rsid w:val="005369FB"/>
    <w:pPr>
      <w:spacing w:after="0" w:line="240" w:lineRule="auto"/>
      <w:jc w:val="right"/>
    </w:pPr>
    <w:rPr>
      <w:rFonts w:asciiTheme="majorHAnsi" w:eastAsiaTheme="minorEastAsia" w:hAnsiTheme="majorHAnsi"/>
      <w:color w:val="7F7F7F" w:themeColor="text1" w:themeTint="80"/>
      <w:lang w:eastAsia="ja-JP"/>
    </w:rPr>
    <w:tblPr/>
    <w:tblStylePr w:type="firstRow">
      <w:pPr>
        <w:wordWrap/>
        <w:jc w:val="right"/>
      </w:pPr>
      <w:rPr>
        <w:color w:val="365F91" w:themeColor="accent1" w:themeShade="BF"/>
        <w:sz w:val="44"/>
      </w:rPr>
    </w:tblStylePr>
    <w:tblStylePr w:type="firstCol">
      <w:rPr>
        <w:color w:val="365F91" w:themeColor="accent1" w:themeShade="BF"/>
      </w:rPr>
    </w:tblStylePr>
    <w:tblStylePr w:type="lastCol">
      <w:rPr>
        <w:color w:val="365F91" w:themeColor="accent1" w:themeShade="BF"/>
      </w:rPr>
    </w:tblStylePr>
  </w:style>
  <w:style w:type="table" w:customStyle="1" w:styleId="Calendar12">
    <w:name w:val="Calendar 12"/>
    <w:basedOn w:val="TableNormal"/>
    <w:uiPriority w:val="99"/>
    <w:qFormat/>
    <w:rsid w:val="005369FB"/>
    <w:pPr>
      <w:spacing w:after="0" w:line="240" w:lineRule="auto"/>
    </w:pPr>
    <w:rPr>
      <w:rFonts w:eastAsiaTheme="minorEastAsia"/>
      <w:lang w:eastAsia="ja-JP"/>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table" w:customStyle="1" w:styleId="Calendar22">
    <w:name w:val="Calendar 22"/>
    <w:basedOn w:val="TableNormal"/>
    <w:uiPriority w:val="99"/>
    <w:qFormat/>
    <w:rsid w:val="005369FB"/>
    <w:pPr>
      <w:spacing w:after="0" w:line="240" w:lineRule="auto"/>
      <w:jc w:val="center"/>
    </w:pPr>
    <w:rPr>
      <w:rFonts w:eastAsiaTheme="minorEastAsia"/>
      <w:sz w:val="28"/>
      <w:lang w:eastAsia="ja-JP"/>
    </w:rPr>
    <w:tblPr>
      <w:tblBorders>
        <w:insideV w:val="single" w:sz="4" w:space="0" w:color="95B3D7" w:themeColor="accent1" w:themeTint="99"/>
      </w:tblBorders>
    </w:tblPr>
    <w:tblStylePr w:type="firstRow">
      <w:rPr>
        <w:rFonts w:asciiTheme="majorHAnsi" w:hAnsiTheme="majorHAnsi"/>
        <w:b w:val="0"/>
        <w:i w:val="0"/>
        <w:caps/>
        <w:smallCaps w:val="0"/>
        <w:color w:val="4F81BD" w:themeColor="accent1"/>
        <w:spacing w:val="20"/>
        <w:sz w:val="32"/>
      </w:rPr>
      <w:tblPr/>
      <w:tcPr>
        <w:tcBorders>
          <w:top w:val="nil"/>
          <w:left w:val="nil"/>
          <w:bottom w:val="nil"/>
          <w:right w:val="nil"/>
          <w:insideH w:val="nil"/>
          <w:insideV w:val="nil"/>
          <w:tl2br w:val="nil"/>
          <w:tr2bl w:val="nil"/>
        </w:tcBorders>
      </w:tcPr>
    </w:tblStylePr>
  </w:style>
  <w:style w:type="table" w:customStyle="1" w:styleId="Listdeculoaredeschis-Accentuare61">
    <w:name w:val="Listă de culoare deschisă - Accentuare 61"/>
    <w:basedOn w:val="TableNormal"/>
    <w:next w:val="LightList-Accent6"/>
    <w:uiPriority w:val="61"/>
    <w:rsid w:val="005369FB"/>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Grildeculoaredeschis1">
    <w:name w:val="Grilă de culoare deschisă1"/>
    <w:basedOn w:val="TableNormal"/>
    <w:next w:val="LightGrid"/>
    <w:uiPriority w:val="62"/>
    <w:rsid w:val="005369F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Grildeculoaredeschis-Accentuare61">
    <w:name w:val="Grilă de culoare deschisă - Accentuare 61"/>
    <w:basedOn w:val="TableNormal"/>
    <w:next w:val="LightGrid-Accent6"/>
    <w:uiPriority w:val="62"/>
    <w:rsid w:val="005369FB"/>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Umbriredeculoaredeschis1">
    <w:name w:val="Umbrire de culoare deschisă1"/>
    <w:basedOn w:val="TableNormal"/>
    <w:next w:val="LightShading"/>
    <w:uiPriority w:val="60"/>
    <w:rsid w:val="005369FB"/>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FrListare3">
    <w:name w:val="Fără Listare3"/>
    <w:next w:val="NoList"/>
    <w:uiPriority w:val="99"/>
    <w:semiHidden/>
    <w:unhideWhenUsed/>
    <w:rsid w:val="005369FB"/>
  </w:style>
  <w:style w:type="table" w:customStyle="1" w:styleId="GrilTabel3">
    <w:name w:val="Grilă Tabel3"/>
    <w:basedOn w:val="TableNormal"/>
    <w:next w:val="TableGrid"/>
    <w:uiPriority w:val="59"/>
    <w:rsid w:val="005369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Umbriredeculoaredeschis-Accentuare13">
    <w:name w:val="Umbrire de culoare deschisă - Accentuare 13"/>
    <w:basedOn w:val="TableNormal"/>
    <w:next w:val="LightShading-Accent1"/>
    <w:uiPriority w:val="60"/>
    <w:rsid w:val="005369FB"/>
    <w:pPr>
      <w:spacing w:after="0" w:line="240" w:lineRule="auto"/>
    </w:pPr>
    <w:rPr>
      <w:rFonts w:eastAsiaTheme="minorEastAsia"/>
      <w:color w:val="365F91" w:themeColor="accent1" w:themeShade="BF"/>
      <w:lang w:eastAsia="ja-JP"/>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color w:val="365F91" w:themeColor="accent1" w:themeShade="BF"/>
      </w:rPr>
    </w:tblStylePr>
    <w:tblStylePr w:type="lastCol">
      <w:rPr>
        <w:b/>
        <w:bCs/>
        <w:color w:val="365F91" w:themeColor="accent1" w:themeShade="BF"/>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stdeculoaredeschis-Accentuare33">
    <w:name w:val="Listă de culoare deschisă - Accentuare 33"/>
    <w:basedOn w:val="TableNormal"/>
    <w:next w:val="LightList-Accent3"/>
    <w:uiPriority w:val="61"/>
    <w:rsid w:val="005369FB"/>
    <w:pPr>
      <w:spacing w:after="0" w:line="240" w:lineRule="auto"/>
    </w:pPr>
    <w:rPr>
      <w:rFonts w:eastAsiaTheme="minorEastAsia"/>
      <w:lang w:eastAsia="ja-JP"/>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stmedie2-Accentuare13">
    <w:name w:val="Listă medie 2 - Accentuare 13"/>
    <w:basedOn w:val="TableNormal"/>
    <w:next w:val="MediumList2-Accent1"/>
    <w:uiPriority w:val="66"/>
    <w:rsid w:val="005369FB"/>
    <w:pPr>
      <w:spacing w:after="0" w:line="240" w:lineRule="auto"/>
    </w:pPr>
    <w:rPr>
      <w:rFonts w:asciiTheme="majorHAnsi" w:eastAsiaTheme="majorEastAsia" w:hAnsiTheme="majorHAnsi" w:cstheme="majorBidi"/>
      <w:color w:val="000000" w:themeColor="text1"/>
      <w:lang w:eastAsia="ja-JP"/>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Calendar33">
    <w:name w:val="Calendar 33"/>
    <w:basedOn w:val="TableNormal"/>
    <w:uiPriority w:val="99"/>
    <w:qFormat/>
    <w:rsid w:val="005369FB"/>
    <w:pPr>
      <w:spacing w:after="0" w:line="240" w:lineRule="auto"/>
      <w:jc w:val="right"/>
    </w:pPr>
    <w:rPr>
      <w:rFonts w:asciiTheme="majorHAnsi" w:eastAsiaTheme="minorEastAsia" w:hAnsiTheme="majorHAnsi"/>
      <w:color w:val="7F7F7F" w:themeColor="text1" w:themeTint="80"/>
      <w:lang w:eastAsia="ja-JP"/>
    </w:rPr>
    <w:tblPr/>
    <w:tblStylePr w:type="firstRow">
      <w:pPr>
        <w:wordWrap/>
        <w:jc w:val="right"/>
      </w:pPr>
      <w:rPr>
        <w:color w:val="365F91" w:themeColor="accent1" w:themeShade="BF"/>
        <w:sz w:val="44"/>
      </w:rPr>
    </w:tblStylePr>
    <w:tblStylePr w:type="firstCol">
      <w:rPr>
        <w:color w:val="365F91" w:themeColor="accent1" w:themeShade="BF"/>
      </w:rPr>
    </w:tblStylePr>
    <w:tblStylePr w:type="lastCol">
      <w:rPr>
        <w:color w:val="365F91" w:themeColor="accent1" w:themeShade="BF"/>
      </w:rPr>
    </w:tblStylePr>
  </w:style>
  <w:style w:type="table" w:customStyle="1" w:styleId="Calendar13">
    <w:name w:val="Calendar 13"/>
    <w:basedOn w:val="TableNormal"/>
    <w:uiPriority w:val="99"/>
    <w:qFormat/>
    <w:rsid w:val="005369FB"/>
    <w:pPr>
      <w:spacing w:after="0" w:line="240" w:lineRule="auto"/>
    </w:pPr>
    <w:rPr>
      <w:rFonts w:eastAsiaTheme="minorEastAsia"/>
      <w:lang w:eastAsia="ja-JP"/>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table" w:customStyle="1" w:styleId="Calendar23">
    <w:name w:val="Calendar 23"/>
    <w:basedOn w:val="TableNormal"/>
    <w:uiPriority w:val="99"/>
    <w:qFormat/>
    <w:rsid w:val="005369FB"/>
    <w:pPr>
      <w:spacing w:after="0" w:line="240" w:lineRule="auto"/>
      <w:jc w:val="center"/>
    </w:pPr>
    <w:rPr>
      <w:rFonts w:eastAsiaTheme="minorEastAsia"/>
      <w:sz w:val="28"/>
      <w:lang w:eastAsia="ja-JP"/>
    </w:rPr>
    <w:tblPr>
      <w:tblBorders>
        <w:insideV w:val="single" w:sz="4" w:space="0" w:color="95B3D7" w:themeColor="accent1" w:themeTint="99"/>
      </w:tblBorders>
    </w:tblPr>
    <w:tblStylePr w:type="firstRow">
      <w:rPr>
        <w:rFonts w:asciiTheme="majorHAnsi" w:hAnsiTheme="majorHAnsi"/>
        <w:b w:val="0"/>
        <w:i w:val="0"/>
        <w:caps/>
        <w:smallCaps w:val="0"/>
        <w:color w:val="4F81BD" w:themeColor="accent1"/>
        <w:spacing w:val="20"/>
        <w:sz w:val="32"/>
      </w:rPr>
      <w:tblPr/>
      <w:tcPr>
        <w:tcBorders>
          <w:top w:val="nil"/>
          <w:left w:val="nil"/>
          <w:bottom w:val="nil"/>
          <w:right w:val="nil"/>
          <w:insideH w:val="nil"/>
          <w:insideV w:val="nil"/>
          <w:tl2br w:val="nil"/>
          <w:tr2bl w:val="nil"/>
        </w:tcBorders>
      </w:tcPr>
    </w:tblStylePr>
  </w:style>
  <w:style w:type="table" w:customStyle="1" w:styleId="Listdeculoaredeschis-Accentuare62">
    <w:name w:val="Listă de culoare deschisă - Accentuare 62"/>
    <w:basedOn w:val="TableNormal"/>
    <w:next w:val="LightList-Accent6"/>
    <w:uiPriority w:val="61"/>
    <w:rsid w:val="005369FB"/>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Grildeculoaredeschis2">
    <w:name w:val="Grilă de culoare deschisă2"/>
    <w:basedOn w:val="TableNormal"/>
    <w:next w:val="LightGrid"/>
    <w:uiPriority w:val="62"/>
    <w:rsid w:val="005369F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Grildeculoaredeschis-Accentuare62">
    <w:name w:val="Grilă de culoare deschisă - Accentuare 62"/>
    <w:basedOn w:val="TableNormal"/>
    <w:next w:val="LightGrid-Accent6"/>
    <w:uiPriority w:val="62"/>
    <w:rsid w:val="005369FB"/>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Umbriredeculoaredeschis2">
    <w:name w:val="Umbrire de culoare deschisă2"/>
    <w:basedOn w:val="TableNormal"/>
    <w:next w:val="LightShading"/>
    <w:uiPriority w:val="60"/>
    <w:rsid w:val="005369FB"/>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do1">
    <w:name w:val="do1"/>
    <w:basedOn w:val="DefaultParagraphFont"/>
    <w:rsid w:val="00B81890"/>
    <w:rPr>
      <w:b/>
      <w:bCs/>
      <w:sz w:val="26"/>
      <w:szCs w:val="26"/>
    </w:rPr>
  </w:style>
  <w:style w:type="paragraph" w:styleId="Title">
    <w:name w:val="Title"/>
    <w:basedOn w:val="Normal"/>
    <w:next w:val="Normal"/>
    <w:link w:val="TitleChar"/>
    <w:uiPriority w:val="10"/>
    <w:qFormat/>
    <w:rsid w:val="00E23AC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23ACA"/>
    <w:rPr>
      <w:rFonts w:asciiTheme="majorHAnsi" w:eastAsiaTheme="majorEastAsia" w:hAnsiTheme="majorHAnsi" w:cstheme="majorBidi"/>
      <w:color w:val="17365D" w:themeColor="text2" w:themeShade="BF"/>
      <w:spacing w:val="5"/>
      <w:kern w:val="28"/>
      <w:sz w:val="52"/>
      <w:szCs w:val="52"/>
    </w:rPr>
  </w:style>
  <w:style w:type="paragraph" w:customStyle="1" w:styleId="StyleBodyTextBefore6pt">
    <w:name w:val="Style Body Text + Before:  6 pt"/>
    <w:basedOn w:val="Normal"/>
    <w:rsid w:val="004D5DF3"/>
    <w:pPr>
      <w:spacing w:after="0" w:line="240" w:lineRule="auto"/>
    </w:pPr>
    <w:rPr>
      <w:rFonts w:ascii="Times New Roman" w:eastAsia="Calibri" w:hAnsi="Times New Roman" w:cs="Times New Roman"/>
      <w:sz w:val="20"/>
      <w:szCs w:val="20"/>
      <w:lang w:val="ro-RO" w:eastAsia="ro-RO"/>
    </w:rPr>
  </w:style>
  <w:style w:type="character" w:styleId="CommentReference">
    <w:name w:val="annotation reference"/>
    <w:uiPriority w:val="99"/>
    <w:semiHidden/>
    <w:rsid w:val="00C00539"/>
    <w:rPr>
      <w:rFonts w:cs="Times New Roman"/>
      <w:sz w:val="16"/>
    </w:rPr>
  </w:style>
  <w:style w:type="paragraph" w:styleId="CommentText">
    <w:name w:val="annotation text"/>
    <w:basedOn w:val="Normal"/>
    <w:link w:val="CommentTextChar"/>
    <w:uiPriority w:val="99"/>
    <w:semiHidden/>
    <w:rsid w:val="00C00539"/>
    <w:pPr>
      <w:spacing w:after="0" w:line="240" w:lineRule="auto"/>
    </w:pPr>
    <w:rPr>
      <w:rFonts w:ascii="Times New Roman" w:eastAsia="Times New Roman" w:hAnsi="Times New Roman" w:cs="Times New Roman"/>
      <w:sz w:val="20"/>
      <w:szCs w:val="20"/>
      <w:lang w:val="ro-RO"/>
    </w:rPr>
  </w:style>
  <w:style w:type="character" w:customStyle="1" w:styleId="CommentTextChar">
    <w:name w:val="Comment Text Char"/>
    <w:basedOn w:val="DefaultParagraphFont"/>
    <w:link w:val="CommentText"/>
    <w:uiPriority w:val="99"/>
    <w:semiHidden/>
    <w:rsid w:val="00C00539"/>
    <w:rPr>
      <w:rFonts w:ascii="Times New Roman" w:eastAsia="Times New Roman" w:hAnsi="Times New Roman" w:cs="Times New Roman"/>
      <w:sz w:val="20"/>
      <w:szCs w:val="20"/>
      <w:lang w:val="ro-RO"/>
    </w:rPr>
  </w:style>
  <w:style w:type="paragraph" w:styleId="CommentSubject">
    <w:name w:val="annotation subject"/>
    <w:basedOn w:val="CommentText"/>
    <w:next w:val="CommentText"/>
    <w:link w:val="CommentSubjectChar"/>
    <w:uiPriority w:val="99"/>
    <w:semiHidden/>
    <w:unhideWhenUsed/>
    <w:rsid w:val="0067050B"/>
    <w:pPr>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67050B"/>
    <w:rPr>
      <w:rFonts w:ascii="Times New Roman" w:eastAsia="Times New Roman" w:hAnsi="Times New Roman" w:cs="Times New Roman"/>
      <w:b/>
      <w:bCs/>
      <w:sz w:val="20"/>
      <w:szCs w:val="20"/>
      <w:lang w:val="ro-RO"/>
    </w:rPr>
  </w:style>
  <w:style w:type="character" w:styleId="PlaceholderText">
    <w:name w:val="Placeholder Text"/>
    <w:basedOn w:val="DefaultParagraphFont"/>
    <w:uiPriority w:val="99"/>
    <w:semiHidden/>
    <w:rsid w:val="001A2268"/>
    <w:rPr>
      <w:color w:val="808080"/>
    </w:rPr>
  </w:style>
  <w:style w:type="paragraph" w:styleId="Revision">
    <w:name w:val="Revision"/>
    <w:hidden/>
    <w:uiPriority w:val="99"/>
    <w:semiHidden/>
    <w:rsid w:val="001137B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4573"/>
  </w:style>
  <w:style w:type="paragraph" w:styleId="Heading1">
    <w:name w:val="heading 1"/>
    <w:basedOn w:val="Normal"/>
    <w:next w:val="Normal"/>
    <w:link w:val="Heading1Char"/>
    <w:uiPriority w:val="99"/>
    <w:qFormat/>
    <w:rsid w:val="00657D6D"/>
    <w:pPr>
      <w:keepNext/>
      <w:widowControl w:val="0"/>
      <w:numPr>
        <w:numId w:val="1"/>
      </w:numPr>
      <w:tabs>
        <w:tab w:val="left" w:pos="1134"/>
      </w:tabs>
      <w:spacing w:after="0" w:line="240" w:lineRule="auto"/>
      <w:jc w:val="both"/>
      <w:outlineLvl w:val="0"/>
    </w:pPr>
    <w:rPr>
      <w:rFonts w:ascii="Times New Roman" w:eastAsia="Times New Roman" w:hAnsi="Times New Roman" w:cs="Times New Roman"/>
      <w:b/>
      <w:sz w:val="28"/>
      <w:szCs w:val="20"/>
      <w:lang w:val="ro-RO"/>
    </w:rPr>
  </w:style>
  <w:style w:type="paragraph" w:styleId="Heading2">
    <w:name w:val="heading 2"/>
    <w:basedOn w:val="Normal"/>
    <w:next w:val="Normal"/>
    <w:link w:val="Heading2Char"/>
    <w:uiPriority w:val="99"/>
    <w:qFormat/>
    <w:rsid w:val="00657D6D"/>
    <w:pPr>
      <w:keepNext/>
      <w:widowControl w:val="0"/>
      <w:numPr>
        <w:ilvl w:val="1"/>
        <w:numId w:val="1"/>
      </w:numPr>
      <w:spacing w:after="0" w:line="240" w:lineRule="auto"/>
      <w:jc w:val="both"/>
      <w:outlineLvl w:val="1"/>
    </w:pPr>
    <w:rPr>
      <w:rFonts w:ascii="Times New Roman" w:eastAsia="Times New Roman" w:hAnsi="Times New Roman" w:cs="Times New Roman"/>
      <w:b/>
      <w:sz w:val="28"/>
      <w:szCs w:val="20"/>
      <w:lang w:val="x-none"/>
    </w:rPr>
  </w:style>
  <w:style w:type="paragraph" w:styleId="Heading3">
    <w:name w:val="heading 3"/>
    <w:basedOn w:val="Normal"/>
    <w:next w:val="Normal"/>
    <w:link w:val="Heading3Char"/>
    <w:uiPriority w:val="99"/>
    <w:qFormat/>
    <w:rsid w:val="00657D6D"/>
    <w:pPr>
      <w:keepNext/>
      <w:widowControl w:val="0"/>
      <w:numPr>
        <w:ilvl w:val="2"/>
        <w:numId w:val="1"/>
      </w:numPr>
      <w:spacing w:after="0" w:line="240" w:lineRule="auto"/>
      <w:jc w:val="both"/>
      <w:outlineLvl w:val="2"/>
    </w:pPr>
    <w:rPr>
      <w:rFonts w:ascii="Times New Roman" w:eastAsia="Times New Roman" w:hAnsi="Times New Roman" w:cs="Times New Roman"/>
      <w:sz w:val="28"/>
      <w:szCs w:val="20"/>
      <w:lang w:val="en-GB"/>
    </w:rPr>
  </w:style>
  <w:style w:type="paragraph" w:styleId="Heading4">
    <w:name w:val="heading 4"/>
    <w:basedOn w:val="Normal"/>
    <w:next w:val="Normal"/>
    <w:link w:val="Heading4Char"/>
    <w:uiPriority w:val="99"/>
    <w:qFormat/>
    <w:rsid w:val="00657D6D"/>
    <w:pPr>
      <w:keepNext/>
      <w:widowControl w:val="0"/>
      <w:numPr>
        <w:ilvl w:val="3"/>
        <w:numId w:val="1"/>
      </w:numPr>
      <w:spacing w:after="0" w:line="240" w:lineRule="auto"/>
      <w:jc w:val="both"/>
      <w:outlineLvl w:val="3"/>
    </w:pPr>
    <w:rPr>
      <w:rFonts w:ascii="Times New Roman" w:eastAsia="Times New Roman" w:hAnsi="Times New Roman" w:cs="Times New Roman"/>
      <w:b/>
      <w:szCs w:val="20"/>
      <w:lang w:val="fr-FR"/>
    </w:rPr>
  </w:style>
  <w:style w:type="paragraph" w:styleId="Heading5">
    <w:name w:val="heading 5"/>
    <w:basedOn w:val="Normal"/>
    <w:next w:val="Normal"/>
    <w:link w:val="Heading5Char"/>
    <w:uiPriority w:val="99"/>
    <w:qFormat/>
    <w:rsid w:val="00657D6D"/>
    <w:pPr>
      <w:widowControl w:val="0"/>
      <w:numPr>
        <w:ilvl w:val="4"/>
        <w:numId w:val="1"/>
      </w:numPr>
      <w:spacing w:before="240" w:after="60" w:line="240" w:lineRule="auto"/>
      <w:outlineLvl w:val="4"/>
    </w:pPr>
    <w:rPr>
      <w:rFonts w:ascii="Calibri" w:eastAsia="Times New Roman" w:hAnsi="Calibri" w:cs="Times New Roman"/>
      <w:b/>
      <w:bCs/>
      <w:i/>
      <w:iCs/>
      <w:sz w:val="26"/>
      <w:szCs w:val="26"/>
      <w:lang w:val="en-GB"/>
    </w:rPr>
  </w:style>
  <w:style w:type="paragraph" w:styleId="Heading6">
    <w:name w:val="heading 6"/>
    <w:basedOn w:val="Normal"/>
    <w:next w:val="Normal"/>
    <w:link w:val="Heading6Char"/>
    <w:uiPriority w:val="99"/>
    <w:qFormat/>
    <w:rsid w:val="00657D6D"/>
    <w:pPr>
      <w:keepNext/>
      <w:numPr>
        <w:ilvl w:val="5"/>
        <w:numId w:val="1"/>
      </w:numPr>
      <w:spacing w:after="0" w:line="240" w:lineRule="auto"/>
      <w:outlineLvl w:val="5"/>
    </w:pPr>
    <w:rPr>
      <w:rFonts w:ascii="Times New Roman" w:eastAsia="Times New Roman" w:hAnsi="Times New Roman" w:cs="Times New Roman"/>
      <w:b/>
      <w:sz w:val="24"/>
      <w:szCs w:val="20"/>
      <w:lang w:val="ro-RO" w:eastAsia="ro-RO"/>
    </w:rPr>
  </w:style>
  <w:style w:type="paragraph" w:styleId="Heading7">
    <w:name w:val="heading 7"/>
    <w:basedOn w:val="Normal"/>
    <w:next w:val="Normal"/>
    <w:link w:val="Heading7Char"/>
    <w:uiPriority w:val="99"/>
    <w:qFormat/>
    <w:rsid w:val="00657D6D"/>
    <w:pPr>
      <w:keepNext/>
      <w:numPr>
        <w:ilvl w:val="6"/>
        <w:numId w:val="1"/>
      </w:numPr>
      <w:spacing w:after="0" w:line="240" w:lineRule="auto"/>
      <w:outlineLvl w:val="6"/>
    </w:pPr>
    <w:rPr>
      <w:rFonts w:ascii="Times New Roman" w:eastAsia="Times New Roman" w:hAnsi="Times New Roman" w:cs="Times New Roman"/>
      <w:sz w:val="24"/>
      <w:szCs w:val="20"/>
      <w:lang w:val="ro-RO" w:eastAsia="ro-RO"/>
    </w:rPr>
  </w:style>
  <w:style w:type="paragraph" w:styleId="Heading8">
    <w:name w:val="heading 8"/>
    <w:basedOn w:val="Normal"/>
    <w:next w:val="Normal"/>
    <w:link w:val="Heading8Char"/>
    <w:uiPriority w:val="99"/>
    <w:qFormat/>
    <w:rsid w:val="00657D6D"/>
    <w:pPr>
      <w:keepNext/>
      <w:numPr>
        <w:ilvl w:val="7"/>
        <w:numId w:val="1"/>
      </w:numPr>
      <w:spacing w:after="0" w:line="240" w:lineRule="auto"/>
      <w:outlineLvl w:val="7"/>
    </w:pPr>
    <w:rPr>
      <w:rFonts w:ascii="Times New Roman" w:eastAsia="Times New Roman" w:hAnsi="Times New Roman" w:cs="Times New Roman"/>
      <w:b/>
      <w:bCs/>
      <w:sz w:val="24"/>
      <w:szCs w:val="20"/>
      <w:u w:val="single"/>
      <w:lang w:eastAsia="x-none"/>
    </w:rPr>
  </w:style>
  <w:style w:type="paragraph" w:styleId="Heading9">
    <w:name w:val="heading 9"/>
    <w:basedOn w:val="Normal"/>
    <w:next w:val="Normal"/>
    <w:link w:val="Heading9Char"/>
    <w:uiPriority w:val="99"/>
    <w:qFormat/>
    <w:rsid w:val="00657D6D"/>
    <w:pPr>
      <w:keepNext/>
      <w:numPr>
        <w:ilvl w:val="8"/>
        <w:numId w:val="1"/>
      </w:numPr>
      <w:spacing w:after="0" w:line="240" w:lineRule="auto"/>
      <w:outlineLvl w:val="8"/>
    </w:pPr>
    <w:rPr>
      <w:rFonts w:ascii="Times New Roman" w:eastAsia="Times New Roman" w:hAnsi="Times New Roman" w:cs="Times New Roman"/>
      <w:b/>
      <w:bCs/>
      <w:sz w:val="24"/>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Char"/>
    <w:basedOn w:val="Normal"/>
    <w:link w:val="HeaderChar"/>
    <w:unhideWhenUsed/>
    <w:rsid w:val="00AC394F"/>
    <w:pPr>
      <w:tabs>
        <w:tab w:val="center" w:pos="4703"/>
        <w:tab w:val="right" w:pos="9406"/>
      </w:tabs>
      <w:spacing w:after="0" w:line="240" w:lineRule="auto"/>
    </w:pPr>
  </w:style>
  <w:style w:type="character" w:customStyle="1" w:styleId="HeaderChar">
    <w:name w:val="Header Char"/>
    <w:aliases w:val=" Char Char"/>
    <w:basedOn w:val="DefaultParagraphFont"/>
    <w:link w:val="Header"/>
    <w:rsid w:val="00AC394F"/>
  </w:style>
  <w:style w:type="paragraph" w:styleId="Footer">
    <w:name w:val="footer"/>
    <w:basedOn w:val="Normal"/>
    <w:link w:val="FooterChar"/>
    <w:uiPriority w:val="99"/>
    <w:unhideWhenUsed/>
    <w:rsid w:val="00AC394F"/>
    <w:pPr>
      <w:tabs>
        <w:tab w:val="center" w:pos="4703"/>
        <w:tab w:val="right" w:pos="9406"/>
      </w:tabs>
      <w:spacing w:after="0" w:line="240" w:lineRule="auto"/>
    </w:pPr>
  </w:style>
  <w:style w:type="character" w:customStyle="1" w:styleId="FooterChar">
    <w:name w:val="Footer Char"/>
    <w:basedOn w:val="DefaultParagraphFont"/>
    <w:link w:val="Footer"/>
    <w:uiPriority w:val="99"/>
    <w:rsid w:val="00AC394F"/>
  </w:style>
  <w:style w:type="table" w:styleId="TableGrid">
    <w:name w:val="Table Grid"/>
    <w:basedOn w:val="TableNormal"/>
    <w:uiPriority w:val="59"/>
    <w:rsid w:val="00657D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57D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7D6D"/>
    <w:rPr>
      <w:rFonts w:ascii="Tahoma" w:hAnsi="Tahoma" w:cs="Tahoma"/>
      <w:sz w:val="16"/>
      <w:szCs w:val="16"/>
    </w:rPr>
  </w:style>
  <w:style w:type="character" w:customStyle="1" w:styleId="Heading1Char">
    <w:name w:val="Heading 1 Char"/>
    <w:basedOn w:val="DefaultParagraphFont"/>
    <w:link w:val="Heading1"/>
    <w:uiPriority w:val="99"/>
    <w:rsid w:val="00657D6D"/>
    <w:rPr>
      <w:rFonts w:ascii="Times New Roman" w:eastAsia="Times New Roman" w:hAnsi="Times New Roman" w:cs="Times New Roman"/>
      <w:b/>
      <w:sz w:val="28"/>
      <w:szCs w:val="20"/>
      <w:lang w:val="ro-RO"/>
    </w:rPr>
  </w:style>
  <w:style w:type="character" w:customStyle="1" w:styleId="Heading2Char">
    <w:name w:val="Heading 2 Char"/>
    <w:basedOn w:val="DefaultParagraphFont"/>
    <w:link w:val="Heading2"/>
    <w:uiPriority w:val="99"/>
    <w:rsid w:val="00657D6D"/>
    <w:rPr>
      <w:rFonts w:ascii="Times New Roman" w:eastAsia="Times New Roman" w:hAnsi="Times New Roman" w:cs="Times New Roman"/>
      <w:b/>
      <w:sz w:val="28"/>
      <w:szCs w:val="20"/>
      <w:lang w:val="x-none"/>
    </w:rPr>
  </w:style>
  <w:style w:type="character" w:customStyle="1" w:styleId="Heading3Char">
    <w:name w:val="Heading 3 Char"/>
    <w:basedOn w:val="DefaultParagraphFont"/>
    <w:link w:val="Heading3"/>
    <w:uiPriority w:val="99"/>
    <w:rsid w:val="00657D6D"/>
    <w:rPr>
      <w:rFonts w:ascii="Times New Roman" w:eastAsia="Times New Roman" w:hAnsi="Times New Roman" w:cs="Times New Roman"/>
      <w:sz w:val="28"/>
      <w:szCs w:val="20"/>
      <w:lang w:val="en-GB"/>
    </w:rPr>
  </w:style>
  <w:style w:type="character" w:customStyle="1" w:styleId="Heading4Char">
    <w:name w:val="Heading 4 Char"/>
    <w:basedOn w:val="DefaultParagraphFont"/>
    <w:link w:val="Heading4"/>
    <w:uiPriority w:val="99"/>
    <w:rsid w:val="00657D6D"/>
    <w:rPr>
      <w:rFonts w:ascii="Times New Roman" w:eastAsia="Times New Roman" w:hAnsi="Times New Roman" w:cs="Times New Roman"/>
      <w:b/>
      <w:szCs w:val="20"/>
      <w:lang w:val="fr-FR"/>
    </w:rPr>
  </w:style>
  <w:style w:type="character" w:customStyle="1" w:styleId="Heading5Char">
    <w:name w:val="Heading 5 Char"/>
    <w:basedOn w:val="DefaultParagraphFont"/>
    <w:link w:val="Heading5"/>
    <w:uiPriority w:val="99"/>
    <w:rsid w:val="00657D6D"/>
    <w:rPr>
      <w:rFonts w:ascii="Calibri" w:eastAsia="Times New Roman" w:hAnsi="Calibri" w:cs="Times New Roman"/>
      <w:b/>
      <w:bCs/>
      <w:i/>
      <w:iCs/>
      <w:sz w:val="26"/>
      <w:szCs w:val="26"/>
      <w:lang w:val="en-GB"/>
    </w:rPr>
  </w:style>
  <w:style w:type="character" w:customStyle="1" w:styleId="Heading6Char">
    <w:name w:val="Heading 6 Char"/>
    <w:basedOn w:val="DefaultParagraphFont"/>
    <w:link w:val="Heading6"/>
    <w:uiPriority w:val="99"/>
    <w:rsid w:val="00657D6D"/>
    <w:rPr>
      <w:rFonts w:ascii="Times New Roman" w:eastAsia="Times New Roman" w:hAnsi="Times New Roman" w:cs="Times New Roman"/>
      <w:b/>
      <w:sz w:val="24"/>
      <w:szCs w:val="20"/>
      <w:lang w:val="ro-RO" w:eastAsia="ro-RO"/>
    </w:rPr>
  </w:style>
  <w:style w:type="character" w:customStyle="1" w:styleId="Heading7Char">
    <w:name w:val="Heading 7 Char"/>
    <w:basedOn w:val="DefaultParagraphFont"/>
    <w:link w:val="Heading7"/>
    <w:uiPriority w:val="99"/>
    <w:rsid w:val="00657D6D"/>
    <w:rPr>
      <w:rFonts w:ascii="Times New Roman" w:eastAsia="Times New Roman" w:hAnsi="Times New Roman" w:cs="Times New Roman"/>
      <w:sz w:val="24"/>
      <w:szCs w:val="20"/>
      <w:lang w:val="ro-RO" w:eastAsia="ro-RO"/>
    </w:rPr>
  </w:style>
  <w:style w:type="character" w:customStyle="1" w:styleId="Heading8Char">
    <w:name w:val="Heading 8 Char"/>
    <w:basedOn w:val="DefaultParagraphFont"/>
    <w:link w:val="Heading8"/>
    <w:uiPriority w:val="99"/>
    <w:rsid w:val="00657D6D"/>
    <w:rPr>
      <w:rFonts w:ascii="Times New Roman" w:eastAsia="Times New Roman" w:hAnsi="Times New Roman" w:cs="Times New Roman"/>
      <w:b/>
      <w:bCs/>
      <w:sz w:val="24"/>
      <w:szCs w:val="20"/>
      <w:u w:val="single"/>
      <w:lang w:eastAsia="x-none"/>
    </w:rPr>
  </w:style>
  <w:style w:type="character" w:customStyle="1" w:styleId="Heading9Char">
    <w:name w:val="Heading 9 Char"/>
    <w:basedOn w:val="DefaultParagraphFont"/>
    <w:link w:val="Heading9"/>
    <w:uiPriority w:val="99"/>
    <w:rsid w:val="00657D6D"/>
    <w:rPr>
      <w:rFonts w:ascii="Times New Roman" w:eastAsia="Times New Roman" w:hAnsi="Times New Roman" w:cs="Times New Roman"/>
      <w:b/>
      <w:bCs/>
      <w:sz w:val="24"/>
      <w:szCs w:val="20"/>
      <w:lang w:val="x-none" w:eastAsia="x-none"/>
    </w:rPr>
  </w:style>
  <w:style w:type="paragraph" w:styleId="ListParagraph">
    <w:name w:val="List Paragraph"/>
    <w:basedOn w:val="Normal"/>
    <w:uiPriority w:val="99"/>
    <w:qFormat/>
    <w:rsid w:val="00577750"/>
    <w:pPr>
      <w:ind w:left="720"/>
      <w:contextualSpacing/>
    </w:pPr>
  </w:style>
  <w:style w:type="paragraph" w:styleId="NoSpacing">
    <w:name w:val="No Spacing"/>
    <w:uiPriority w:val="1"/>
    <w:qFormat/>
    <w:rsid w:val="00934D40"/>
    <w:pPr>
      <w:spacing w:after="0" w:line="240" w:lineRule="auto"/>
    </w:pPr>
  </w:style>
  <w:style w:type="paragraph" w:customStyle="1" w:styleId="DecimalAligned">
    <w:name w:val="Decimal Aligned"/>
    <w:basedOn w:val="Normal"/>
    <w:uiPriority w:val="40"/>
    <w:qFormat/>
    <w:rsid w:val="00D91647"/>
    <w:pPr>
      <w:tabs>
        <w:tab w:val="decimal" w:pos="360"/>
      </w:tabs>
    </w:pPr>
    <w:rPr>
      <w:lang w:eastAsia="ja-JP"/>
    </w:rPr>
  </w:style>
  <w:style w:type="paragraph" w:styleId="FootnoteText">
    <w:name w:val="footnote text"/>
    <w:basedOn w:val="Normal"/>
    <w:link w:val="FootnoteTextChar"/>
    <w:uiPriority w:val="99"/>
    <w:unhideWhenUsed/>
    <w:rsid w:val="00D91647"/>
    <w:pPr>
      <w:spacing w:after="0" w:line="240" w:lineRule="auto"/>
    </w:pPr>
    <w:rPr>
      <w:rFonts w:eastAsiaTheme="minorEastAsia"/>
      <w:sz w:val="20"/>
      <w:szCs w:val="20"/>
      <w:lang w:eastAsia="ja-JP"/>
    </w:rPr>
  </w:style>
  <w:style w:type="character" w:customStyle="1" w:styleId="FootnoteTextChar">
    <w:name w:val="Footnote Text Char"/>
    <w:basedOn w:val="DefaultParagraphFont"/>
    <w:link w:val="FootnoteText"/>
    <w:uiPriority w:val="99"/>
    <w:rsid w:val="00D91647"/>
    <w:rPr>
      <w:rFonts w:eastAsiaTheme="minorEastAsia"/>
      <w:sz w:val="20"/>
      <w:szCs w:val="20"/>
      <w:lang w:eastAsia="ja-JP"/>
    </w:rPr>
  </w:style>
  <w:style w:type="character" w:styleId="SubtleEmphasis">
    <w:name w:val="Subtle Emphasis"/>
    <w:basedOn w:val="DefaultParagraphFont"/>
    <w:uiPriority w:val="19"/>
    <w:qFormat/>
    <w:rsid w:val="00D91647"/>
    <w:rPr>
      <w:i/>
      <w:iCs/>
      <w:color w:val="7F7F7F" w:themeColor="text1" w:themeTint="80"/>
    </w:rPr>
  </w:style>
  <w:style w:type="table" w:styleId="LightShading-Accent1">
    <w:name w:val="Light Shading Accent 1"/>
    <w:basedOn w:val="TableNormal"/>
    <w:uiPriority w:val="60"/>
    <w:rsid w:val="00D91647"/>
    <w:pPr>
      <w:spacing w:after="0" w:line="240" w:lineRule="auto"/>
    </w:pPr>
    <w:rPr>
      <w:rFonts w:eastAsiaTheme="minorEastAsia"/>
      <w:color w:val="365F91" w:themeColor="accent1" w:themeShade="BF"/>
      <w:lang w:eastAsia="ja-JP"/>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color w:val="365F91" w:themeColor="accent1" w:themeShade="BF"/>
      </w:rPr>
    </w:tblStylePr>
    <w:tblStylePr w:type="lastCol">
      <w:rPr>
        <w:b/>
        <w:bCs/>
        <w:color w:val="365F91" w:themeColor="accent1" w:themeShade="BF"/>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Accent3">
    <w:name w:val="Light List Accent 3"/>
    <w:basedOn w:val="TableNormal"/>
    <w:uiPriority w:val="61"/>
    <w:rsid w:val="00D91647"/>
    <w:pPr>
      <w:spacing w:after="0" w:line="240" w:lineRule="auto"/>
    </w:pPr>
    <w:rPr>
      <w:rFonts w:eastAsiaTheme="minorEastAsia"/>
      <w:lang w:eastAsia="ja-JP"/>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MediumList2-Accent1">
    <w:name w:val="Medium List 2 Accent 1"/>
    <w:basedOn w:val="TableNormal"/>
    <w:uiPriority w:val="66"/>
    <w:rsid w:val="001350E4"/>
    <w:pPr>
      <w:spacing w:after="0" w:line="240" w:lineRule="auto"/>
    </w:pPr>
    <w:rPr>
      <w:rFonts w:asciiTheme="majorHAnsi" w:eastAsiaTheme="majorEastAsia" w:hAnsiTheme="majorHAnsi" w:cstheme="majorBidi"/>
      <w:color w:val="000000" w:themeColor="text1"/>
      <w:lang w:eastAsia="ja-JP"/>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Calendar3">
    <w:name w:val="Calendar 3"/>
    <w:basedOn w:val="TableNormal"/>
    <w:uiPriority w:val="99"/>
    <w:qFormat/>
    <w:rsid w:val="00E82A2D"/>
    <w:pPr>
      <w:spacing w:after="0" w:line="240" w:lineRule="auto"/>
      <w:jc w:val="right"/>
    </w:pPr>
    <w:rPr>
      <w:rFonts w:asciiTheme="majorHAnsi" w:eastAsiaTheme="minorEastAsia" w:hAnsiTheme="majorHAnsi"/>
      <w:color w:val="7F7F7F" w:themeColor="text1" w:themeTint="80"/>
      <w:lang w:eastAsia="ja-JP"/>
    </w:rPr>
    <w:tblPr/>
    <w:tblStylePr w:type="firstRow">
      <w:pPr>
        <w:wordWrap/>
        <w:jc w:val="right"/>
      </w:pPr>
      <w:rPr>
        <w:color w:val="365F91" w:themeColor="accent1" w:themeShade="BF"/>
        <w:sz w:val="44"/>
      </w:rPr>
    </w:tblStylePr>
    <w:tblStylePr w:type="firstCol">
      <w:rPr>
        <w:color w:val="365F91" w:themeColor="accent1" w:themeShade="BF"/>
      </w:rPr>
    </w:tblStylePr>
    <w:tblStylePr w:type="lastCol">
      <w:rPr>
        <w:color w:val="365F91" w:themeColor="accent1" w:themeShade="BF"/>
      </w:rPr>
    </w:tblStylePr>
  </w:style>
  <w:style w:type="table" w:customStyle="1" w:styleId="Calendar1">
    <w:name w:val="Calendar 1"/>
    <w:basedOn w:val="TableNormal"/>
    <w:uiPriority w:val="99"/>
    <w:qFormat/>
    <w:rsid w:val="00E82A2D"/>
    <w:pPr>
      <w:spacing w:after="0" w:line="240" w:lineRule="auto"/>
    </w:pPr>
    <w:rPr>
      <w:rFonts w:eastAsiaTheme="minorEastAsia"/>
      <w:lang w:eastAsia="ja-JP"/>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table" w:customStyle="1" w:styleId="Calendar2">
    <w:name w:val="Calendar 2"/>
    <w:basedOn w:val="TableNormal"/>
    <w:uiPriority w:val="99"/>
    <w:qFormat/>
    <w:rsid w:val="00E82A2D"/>
    <w:pPr>
      <w:spacing w:after="0" w:line="240" w:lineRule="auto"/>
      <w:jc w:val="center"/>
    </w:pPr>
    <w:rPr>
      <w:rFonts w:eastAsiaTheme="minorEastAsia"/>
      <w:sz w:val="28"/>
      <w:lang w:eastAsia="ja-JP"/>
    </w:rPr>
    <w:tblPr>
      <w:tblBorders>
        <w:insideV w:val="single" w:sz="4" w:space="0" w:color="95B3D7" w:themeColor="accent1" w:themeTint="99"/>
      </w:tblBorders>
    </w:tblPr>
    <w:tblStylePr w:type="firstRow">
      <w:rPr>
        <w:rFonts w:asciiTheme="majorHAnsi" w:hAnsiTheme="majorHAnsi"/>
        <w:b w:val="0"/>
        <w:i w:val="0"/>
        <w:caps/>
        <w:smallCaps w:val="0"/>
        <w:color w:val="4F81BD" w:themeColor="accent1"/>
        <w:spacing w:val="20"/>
        <w:sz w:val="32"/>
      </w:rPr>
      <w:tblPr/>
      <w:tcPr>
        <w:tcBorders>
          <w:top w:val="nil"/>
          <w:left w:val="nil"/>
          <w:bottom w:val="nil"/>
          <w:right w:val="nil"/>
          <w:insideH w:val="nil"/>
          <w:insideV w:val="nil"/>
          <w:tl2br w:val="nil"/>
          <w:tr2bl w:val="nil"/>
        </w:tcBorders>
      </w:tcPr>
    </w:tblStylePr>
  </w:style>
  <w:style w:type="numbering" w:customStyle="1" w:styleId="FrListare1">
    <w:name w:val="Fără Listare1"/>
    <w:next w:val="NoList"/>
    <w:uiPriority w:val="99"/>
    <w:semiHidden/>
    <w:unhideWhenUsed/>
    <w:rsid w:val="005369FB"/>
  </w:style>
  <w:style w:type="table" w:customStyle="1" w:styleId="GrilTabel1">
    <w:name w:val="Grilă Tabel1"/>
    <w:basedOn w:val="TableNormal"/>
    <w:next w:val="TableGrid"/>
    <w:uiPriority w:val="59"/>
    <w:rsid w:val="005369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Umbriredeculoaredeschis-Accentuare11">
    <w:name w:val="Umbrire de culoare deschisă - Accentuare 11"/>
    <w:basedOn w:val="TableNormal"/>
    <w:next w:val="LightShading-Accent1"/>
    <w:uiPriority w:val="60"/>
    <w:rsid w:val="005369FB"/>
    <w:pPr>
      <w:spacing w:after="0" w:line="240" w:lineRule="auto"/>
    </w:pPr>
    <w:rPr>
      <w:rFonts w:eastAsiaTheme="minorEastAsia"/>
      <w:color w:val="365F91" w:themeColor="accent1" w:themeShade="BF"/>
      <w:lang w:eastAsia="ja-JP"/>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color w:val="365F91" w:themeColor="accent1" w:themeShade="BF"/>
      </w:rPr>
    </w:tblStylePr>
    <w:tblStylePr w:type="lastCol">
      <w:rPr>
        <w:b/>
        <w:bCs/>
        <w:color w:val="365F91" w:themeColor="accent1" w:themeShade="BF"/>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stdeculoaredeschis-Accentuare31">
    <w:name w:val="Listă de culoare deschisă - Accentuare 31"/>
    <w:basedOn w:val="TableNormal"/>
    <w:next w:val="LightList-Accent3"/>
    <w:uiPriority w:val="61"/>
    <w:rsid w:val="005369FB"/>
    <w:pPr>
      <w:spacing w:after="0" w:line="240" w:lineRule="auto"/>
    </w:pPr>
    <w:rPr>
      <w:rFonts w:eastAsiaTheme="minorEastAsia"/>
      <w:lang w:eastAsia="ja-JP"/>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stmedie2-Accentuare11">
    <w:name w:val="Listă medie 2 - Accentuare 11"/>
    <w:basedOn w:val="TableNormal"/>
    <w:next w:val="MediumList2-Accent1"/>
    <w:uiPriority w:val="66"/>
    <w:rsid w:val="005369FB"/>
    <w:pPr>
      <w:spacing w:after="0" w:line="240" w:lineRule="auto"/>
    </w:pPr>
    <w:rPr>
      <w:rFonts w:asciiTheme="majorHAnsi" w:eastAsiaTheme="majorEastAsia" w:hAnsiTheme="majorHAnsi" w:cstheme="majorBidi"/>
      <w:color w:val="000000" w:themeColor="text1"/>
      <w:lang w:eastAsia="ja-JP"/>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Calendar31">
    <w:name w:val="Calendar 31"/>
    <w:basedOn w:val="TableNormal"/>
    <w:uiPriority w:val="99"/>
    <w:qFormat/>
    <w:rsid w:val="005369FB"/>
    <w:pPr>
      <w:spacing w:after="0" w:line="240" w:lineRule="auto"/>
      <w:jc w:val="right"/>
    </w:pPr>
    <w:rPr>
      <w:rFonts w:asciiTheme="majorHAnsi" w:eastAsiaTheme="minorEastAsia" w:hAnsiTheme="majorHAnsi"/>
      <w:color w:val="7F7F7F" w:themeColor="text1" w:themeTint="80"/>
      <w:lang w:eastAsia="ja-JP"/>
    </w:rPr>
    <w:tblPr/>
    <w:tblStylePr w:type="firstRow">
      <w:pPr>
        <w:wordWrap/>
        <w:jc w:val="right"/>
      </w:pPr>
      <w:rPr>
        <w:color w:val="365F91" w:themeColor="accent1" w:themeShade="BF"/>
        <w:sz w:val="44"/>
      </w:rPr>
    </w:tblStylePr>
    <w:tblStylePr w:type="firstCol">
      <w:rPr>
        <w:color w:val="365F91" w:themeColor="accent1" w:themeShade="BF"/>
      </w:rPr>
    </w:tblStylePr>
    <w:tblStylePr w:type="lastCol">
      <w:rPr>
        <w:color w:val="365F91" w:themeColor="accent1" w:themeShade="BF"/>
      </w:rPr>
    </w:tblStylePr>
  </w:style>
  <w:style w:type="table" w:customStyle="1" w:styleId="Calendar11">
    <w:name w:val="Calendar 11"/>
    <w:basedOn w:val="TableNormal"/>
    <w:uiPriority w:val="99"/>
    <w:qFormat/>
    <w:rsid w:val="005369FB"/>
    <w:pPr>
      <w:spacing w:after="0" w:line="240" w:lineRule="auto"/>
    </w:pPr>
    <w:rPr>
      <w:rFonts w:eastAsiaTheme="minorEastAsia"/>
      <w:lang w:eastAsia="ja-JP"/>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table" w:customStyle="1" w:styleId="Calendar21">
    <w:name w:val="Calendar 21"/>
    <w:basedOn w:val="TableNormal"/>
    <w:uiPriority w:val="99"/>
    <w:qFormat/>
    <w:rsid w:val="005369FB"/>
    <w:pPr>
      <w:spacing w:after="0" w:line="240" w:lineRule="auto"/>
      <w:jc w:val="center"/>
    </w:pPr>
    <w:rPr>
      <w:rFonts w:eastAsiaTheme="minorEastAsia"/>
      <w:sz w:val="28"/>
      <w:lang w:eastAsia="ja-JP"/>
    </w:rPr>
    <w:tblPr>
      <w:tblBorders>
        <w:insideV w:val="single" w:sz="4" w:space="0" w:color="95B3D7" w:themeColor="accent1" w:themeTint="99"/>
      </w:tblBorders>
    </w:tblPr>
    <w:tblStylePr w:type="firstRow">
      <w:rPr>
        <w:rFonts w:asciiTheme="majorHAnsi" w:hAnsiTheme="majorHAnsi"/>
        <w:b w:val="0"/>
        <w:i w:val="0"/>
        <w:caps/>
        <w:smallCaps w:val="0"/>
        <w:color w:val="4F81BD" w:themeColor="accent1"/>
        <w:spacing w:val="20"/>
        <w:sz w:val="32"/>
      </w:rPr>
      <w:tblPr/>
      <w:tcPr>
        <w:tcBorders>
          <w:top w:val="nil"/>
          <w:left w:val="nil"/>
          <w:bottom w:val="nil"/>
          <w:right w:val="nil"/>
          <w:insideH w:val="nil"/>
          <w:insideV w:val="nil"/>
          <w:tl2br w:val="nil"/>
          <w:tr2bl w:val="nil"/>
        </w:tcBorders>
      </w:tcPr>
    </w:tblStylePr>
  </w:style>
  <w:style w:type="character" w:styleId="Hyperlink">
    <w:name w:val="Hyperlink"/>
    <w:basedOn w:val="DefaultParagraphFont"/>
    <w:uiPriority w:val="99"/>
    <w:semiHidden/>
    <w:unhideWhenUsed/>
    <w:rsid w:val="005369FB"/>
    <w:rPr>
      <w:b/>
      <w:bCs/>
      <w:color w:val="333399"/>
      <w:u w:val="single"/>
    </w:rPr>
  </w:style>
  <w:style w:type="table" w:styleId="LightList-Accent6">
    <w:name w:val="Light List Accent 6"/>
    <w:basedOn w:val="TableNormal"/>
    <w:uiPriority w:val="61"/>
    <w:rsid w:val="005369FB"/>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5369F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6">
    <w:name w:val="Light Grid Accent 6"/>
    <w:basedOn w:val="TableNormal"/>
    <w:uiPriority w:val="62"/>
    <w:rsid w:val="005369FB"/>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Shading">
    <w:name w:val="Light Shading"/>
    <w:basedOn w:val="TableNormal"/>
    <w:uiPriority w:val="60"/>
    <w:rsid w:val="005369FB"/>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FrListare2">
    <w:name w:val="Fără Listare2"/>
    <w:next w:val="NoList"/>
    <w:uiPriority w:val="99"/>
    <w:semiHidden/>
    <w:unhideWhenUsed/>
    <w:rsid w:val="005369FB"/>
  </w:style>
  <w:style w:type="table" w:customStyle="1" w:styleId="GrilTabel2">
    <w:name w:val="Grilă Tabel2"/>
    <w:basedOn w:val="TableNormal"/>
    <w:next w:val="TableGrid"/>
    <w:uiPriority w:val="59"/>
    <w:rsid w:val="005369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Umbriredeculoaredeschis-Accentuare12">
    <w:name w:val="Umbrire de culoare deschisă - Accentuare 12"/>
    <w:basedOn w:val="TableNormal"/>
    <w:next w:val="LightShading-Accent1"/>
    <w:uiPriority w:val="60"/>
    <w:rsid w:val="005369FB"/>
    <w:pPr>
      <w:spacing w:after="0" w:line="240" w:lineRule="auto"/>
    </w:pPr>
    <w:rPr>
      <w:rFonts w:eastAsiaTheme="minorEastAsia"/>
      <w:color w:val="365F91" w:themeColor="accent1" w:themeShade="BF"/>
      <w:lang w:eastAsia="ja-JP"/>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color w:val="365F91" w:themeColor="accent1" w:themeShade="BF"/>
      </w:rPr>
    </w:tblStylePr>
    <w:tblStylePr w:type="lastCol">
      <w:rPr>
        <w:b/>
        <w:bCs/>
        <w:color w:val="365F91" w:themeColor="accent1" w:themeShade="BF"/>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stdeculoaredeschis-Accentuare32">
    <w:name w:val="Listă de culoare deschisă - Accentuare 32"/>
    <w:basedOn w:val="TableNormal"/>
    <w:next w:val="LightList-Accent3"/>
    <w:uiPriority w:val="61"/>
    <w:rsid w:val="005369FB"/>
    <w:pPr>
      <w:spacing w:after="0" w:line="240" w:lineRule="auto"/>
    </w:pPr>
    <w:rPr>
      <w:rFonts w:eastAsiaTheme="minorEastAsia"/>
      <w:lang w:eastAsia="ja-JP"/>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stmedie2-Accentuare12">
    <w:name w:val="Listă medie 2 - Accentuare 12"/>
    <w:basedOn w:val="TableNormal"/>
    <w:next w:val="MediumList2-Accent1"/>
    <w:uiPriority w:val="66"/>
    <w:rsid w:val="005369FB"/>
    <w:pPr>
      <w:spacing w:after="0" w:line="240" w:lineRule="auto"/>
    </w:pPr>
    <w:rPr>
      <w:rFonts w:asciiTheme="majorHAnsi" w:eastAsiaTheme="majorEastAsia" w:hAnsiTheme="majorHAnsi" w:cstheme="majorBidi"/>
      <w:color w:val="000000" w:themeColor="text1"/>
      <w:lang w:eastAsia="ja-JP"/>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Calendar32">
    <w:name w:val="Calendar 32"/>
    <w:basedOn w:val="TableNormal"/>
    <w:uiPriority w:val="99"/>
    <w:qFormat/>
    <w:rsid w:val="005369FB"/>
    <w:pPr>
      <w:spacing w:after="0" w:line="240" w:lineRule="auto"/>
      <w:jc w:val="right"/>
    </w:pPr>
    <w:rPr>
      <w:rFonts w:asciiTheme="majorHAnsi" w:eastAsiaTheme="minorEastAsia" w:hAnsiTheme="majorHAnsi"/>
      <w:color w:val="7F7F7F" w:themeColor="text1" w:themeTint="80"/>
      <w:lang w:eastAsia="ja-JP"/>
    </w:rPr>
    <w:tblPr/>
    <w:tblStylePr w:type="firstRow">
      <w:pPr>
        <w:wordWrap/>
        <w:jc w:val="right"/>
      </w:pPr>
      <w:rPr>
        <w:color w:val="365F91" w:themeColor="accent1" w:themeShade="BF"/>
        <w:sz w:val="44"/>
      </w:rPr>
    </w:tblStylePr>
    <w:tblStylePr w:type="firstCol">
      <w:rPr>
        <w:color w:val="365F91" w:themeColor="accent1" w:themeShade="BF"/>
      </w:rPr>
    </w:tblStylePr>
    <w:tblStylePr w:type="lastCol">
      <w:rPr>
        <w:color w:val="365F91" w:themeColor="accent1" w:themeShade="BF"/>
      </w:rPr>
    </w:tblStylePr>
  </w:style>
  <w:style w:type="table" w:customStyle="1" w:styleId="Calendar12">
    <w:name w:val="Calendar 12"/>
    <w:basedOn w:val="TableNormal"/>
    <w:uiPriority w:val="99"/>
    <w:qFormat/>
    <w:rsid w:val="005369FB"/>
    <w:pPr>
      <w:spacing w:after="0" w:line="240" w:lineRule="auto"/>
    </w:pPr>
    <w:rPr>
      <w:rFonts w:eastAsiaTheme="minorEastAsia"/>
      <w:lang w:eastAsia="ja-JP"/>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table" w:customStyle="1" w:styleId="Calendar22">
    <w:name w:val="Calendar 22"/>
    <w:basedOn w:val="TableNormal"/>
    <w:uiPriority w:val="99"/>
    <w:qFormat/>
    <w:rsid w:val="005369FB"/>
    <w:pPr>
      <w:spacing w:after="0" w:line="240" w:lineRule="auto"/>
      <w:jc w:val="center"/>
    </w:pPr>
    <w:rPr>
      <w:rFonts w:eastAsiaTheme="minorEastAsia"/>
      <w:sz w:val="28"/>
      <w:lang w:eastAsia="ja-JP"/>
    </w:rPr>
    <w:tblPr>
      <w:tblBorders>
        <w:insideV w:val="single" w:sz="4" w:space="0" w:color="95B3D7" w:themeColor="accent1" w:themeTint="99"/>
      </w:tblBorders>
    </w:tblPr>
    <w:tblStylePr w:type="firstRow">
      <w:rPr>
        <w:rFonts w:asciiTheme="majorHAnsi" w:hAnsiTheme="majorHAnsi"/>
        <w:b w:val="0"/>
        <w:i w:val="0"/>
        <w:caps/>
        <w:smallCaps w:val="0"/>
        <w:color w:val="4F81BD" w:themeColor="accent1"/>
        <w:spacing w:val="20"/>
        <w:sz w:val="32"/>
      </w:rPr>
      <w:tblPr/>
      <w:tcPr>
        <w:tcBorders>
          <w:top w:val="nil"/>
          <w:left w:val="nil"/>
          <w:bottom w:val="nil"/>
          <w:right w:val="nil"/>
          <w:insideH w:val="nil"/>
          <w:insideV w:val="nil"/>
          <w:tl2br w:val="nil"/>
          <w:tr2bl w:val="nil"/>
        </w:tcBorders>
      </w:tcPr>
    </w:tblStylePr>
  </w:style>
  <w:style w:type="table" w:customStyle="1" w:styleId="Listdeculoaredeschis-Accentuare61">
    <w:name w:val="Listă de culoare deschisă - Accentuare 61"/>
    <w:basedOn w:val="TableNormal"/>
    <w:next w:val="LightList-Accent6"/>
    <w:uiPriority w:val="61"/>
    <w:rsid w:val="005369FB"/>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Grildeculoaredeschis1">
    <w:name w:val="Grilă de culoare deschisă1"/>
    <w:basedOn w:val="TableNormal"/>
    <w:next w:val="LightGrid"/>
    <w:uiPriority w:val="62"/>
    <w:rsid w:val="005369F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Grildeculoaredeschis-Accentuare61">
    <w:name w:val="Grilă de culoare deschisă - Accentuare 61"/>
    <w:basedOn w:val="TableNormal"/>
    <w:next w:val="LightGrid-Accent6"/>
    <w:uiPriority w:val="62"/>
    <w:rsid w:val="005369FB"/>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Umbriredeculoaredeschis1">
    <w:name w:val="Umbrire de culoare deschisă1"/>
    <w:basedOn w:val="TableNormal"/>
    <w:next w:val="LightShading"/>
    <w:uiPriority w:val="60"/>
    <w:rsid w:val="005369FB"/>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FrListare3">
    <w:name w:val="Fără Listare3"/>
    <w:next w:val="NoList"/>
    <w:uiPriority w:val="99"/>
    <w:semiHidden/>
    <w:unhideWhenUsed/>
    <w:rsid w:val="005369FB"/>
  </w:style>
  <w:style w:type="table" w:customStyle="1" w:styleId="GrilTabel3">
    <w:name w:val="Grilă Tabel3"/>
    <w:basedOn w:val="TableNormal"/>
    <w:next w:val="TableGrid"/>
    <w:uiPriority w:val="59"/>
    <w:rsid w:val="005369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Umbriredeculoaredeschis-Accentuare13">
    <w:name w:val="Umbrire de culoare deschisă - Accentuare 13"/>
    <w:basedOn w:val="TableNormal"/>
    <w:next w:val="LightShading-Accent1"/>
    <w:uiPriority w:val="60"/>
    <w:rsid w:val="005369FB"/>
    <w:pPr>
      <w:spacing w:after="0" w:line="240" w:lineRule="auto"/>
    </w:pPr>
    <w:rPr>
      <w:rFonts w:eastAsiaTheme="minorEastAsia"/>
      <w:color w:val="365F91" w:themeColor="accent1" w:themeShade="BF"/>
      <w:lang w:eastAsia="ja-JP"/>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color w:val="365F91" w:themeColor="accent1" w:themeShade="BF"/>
      </w:rPr>
    </w:tblStylePr>
    <w:tblStylePr w:type="lastCol">
      <w:rPr>
        <w:b/>
        <w:bCs/>
        <w:color w:val="365F91" w:themeColor="accent1" w:themeShade="BF"/>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stdeculoaredeschis-Accentuare33">
    <w:name w:val="Listă de culoare deschisă - Accentuare 33"/>
    <w:basedOn w:val="TableNormal"/>
    <w:next w:val="LightList-Accent3"/>
    <w:uiPriority w:val="61"/>
    <w:rsid w:val="005369FB"/>
    <w:pPr>
      <w:spacing w:after="0" w:line="240" w:lineRule="auto"/>
    </w:pPr>
    <w:rPr>
      <w:rFonts w:eastAsiaTheme="minorEastAsia"/>
      <w:lang w:eastAsia="ja-JP"/>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stmedie2-Accentuare13">
    <w:name w:val="Listă medie 2 - Accentuare 13"/>
    <w:basedOn w:val="TableNormal"/>
    <w:next w:val="MediumList2-Accent1"/>
    <w:uiPriority w:val="66"/>
    <w:rsid w:val="005369FB"/>
    <w:pPr>
      <w:spacing w:after="0" w:line="240" w:lineRule="auto"/>
    </w:pPr>
    <w:rPr>
      <w:rFonts w:asciiTheme="majorHAnsi" w:eastAsiaTheme="majorEastAsia" w:hAnsiTheme="majorHAnsi" w:cstheme="majorBidi"/>
      <w:color w:val="000000" w:themeColor="text1"/>
      <w:lang w:eastAsia="ja-JP"/>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Calendar33">
    <w:name w:val="Calendar 33"/>
    <w:basedOn w:val="TableNormal"/>
    <w:uiPriority w:val="99"/>
    <w:qFormat/>
    <w:rsid w:val="005369FB"/>
    <w:pPr>
      <w:spacing w:after="0" w:line="240" w:lineRule="auto"/>
      <w:jc w:val="right"/>
    </w:pPr>
    <w:rPr>
      <w:rFonts w:asciiTheme="majorHAnsi" w:eastAsiaTheme="minorEastAsia" w:hAnsiTheme="majorHAnsi"/>
      <w:color w:val="7F7F7F" w:themeColor="text1" w:themeTint="80"/>
      <w:lang w:eastAsia="ja-JP"/>
    </w:rPr>
    <w:tblPr/>
    <w:tblStylePr w:type="firstRow">
      <w:pPr>
        <w:wordWrap/>
        <w:jc w:val="right"/>
      </w:pPr>
      <w:rPr>
        <w:color w:val="365F91" w:themeColor="accent1" w:themeShade="BF"/>
        <w:sz w:val="44"/>
      </w:rPr>
    </w:tblStylePr>
    <w:tblStylePr w:type="firstCol">
      <w:rPr>
        <w:color w:val="365F91" w:themeColor="accent1" w:themeShade="BF"/>
      </w:rPr>
    </w:tblStylePr>
    <w:tblStylePr w:type="lastCol">
      <w:rPr>
        <w:color w:val="365F91" w:themeColor="accent1" w:themeShade="BF"/>
      </w:rPr>
    </w:tblStylePr>
  </w:style>
  <w:style w:type="table" w:customStyle="1" w:styleId="Calendar13">
    <w:name w:val="Calendar 13"/>
    <w:basedOn w:val="TableNormal"/>
    <w:uiPriority w:val="99"/>
    <w:qFormat/>
    <w:rsid w:val="005369FB"/>
    <w:pPr>
      <w:spacing w:after="0" w:line="240" w:lineRule="auto"/>
    </w:pPr>
    <w:rPr>
      <w:rFonts w:eastAsiaTheme="minorEastAsia"/>
      <w:lang w:eastAsia="ja-JP"/>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table" w:customStyle="1" w:styleId="Calendar23">
    <w:name w:val="Calendar 23"/>
    <w:basedOn w:val="TableNormal"/>
    <w:uiPriority w:val="99"/>
    <w:qFormat/>
    <w:rsid w:val="005369FB"/>
    <w:pPr>
      <w:spacing w:after="0" w:line="240" w:lineRule="auto"/>
      <w:jc w:val="center"/>
    </w:pPr>
    <w:rPr>
      <w:rFonts w:eastAsiaTheme="minorEastAsia"/>
      <w:sz w:val="28"/>
      <w:lang w:eastAsia="ja-JP"/>
    </w:rPr>
    <w:tblPr>
      <w:tblBorders>
        <w:insideV w:val="single" w:sz="4" w:space="0" w:color="95B3D7" w:themeColor="accent1" w:themeTint="99"/>
      </w:tblBorders>
    </w:tblPr>
    <w:tblStylePr w:type="firstRow">
      <w:rPr>
        <w:rFonts w:asciiTheme="majorHAnsi" w:hAnsiTheme="majorHAnsi"/>
        <w:b w:val="0"/>
        <w:i w:val="0"/>
        <w:caps/>
        <w:smallCaps w:val="0"/>
        <w:color w:val="4F81BD" w:themeColor="accent1"/>
        <w:spacing w:val="20"/>
        <w:sz w:val="32"/>
      </w:rPr>
      <w:tblPr/>
      <w:tcPr>
        <w:tcBorders>
          <w:top w:val="nil"/>
          <w:left w:val="nil"/>
          <w:bottom w:val="nil"/>
          <w:right w:val="nil"/>
          <w:insideH w:val="nil"/>
          <w:insideV w:val="nil"/>
          <w:tl2br w:val="nil"/>
          <w:tr2bl w:val="nil"/>
        </w:tcBorders>
      </w:tcPr>
    </w:tblStylePr>
  </w:style>
  <w:style w:type="table" w:customStyle="1" w:styleId="Listdeculoaredeschis-Accentuare62">
    <w:name w:val="Listă de culoare deschisă - Accentuare 62"/>
    <w:basedOn w:val="TableNormal"/>
    <w:next w:val="LightList-Accent6"/>
    <w:uiPriority w:val="61"/>
    <w:rsid w:val="005369FB"/>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Grildeculoaredeschis2">
    <w:name w:val="Grilă de culoare deschisă2"/>
    <w:basedOn w:val="TableNormal"/>
    <w:next w:val="LightGrid"/>
    <w:uiPriority w:val="62"/>
    <w:rsid w:val="005369F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Grildeculoaredeschis-Accentuare62">
    <w:name w:val="Grilă de culoare deschisă - Accentuare 62"/>
    <w:basedOn w:val="TableNormal"/>
    <w:next w:val="LightGrid-Accent6"/>
    <w:uiPriority w:val="62"/>
    <w:rsid w:val="005369FB"/>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Umbriredeculoaredeschis2">
    <w:name w:val="Umbrire de culoare deschisă2"/>
    <w:basedOn w:val="TableNormal"/>
    <w:next w:val="LightShading"/>
    <w:uiPriority w:val="60"/>
    <w:rsid w:val="005369FB"/>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do1">
    <w:name w:val="do1"/>
    <w:basedOn w:val="DefaultParagraphFont"/>
    <w:rsid w:val="00B81890"/>
    <w:rPr>
      <w:b/>
      <w:bCs/>
      <w:sz w:val="26"/>
      <w:szCs w:val="26"/>
    </w:rPr>
  </w:style>
  <w:style w:type="paragraph" w:styleId="Title">
    <w:name w:val="Title"/>
    <w:basedOn w:val="Normal"/>
    <w:next w:val="Normal"/>
    <w:link w:val="TitleChar"/>
    <w:uiPriority w:val="10"/>
    <w:qFormat/>
    <w:rsid w:val="00E23AC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23ACA"/>
    <w:rPr>
      <w:rFonts w:asciiTheme="majorHAnsi" w:eastAsiaTheme="majorEastAsia" w:hAnsiTheme="majorHAnsi" w:cstheme="majorBidi"/>
      <w:color w:val="17365D" w:themeColor="text2" w:themeShade="BF"/>
      <w:spacing w:val="5"/>
      <w:kern w:val="28"/>
      <w:sz w:val="52"/>
      <w:szCs w:val="52"/>
    </w:rPr>
  </w:style>
  <w:style w:type="paragraph" w:customStyle="1" w:styleId="StyleBodyTextBefore6pt">
    <w:name w:val="Style Body Text + Before:  6 pt"/>
    <w:basedOn w:val="Normal"/>
    <w:rsid w:val="004D5DF3"/>
    <w:pPr>
      <w:spacing w:after="0" w:line="240" w:lineRule="auto"/>
    </w:pPr>
    <w:rPr>
      <w:rFonts w:ascii="Times New Roman" w:eastAsia="Calibri" w:hAnsi="Times New Roman" w:cs="Times New Roman"/>
      <w:sz w:val="20"/>
      <w:szCs w:val="20"/>
      <w:lang w:val="ro-RO" w:eastAsia="ro-RO"/>
    </w:rPr>
  </w:style>
  <w:style w:type="character" w:styleId="CommentReference">
    <w:name w:val="annotation reference"/>
    <w:uiPriority w:val="99"/>
    <w:semiHidden/>
    <w:rsid w:val="00C00539"/>
    <w:rPr>
      <w:rFonts w:cs="Times New Roman"/>
      <w:sz w:val="16"/>
    </w:rPr>
  </w:style>
  <w:style w:type="paragraph" w:styleId="CommentText">
    <w:name w:val="annotation text"/>
    <w:basedOn w:val="Normal"/>
    <w:link w:val="CommentTextChar"/>
    <w:uiPriority w:val="99"/>
    <w:semiHidden/>
    <w:rsid w:val="00C00539"/>
    <w:pPr>
      <w:spacing w:after="0" w:line="240" w:lineRule="auto"/>
    </w:pPr>
    <w:rPr>
      <w:rFonts w:ascii="Times New Roman" w:eastAsia="Times New Roman" w:hAnsi="Times New Roman" w:cs="Times New Roman"/>
      <w:sz w:val="20"/>
      <w:szCs w:val="20"/>
      <w:lang w:val="ro-RO"/>
    </w:rPr>
  </w:style>
  <w:style w:type="character" w:customStyle="1" w:styleId="CommentTextChar">
    <w:name w:val="Comment Text Char"/>
    <w:basedOn w:val="DefaultParagraphFont"/>
    <w:link w:val="CommentText"/>
    <w:uiPriority w:val="99"/>
    <w:semiHidden/>
    <w:rsid w:val="00C00539"/>
    <w:rPr>
      <w:rFonts w:ascii="Times New Roman" w:eastAsia="Times New Roman" w:hAnsi="Times New Roman" w:cs="Times New Roman"/>
      <w:sz w:val="20"/>
      <w:szCs w:val="20"/>
      <w:lang w:val="ro-RO"/>
    </w:rPr>
  </w:style>
  <w:style w:type="paragraph" w:styleId="CommentSubject">
    <w:name w:val="annotation subject"/>
    <w:basedOn w:val="CommentText"/>
    <w:next w:val="CommentText"/>
    <w:link w:val="CommentSubjectChar"/>
    <w:uiPriority w:val="99"/>
    <w:semiHidden/>
    <w:unhideWhenUsed/>
    <w:rsid w:val="0067050B"/>
    <w:pPr>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67050B"/>
    <w:rPr>
      <w:rFonts w:ascii="Times New Roman" w:eastAsia="Times New Roman" w:hAnsi="Times New Roman" w:cs="Times New Roman"/>
      <w:b/>
      <w:bCs/>
      <w:sz w:val="20"/>
      <w:szCs w:val="20"/>
      <w:lang w:val="ro-RO"/>
    </w:rPr>
  </w:style>
  <w:style w:type="character" w:styleId="PlaceholderText">
    <w:name w:val="Placeholder Text"/>
    <w:basedOn w:val="DefaultParagraphFont"/>
    <w:uiPriority w:val="99"/>
    <w:semiHidden/>
    <w:rsid w:val="001A2268"/>
    <w:rPr>
      <w:color w:val="808080"/>
    </w:rPr>
  </w:style>
  <w:style w:type="paragraph" w:styleId="Revision">
    <w:name w:val="Revision"/>
    <w:hidden/>
    <w:uiPriority w:val="99"/>
    <w:semiHidden/>
    <w:rsid w:val="001137B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243539">
      <w:bodyDiv w:val="1"/>
      <w:marLeft w:val="0"/>
      <w:marRight w:val="0"/>
      <w:marTop w:val="0"/>
      <w:marBottom w:val="0"/>
      <w:divBdr>
        <w:top w:val="none" w:sz="0" w:space="0" w:color="auto"/>
        <w:left w:val="none" w:sz="0" w:space="0" w:color="auto"/>
        <w:bottom w:val="none" w:sz="0" w:space="0" w:color="auto"/>
        <w:right w:val="none" w:sz="0" w:space="0" w:color="auto"/>
      </w:divBdr>
    </w:div>
    <w:div w:id="1080295971">
      <w:bodyDiv w:val="1"/>
      <w:marLeft w:val="0"/>
      <w:marRight w:val="0"/>
      <w:marTop w:val="0"/>
      <w:marBottom w:val="0"/>
      <w:divBdr>
        <w:top w:val="none" w:sz="0" w:space="0" w:color="auto"/>
        <w:left w:val="none" w:sz="0" w:space="0" w:color="auto"/>
        <w:bottom w:val="none" w:sz="0" w:space="0" w:color="auto"/>
        <w:right w:val="none" w:sz="0" w:space="0" w:color="auto"/>
      </w:divBdr>
    </w:div>
    <w:div w:id="1177619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EED6CB-C4BD-46F1-A236-5DDFBDAA4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16</Pages>
  <Words>4874</Words>
  <Characters>28272</Characters>
  <Application>Microsoft Office Word</Application>
  <DocSecurity>0</DocSecurity>
  <Lines>235</Lines>
  <Paragraphs>66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CNTEE Transelectrica</Company>
  <LinksUpToDate>false</LinksUpToDate>
  <CharactersWithSpaces>33080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Liviu Manea</dc:creator>
  <cp:lastModifiedBy>Octavia Unguroiu</cp:lastModifiedBy>
  <cp:revision>10</cp:revision>
  <cp:lastPrinted>2021-12-15T14:16:00Z</cp:lastPrinted>
  <dcterms:created xsi:type="dcterms:W3CDTF">2021-12-15T07:47:00Z</dcterms:created>
  <dcterms:modified xsi:type="dcterms:W3CDTF">2022-02-04T08:27:00Z</dcterms:modified>
</cp:coreProperties>
</file>