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F3BE2" w14:textId="77777777" w:rsidR="00657D6D" w:rsidRPr="00C123FA" w:rsidRDefault="00657D6D" w:rsidP="00D87B0D">
      <w:pPr>
        <w:widowControl w:val="0"/>
        <w:spacing w:after="0"/>
        <w:ind w:left="8640"/>
        <w:jc w:val="both"/>
        <w:rPr>
          <w:rFonts w:ascii="Arial" w:eastAsia="Times New Roman" w:hAnsi="Arial" w:cs="Arial"/>
          <w:sz w:val="24"/>
          <w:szCs w:val="24"/>
          <w:lang w:val="pt-BR"/>
        </w:rPr>
      </w:pPr>
      <w:r w:rsidRPr="00C123FA">
        <w:rPr>
          <w:rFonts w:ascii="Arial" w:eastAsia="Times New Roman" w:hAnsi="Arial" w:cs="Arial"/>
          <w:sz w:val="24"/>
          <w:szCs w:val="24"/>
          <w:lang w:val="pt-BR"/>
        </w:rPr>
        <w:t>Nr. .......... / .........</w:t>
      </w:r>
    </w:p>
    <w:p w14:paraId="1E38DDAA" w14:textId="77777777" w:rsidR="00973506" w:rsidRPr="00C123FA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C123FA">
        <w:rPr>
          <w:rFonts w:ascii="Arial" w:eastAsia="Times New Roman" w:hAnsi="Arial" w:cs="Arial"/>
          <w:b/>
          <w:sz w:val="24"/>
          <w:szCs w:val="24"/>
          <w:lang w:val="pt-BR"/>
        </w:rPr>
        <w:t>SE APROBĂ,</w:t>
      </w:r>
    </w:p>
    <w:p w14:paraId="069C836D" w14:textId="77777777" w:rsidR="00973506" w:rsidRPr="00C123FA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C123FA">
        <w:rPr>
          <w:rFonts w:ascii="Arial" w:eastAsia="Times New Roman" w:hAnsi="Arial" w:cs="Arial"/>
          <w:b/>
          <w:sz w:val="24"/>
          <w:szCs w:val="24"/>
          <w:lang w:val="pt-BR"/>
        </w:rPr>
        <w:t>DIRECTORAT</w:t>
      </w:r>
    </w:p>
    <w:p w14:paraId="3D6A96B5" w14:textId="77777777" w:rsidR="00973506" w:rsidRPr="00C123FA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b/>
          <w:sz w:val="24"/>
          <w:szCs w:val="24"/>
          <w:lang w:val="pt-BR"/>
        </w:rPr>
      </w:pPr>
    </w:p>
    <w:tbl>
      <w:tblPr>
        <w:tblW w:w="9504" w:type="dxa"/>
        <w:jc w:val="center"/>
        <w:tblLook w:val="04A0" w:firstRow="1" w:lastRow="0" w:firstColumn="1" w:lastColumn="0" w:noHBand="0" w:noVBand="1"/>
      </w:tblPr>
      <w:tblGrid>
        <w:gridCol w:w="3223"/>
        <w:gridCol w:w="2976"/>
        <w:gridCol w:w="3305"/>
      </w:tblGrid>
      <w:tr w:rsidR="00BE3BBE" w:rsidRPr="00294FB4" w14:paraId="4C9B6F4A" w14:textId="77777777" w:rsidTr="00AE30B2">
        <w:trPr>
          <w:trHeight w:val="283"/>
          <w:jc w:val="center"/>
        </w:trPr>
        <w:tc>
          <w:tcPr>
            <w:tcW w:w="3223" w:type="dxa"/>
          </w:tcPr>
          <w:p w14:paraId="3D247ABE" w14:textId="19CE48DE" w:rsidR="00973506" w:rsidRPr="00C123FA" w:rsidRDefault="00973506" w:rsidP="00AE30B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 xml:space="preserve">Director General </w:t>
            </w:r>
            <w:r w:rsidR="00AE30B2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E</w:t>
            </w: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xecutiv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858E76" w14:textId="45DD2E5A" w:rsidR="00973506" w:rsidRPr="00C123FA" w:rsidRDefault="00973506" w:rsidP="001614B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</w:t>
            </w:r>
            <w:bookmarkStart w:id="0" w:name="_GoBack"/>
            <w:bookmarkEnd w:id="0"/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 xml:space="preserve"> Directorat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0DB70AA1" w14:textId="51480D0F" w:rsidR="00973506" w:rsidRPr="00C123FA" w:rsidRDefault="00973506" w:rsidP="001614B2">
            <w:pPr>
              <w:spacing w:after="0"/>
              <w:ind w:left="-47" w:firstLine="4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Membru Directorat</w:t>
            </w:r>
          </w:p>
        </w:tc>
      </w:tr>
      <w:tr w:rsidR="00BE3BBE" w:rsidRPr="00294FB4" w14:paraId="32D67DC3" w14:textId="77777777" w:rsidTr="00AE30B2">
        <w:trPr>
          <w:trHeight w:val="543"/>
          <w:jc w:val="center"/>
        </w:trPr>
        <w:tc>
          <w:tcPr>
            <w:tcW w:w="3223" w:type="dxa"/>
          </w:tcPr>
          <w:p w14:paraId="020946CC" w14:textId="77777777" w:rsidR="00973506" w:rsidRPr="00C123FA" w:rsidRDefault="00973506" w:rsidP="001614B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C123FA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Adrian Constantin</w:t>
            </w:r>
          </w:p>
          <w:p w14:paraId="38EDBC94" w14:textId="77777777" w:rsidR="00973506" w:rsidRPr="00D807F8" w:rsidRDefault="00973506" w:rsidP="001614B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D807F8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RUSU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6843A6" w14:textId="0B09EA00" w:rsidR="00973506" w:rsidRPr="00D807F8" w:rsidRDefault="00973506" w:rsidP="001614B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D807F8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Constantin</w:t>
            </w:r>
          </w:p>
          <w:p w14:paraId="21F80588" w14:textId="658AE776" w:rsidR="00973506" w:rsidRPr="0073262C" w:rsidRDefault="00973506" w:rsidP="001614B2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73262C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SARAGEA</w:t>
            </w:r>
          </w:p>
        </w:tc>
        <w:tc>
          <w:tcPr>
            <w:tcW w:w="3305" w:type="dxa"/>
            <w:shd w:val="clear" w:color="auto" w:fill="auto"/>
            <w:vAlign w:val="center"/>
          </w:tcPr>
          <w:p w14:paraId="42F8FE29" w14:textId="2173659A" w:rsidR="00973506" w:rsidRPr="0073262C" w:rsidRDefault="00973506" w:rsidP="001614B2">
            <w:pPr>
              <w:spacing w:after="0"/>
              <w:ind w:left="-47" w:firstLine="4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73262C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Viorel</w:t>
            </w:r>
          </w:p>
          <w:p w14:paraId="653B36DF" w14:textId="1B4105D3" w:rsidR="00973506" w:rsidRPr="0073262C" w:rsidRDefault="00973506" w:rsidP="001614B2">
            <w:pPr>
              <w:spacing w:after="0"/>
              <w:ind w:left="-47" w:firstLine="4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</w:pPr>
            <w:r w:rsidRPr="0073262C">
              <w:rPr>
                <w:rFonts w:ascii="Arial" w:eastAsia="Times New Roman" w:hAnsi="Arial" w:cs="Arial"/>
                <w:b/>
                <w:sz w:val="24"/>
                <w:szCs w:val="24"/>
                <w:lang w:val="it-IT"/>
              </w:rPr>
              <w:t>VASIU</w:t>
            </w:r>
          </w:p>
        </w:tc>
      </w:tr>
    </w:tbl>
    <w:p w14:paraId="69A36CEA" w14:textId="77777777" w:rsidR="00973506" w:rsidRPr="00C123FA" w:rsidRDefault="00973506" w:rsidP="00973506">
      <w:pPr>
        <w:widowControl w:val="0"/>
        <w:spacing w:after="0"/>
        <w:jc w:val="center"/>
        <w:rPr>
          <w:rFonts w:ascii="Arial" w:eastAsia="Times New Roman" w:hAnsi="Arial" w:cs="Arial"/>
          <w:sz w:val="24"/>
          <w:szCs w:val="24"/>
          <w:lang w:val="pt-BR"/>
        </w:rPr>
      </w:pPr>
    </w:p>
    <w:p w14:paraId="4A22A208" w14:textId="481D76B7" w:rsidR="00973506" w:rsidRPr="00D807F8" w:rsidRDefault="00973506" w:rsidP="00973506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2DAEDE0E" w14:textId="77777777" w:rsidR="00973506" w:rsidRPr="0073262C" w:rsidRDefault="00973506" w:rsidP="00973506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73262C">
        <w:rPr>
          <w:rFonts w:ascii="Arial" w:hAnsi="Arial" w:cs="Arial"/>
          <w:b/>
          <w:sz w:val="24"/>
          <w:szCs w:val="24"/>
          <w:lang w:val="ro-RO"/>
        </w:rPr>
        <w:t>PROCEDURĂ OPERAŢIONALĂ</w:t>
      </w:r>
    </w:p>
    <w:p w14:paraId="28898E10" w14:textId="220B5FE0" w:rsidR="00973506" w:rsidRPr="0073262C" w:rsidRDefault="00973506" w:rsidP="00973506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401BC086" w14:textId="58444942" w:rsidR="00973506" w:rsidRPr="00294FB4" w:rsidRDefault="00A53DC7" w:rsidP="00973506">
      <w:pPr>
        <w:widowControl w:val="0"/>
        <w:spacing w:after="0"/>
        <w:jc w:val="center"/>
        <w:rPr>
          <w:rFonts w:ascii="Arial" w:eastAsia="Times New Roman" w:hAnsi="Arial" w:cs="Arial"/>
          <w:b/>
          <w:bCs/>
          <w:strike/>
          <w:color w:val="000000"/>
          <w:sz w:val="24"/>
          <w:szCs w:val="24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E23CAE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</w:t>
      </w:r>
      <w:r w:rsidR="009E3B5A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or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4A73CB0F" w14:textId="77777777" w:rsidR="00DF5AD1" w:rsidRPr="00294FB4" w:rsidRDefault="00DF5AD1" w:rsidP="0009601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337335F7" w14:textId="747BA738" w:rsidR="00096011" w:rsidRPr="00294FB4" w:rsidRDefault="00485C2D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715F85">
        <w:rPr>
          <w:rFonts w:ascii="Arial" w:eastAsia="Times New Roman" w:hAnsi="Arial" w:cs="Arial"/>
          <w:sz w:val="24"/>
          <w:szCs w:val="24"/>
          <w:lang w:val="ro-RO"/>
        </w:rPr>
        <w:t xml:space="preserve">Cod: </w:t>
      </w:r>
      <w:r w:rsidR="00857403" w:rsidRPr="00715F85">
        <w:rPr>
          <w:rFonts w:ascii="Arial" w:eastAsia="Times New Roman" w:hAnsi="Arial" w:cs="Arial"/>
          <w:sz w:val="24"/>
          <w:szCs w:val="24"/>
          <w:lang w:val="ro-RO"/>
        </w:rPr>
        <w:t>TEL-.07.VI ECH-DN</w:t>
      </w:r>
      <w:r w:rsidR="00715F85" w:rsidRPr="00715F85">
        <w:rPr>
          <w:rFonts w:ascii="Arial" w:eastAsia="Times New Roman" w:hAnsi="Arial" w:cs="Arial"/>
          <w:sz w:val="24"/>
          <w:szCs w:val="24"/>
          <w:lang w:val="ro-RO"/>
        </w:rPr>
        <w:t>/17</w:t>
      </w:r>
      <w:r w:rsidR="00035DA5" w:rsidRPr="00715F85">
        <w:rPr>
          <w:rFonts w:ascii="Arial" w:eastAsia="Times New Roman" w:hAnsi="Arial" w:cs="Arial"/>
          <w:sz w:val="24"/>
          <w:szCs w:val="24"/>
          <w:lang w:val="ro-RO"/>
        </w:rPr>
        <w:t xml:space="preserve"> </w:t>
      </w:r>
    </w:p>
    <w:p w14:paraId="65EA155A" w14:textId="4EBB498F" w:rsidR="00657D6D" w:rsidRPr="00294FB4" w:rsidRDefault="00035DA5" w:rsidP="00D87B0D">
      <w:pPr>
        <w:widowControl w:val="0"/>
        <w:spacing w:after="0"/>
        <w:ind w:left="720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>Ediț</w:t>
      </w:r>
      <w:r w:rsidR="00657D6D"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ia: </w:t>
      </w:r>
      <w:r w:rsidR="00666D40"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>I</w:t>
      </w:r>
    </w:p>
    <w:p w14:paraId="6042089E" w14:textId="77777777" w:rsidR="00657D6D" w:rsidRPr="00294FB4" w:rsidRDefault="00857403" w:rsidP="00D87B0D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 xml:space="preserve">Revizie: </w:t>
      </w:r>
      <w:r w:rsidR="007152DD" w:rsidRPr="00294FB4">
        <w:rPr>
          <w:rFonts w:ascii="Arial" w:eastAsia="Times New Roman" w:hAnsi="Arial" w:cs="Arial"/>
          <w:color w:val="000000"/>
          <w:sz w:val="24"/>
          <w:szCs w:val="24"/>
          <w:lang w:val="ro-RO"/>
        </w:rPr>
        <w:t>0</w:t>
      </w:r>
    </w:p>
    <w:p w14:paraId="74E965D8" w14:textId="77777777" w:rsidR="00587DE1" w:rsidRPr="00294FB4" w:rsidRDefault="00587DE1" w:rsidP="00587DE1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p w14:paraId="38F51691" w14:textId="1FD63E7D" w:rsidR="00587DE1" w:rsidRPr="00294FB4" w:rsidRDefault="00587DE1" w:rsidP="00587DE1">
      <w:pPr>
        <w:widowControl w:val="0"/>
        <w:spacing w:after="0"/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 xml:space="preserve">Avizată conform minutei sedinței CM-SCIM din data de </w:t>
      </w:r>
      <w:r w:rsidR="00DF5AD1" w:rsidRPr="00294FB4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......</w:t>
      </w:r>
      <w:r w:rsidRPr="00294FB4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 xml:space="preserve">nr. </w:t>
      </w:r>
      <w:r w:rsidR="00DF5AD1" w:rsidRPr="00294FB4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......</w:t>
      </w:r>
      <w:r w:rsidRPr="00294FB4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/</w:t>
      </w:r>
      <w:r w:rsidR="00DF5AD1" w:rsidRPr="00294FB4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....</w:t>
      </w:r>
      <w:r w:rsidRPr="00294FB4">
        <w:rPr>
          <w:rFonts w:ascii="Arial" w:eastAsia="Times New Roman" w:hAnsi="Arial" w:cs="Arial"/>
          <w:b/>
          <w:color w:val="000000"/>
          <w:sz w:val="24"/>
          <w:szCs w:val="24"/>
          <w:lang w:val="ro-RO"/>
        </w:rPr>
        <w:t>.2018</w:t>
      </w:r>
    </w:p>
    <w:p w14:paraId="304D5B83" w14:textId="77777777" w:rsidR="00657D6D" w:rsidRPr="00294FB4" w:rsidRDefault="00657D6D" w:rsidP="00D87B0D">
      <w:pPr>
        <w:widowControl w:val="0"/>
        <w:spacing w:after="0"/>
        <w:ind w:left="6480" w:firstLine="720"/>
        <w:rPr>
          <w:rFonts w:ascii="Arial" w:eastAsia="Times New Roman" w:hAnsi="Arial" w:cs="Arial"/>
          <w:color w:val="000000"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1693"/>
        <w:gridCol w:w="2572"/>
        <w:gridCol w:w="2612"/>
        <w:gridCol w:w="865"/>
        <w:gridCol w:w="1532"/>
      </w:tblGrid>
      <w:tr w:rsidR="00657D6D" w:rsidRPr="00294FB4" w14:paraId="4B0872B5" w14:textId="77777777" w:rsidTr="00764DD2">
        <w:trPr>
          <w:jc w:val="center"/>
        </w:trPr>
        <w:tc>
          <w:tcPr>
            <w:tcW w:w="804" w:type="dxa"/>
            <w:shd w:val="clear" w:color="auto" w:fill="auto"/>
          </w:tcPr>
          <w:p w14:paraId="22BC8782" w14:textId="77777777" w:rsidR="00657D6D" w:rsidRPr="00294FB4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</w:t>
            </w:r>
          </w:p>
          <w:p w14:paraId="35A754AD" w14:textId="77777777" w:rsidR="00657D6D" w:rsidRPr="00294FB4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693" w:type="dxa"/>
            <w:shd w:val="clear" w:color="auto" w:fill="auto"/>
          </w:tcPr>
          <w:p w14:paraId="6F685181" w14:textId="77777777" w:rsidR="00657D6D" w:rsidRPr="00294FB4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Elemente privind responsabilii</w:t>
            </w:r>
          </w:p>
        </w:tc>
        <w:tc>
          <w:tcPr>
            <w:tcW w:w="2572" w:type="dxa"/>
            <w:shd w:val="clear" w:color="auto" w:fill="auto"/>
          </w:tcPr>
          <w:p w14:paraId="100BA7D8" w14:textId="7685A7DC" w:rsidR="00657D6D" w:rsidRPr="00294FB4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Prenume </w:t>
            </w:r>
            <w:r w:rsidR="007C640D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ș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 Nume</w:t>
            </w:r>
          </w:p>
        </w:tc>
        <w:tc>
          <w:tcPr>
            <w:tcW w:w="2612" w:type="dxa"/>
            <w:shd w:val="clear" w:color="auto" w:fill="auto"/>
          </w:tcPr>
          <w:p w14:paraId="2A32C530" w14:textId="1E7CFAA8" w:rsidR="00657D6D" w:rsidRPr="00294FB4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Func</w:t>
            </w:r>
            <w:r w:rsidR="007C640D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ț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ia</w:t>
            </w:r>
          </w:p>
        </w:tc>
        <w:tc>
          <w:tcPr>
            <w:tcW w:w="865" w:type="dxa"/>
            <w:shd w:val="clear" w:color="auto" w:fill="auto"/>
          </w:tcPr>
          <w:p w14:paraId="78C3935B" w14:textId="77777777" w:rsidR="00657D6D" w:rsidRPr="00294FB4" w:rsidRDefault="00657D6D" w:rsidP="00D87B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</w:t>
            </w:r>
          </w:p>
        </w:tc>
        <w:tc>
          <w:tcPr>
            <w:tcW w:w="1532" w:type="dxa"/>
            <w:shd w:val="clear" w:color="auto" w:fill="auto"/>
          </w:tcPr>
          <w:p w14:paraId="01F910DC" w14:textId="51A42499" w:rsidR="00657D6D" w:rsidRPr="00294FB4" w:rsidRDefault="00657D6D" w:rsidP="007C640D">
            <w:pPr>
              <w:widowControl w:val="0"/>
              <w:spacing w:after="0"/>
              <w:ind w:right="142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Semn</w:t>
            </w:r>
            <w:r w:rsidR="007C640D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tura</w:t>
            </w:r>
          </w:p>
        </w:tc>
      </w:tr>
      <w:tr w:rsidR="00657D6D" w:rsidRPr="00294FB4" w14:paraId="54CB7BE7" w14:textId="77777777" w:rsidTr="00764DD2">
        <w:trPr>
          <w:jc w:val="center"/>
        </w:trPr>
        <w:tc>
          <w:tcPr>
            <w:tcW w:w="804" w:type="dxa"/>
            <w:vMerge w:val="restart"/>
            <w:shd w:val="clear" w:color="auto" w:fill="auto"/>
          </w:tcPr>
          <w:p w14:paraId="1E2558BC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1.3</w:t>
            </w:r>
          </w:p>
        </w:tc>
        <w:tc>
          <w:tcPr>
            <w:tcW w:w="1693" w:type="dxa"/>
            <w:vMerge w:val="restart"/>
            <w:shd w:val="clear" w:color="auto" w:fill="auto"/>
          </w:tcPr>
          <w:p w14:paraId="19C9D9A6" w14:textId="77777777" w:rsidR="00657D6D" w:rsidRPr="0073262C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Avizat</w:t>
            </w:r>
          </w:p>
        </w:tc>
        <w:tc>
          <w:tcPr>
            <w:tcW w:w="2572" w:type="dxa"/>
            <w:shd w:val="clear" w:color="auto" w:fill="auto"/>
          </w:tcPr>
          <w:p w14:paraId="6FAF755E" w14:textId="77777777" w:rsidR="00657D6D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Virgiliu IVAN</w:t>
            </w:r>
          </w:p>
        </w:tc>
        <w:tc>
          <w:tcPr>
            <w:tcW w:w="2612" w:type="dxa"/>
            <w:shd w:val="clear" w:color="auto" w:fill="auto"/>
          </w:tcPr>
          <w:p w14:paraId="39367C9A" w14:textId="77777777" w:rsidR="00657D6D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UNO-DEN</w:t>
            </w:r>
          </w:p>
        </w:tc>
        <w:tc>
          <w:tcPr>
            <w:tcW w:w="865" w:type="dxa"/>
            <w:shd w:val="clear" w:color="auto" w:fill="auto"/>
          </w:tcPr>
          <w:p w14:paraId="7A56F7A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7568E94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657D6D" w:rsidRPr="00294FB4" w14:paraId="07726083" w14:textId="77777777" w:rsidTr="00764DD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1D5D1EAB" w14:textId="77777777" w:rsidR="00657D6D" w:rsidRPr="00294FB4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186E401E" w14:textId="77777777" w:rsidR="00657D6D" w:rsidRPr="00294FB4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72" w:type="dxa"/>
            <w:shd w:val="clear" w:color="auto" w:fill="auto"/>
          </w:tcPr>
          <w:p w14:paraId="589E8900" w14:textId="77777777" w:rsidR="00657D6D" w:rsidRPr="00294FB4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bCs/>
                <w:sz w:val="24"/>
                <w:szCs w:val="24"/>
              </w:rPr>
              <w:t>Ion SMEEIANU</w:t>
            </w:r>
          </w:p>
        </w:tc>
        <w:tc>
          <w:tcPr>
            <w:tcW w:w="2612" w:type="dxa"/>
            <w:shd w:val="clear" w:color="auto" w:fill="auto"/>
          </w:tcPr>
          <w:p w14:paraId="54FAB77D" w14:textId="031821F1" w:rsidR="00657D6D" w:rsidRPr="00294FB4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Director </w:t>
            </w:r>
            <w:r w:rsidR="00886D4B" w:rsidRPr="003E6ECD">
              <w:rPr>
                <w:rFonts w:ascii="Arial" w:hAnsi="Arial" w:cs="Arial"/>
                <w:sz w:val="24"/>
                <w:szCs w:val="24"/>
                <w:lang w:val="ro-RO"/>
              </w:rPr>
              <w:t>DMI</w:t>
            </w:r>
            <w:r w:rsidR="00886D4B">
              <w:rPr>
                <w:rFonts w:ascii="Arial" w:hAnsi="Arial" w:cs="Arial"/>
                <w:sz w:val="24"/>
                <w:szCs w:val="24"/>
                <w:lang w:val="ro-RO"/>
              </w:rPr>
              <w:t>PCEIE</w:t>
            </w:r>
          </w:p>
        </w:tc>
        <w:tc>
          <w:tcPr>
            <w:tcW w:w="865" w:type="dxa"/>
            <w:shd w:val="clear" w:color="auto" w:fill="auto"/>
          </w:tcPr>
          <w:p w14:paraId="315E253B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03C714B7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294FB4" w:rsidRPr="00294FB4" w14:paraId="7DD9E90A" w14:textId="77777777" w:rsidTr="00764DD2">
        <w:trPr>
          <w:jc w:val="center"/>
        </w:trPr>
        <w:tc>
          <w:tcPr>
            <w:tcW w:w="804" w:type="dxa"/>
            <w:vMerge/>
            <w:shd w:val="clear" w:color="auto" w:fill="auto"/>
          </w:tcPr>
          <w:p w14:paraId="49ED45A0" w14:textId="77777777" w:rsidR="00657D6D" w:rsidRPr="00294FB4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93" w:type="dxa"/>
            <w:vMerge/>
            <w:shd w:val="clear" w:color="auto" w:fill="auto"/>
          </w:tcPr>
          <w:p w14:paraId="2E94E245" w14:textId="77777777" w:rsidR="00657D6D" w:rsidRPr="00294FB4" w:rsidRDefault="00657D6D" w:rsidP="00D87B0D">
            <w:pPr>
              <w:widowControl w:val="0"/>
              <w:spacing w:after="0"/>
              <w:ind w:left="-250" w:firstLine="25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572" w:type="dxa"/>
            <w:shd w:val="clear" w:color="auto" w:fill="auto"/>
          </w:tcPr>
          <w:p w14:paraId="20B92E0F" w14:textId="77777777" w:rsidR="00657D6D" w:rsidRPr="00294FB4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bCs/>
                <w:sz w:val="24"/>
                <w:szCs w:val="24"/>
              </w:rPr>
              <w:t>Eugen SANDU</w:t>
            </w:r>
          </w:p>
        </w:tc>
        <w:tc>
          <w:tcPr>
            <w:tcW w:w="2612" w:type="dxa"/>
            <w:shd w:val="clear" w:color="auto" w:fill="auto"/>
          </w:tcPr>
          <w:p w14:paraId="7B28C9BE" w14:textId="77777777" w:rsidR="00657D6D" w:rsidRPr="00294FB4" w:rsidRDefault="00035DA5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p. Inspector ș</w:t>
            </w:r>
            <w:r w:rsidR="00657D6D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ef</w:t>
            </w:r>
          </w:p>
        </w:tc>
        <w:tc>
          <w:tcPr>
            <w:tcW w:w="865" w:type="dxa"/>
            <w:shd w:val="clear" w:color="auto" w:fill="auto"/>
          </w:tcPr>
          <w:p w14:paraId="66D0651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63C45411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294FB4" w:rsidRPr="00294FB4" w14:paraId="78E88087" w14:textId="77777777" w:rsidTr="00764DD2">
        <w:trPr>
          <w:jc w:val="center"/>
        </w:trPr>
        <w:tc>
          <w:tcPr>
            <w:tcW w:w="804" w:type="dxa"/>
            <w:shd w:val="clear" w:color="auto" w:fill="auto"/>
          </w:tcPr>
          <w:p w14:paraId="2BCE0EC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1.2</w:t>
            </w:r>
          </w:p>
        </w:tc>
        <w:tc>
          <w:tcPr>
            <w:tcW w:w="1693" w:type="dxa"/>
            <w:shd w:val="clear" w:color="auto" w:fill="auto"/>
          </w:tcPr>
          <w:p w14:paraId="1B1ADD83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Verificat</w:t>
            </w:r>
          </w:p>
        </w:tc>
        <w:tc>
          <w:tcPr>
            <w:tcW w:w="2572" w:type="dxa"/>
            <w:shd w:val="clear" w:color="auto" w:fill="auto"/>
          </w:tcPr>
          <w:p w14:paraId="70B0BAE9" w14:textId="77777777" w:rsidR="00657D6D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Mihail CREMENESCU</w:t>
            </w:r>
          </w:p>
        </w:tc>
        <w:tc>
          <w:tcPr>
            <w:tcW w:w="2612" w:type="dxa"/>
            <w:shd w:val="clear" w:color="auto" w:fill="auto"/>
          </w:tcPr>
          <w:p w14:paraId="46FF720F" w14:textId="32741376" w:rsidR="00657D6D" w:rsidRPr="0073262C" w:rsidRDefault="00857403" w:rsidP="007C64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Director Direc</w:t>
            </w:r>
            <w:r w:rsidR="007C640D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ț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ie Operativ</w:t>
            </w:r>
            <w:r w:rsidR="007C640D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ă</w:t>
            </w:r>
          </w:p>
        </w:tc>
        <w:tc>
          <w:tcPr>
            <w:tcW w:w="865" w:type="dxa"/>
            <w:shd w:val="clear" w:color="auto" w:fill="auto"/>
          </w:tcPr>
          <w:p w14:paraId="50C77533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0EE817DF" w14:textId="77777777" w:rsidR="00657D6D" w:rsidRPr="0073262C" w:rsidRDefault="00657D6D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294FB4" w:rsidRPr="00294FB4" w14:paraId="5C5F96A7" w14:textId="77777777" w:rsidTr="00764DD2">
        <w:trPr>
          <w:jc w:val="center"/>
        </w:trPr>
        <w:tc>
          <w:tcPr>
            <w:tcW w:w="804" w:type="dxa"/>
            <w:shd w:val="clear" w:color="auto" w:fill="auto"/>
          </w:tcPr>
          <w:p w14:paraId="0A97B5EE" w14:textId="77777777" w:rsidR="00857403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1.1</w:t>
            </w:r>
          </w:p>
        </w:tc>
        <w:tc>
          <w:tcPr>
            <w:tcW w:w="1693" w:type="dxa"/>
            <w:shd w:val="clear" w:color="auto" w:fill="auto"/>
          </w:tcPr>
          <w:p w14:paraId="792B1ABD" w14:textId="77777777" w:rsidR="00857403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Elaborat</w:t>
            </w:r>
          </w:p>
        </w:tc>
        <w:tc>
          <w:tcPr>
            <w:tcW w:w="2572" w:type="dxa"/>
            <w:shd w:val="clear" w:color="auto" w:fill="auto"/>
          </w:tcPr>
          <w:p w14:paraId="782AE94A" w14:textId="77777777" w:rsidR="00857403" w:rsidRPr="0073262C" w:rsidRDefault="00DF5AD1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Mihaela –</w:t>
            </w:r>
            <w:r w:rsidR="002E45CA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Gabriela CONDOVICI</w:t>
            </w:r>
          </w:p>
          <w:p w14:paraId="05ADB61B" w14:textId="4513DECC" w:rsidR="00666D40" w:rsidRPr="0073262C" w:rsidRDefault="00666D40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Octavia – Valentina UNGUROIU</w:t>
            </w:r>
          </w:p>
        </w:tc>
        <w:tc>
          <w:tcPr>
            <w:tcW w:w="2612" w:type="dxa"/>
            <w:shd w:val="clear" w:color="auto" w:fill="auto"/>
          </w:tcPr>
          <w:p w14:paraId="26570C41" w14:textId="77777777" w:rsidR="00857403" w:rsidRPr="0073262C" w:rsidRDefault="00DF5AD1" w:rsidP="00DF5AD1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Șef serviciu operare</w:t>
            </w:r>
          </w:p>
          <w:p w14:paraId="747DF2C6" w14:textId="77777777" w:rsidR="00666D40" w:rsidRPr="0073262C" w:rsidRDefault="00666D40" w:rsidP="00DF5AD1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  <w:p w14:paraId="742FDD95" w14:textId="194B7D85" w:rsidR="00666D40" w:rsidRPr="0073262C" w:rsidRDefault="00666D40" w:rsidP="00666D40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Manager energetic Monitorizare Piete</w:t>
            </w:r>
          </w:p>
        </w:tc>
        <w:tc>
          <w:tcPr>
            <w:tcW w:w="865" w:type="dxa"/>
            <w:shd w:val="clear" w:color="auto" w:fill="auto"/>
          </w:tcPr>
          <w:p w14:paraId="6B548AAC" w14:textId="77777777" w:rsidR="00857403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32" w:type="dxa"/>
            <w:shd w:val="clear" w:color="auto" w:fill="auto"/>
          </w:tcPr>
          <w:p w14:paraId="2558D7E8" w14:textId="77777777" w:rsidR="00857403" w:rsidRPr="0073262C" w:rsidRDefault="00857403" w:rsidP="00D87B0D">
            <w:pPr>
              <w:widowControl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</w:tbl>
    <w:p w14:paraId="5A23676C" w14:textId="77777777" w:rsidR="00657D6D" w:rsidRPr="00C123FA" w:rsidRDefault="00657D6D" w:rsidP="00D87B0D">
      <w:pPr>
        <w:widowControl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1B438383" w14:textId="77777777" w:rsidR="00657D6D" w:rsidRPr="00D807F8" w:rsidRDefault="00657D6D" w:rsidP="002E45CA">
      <w:pPr>
        <w:widowControl w:val="0"/>
        <w:spacing w:after="0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D807F8">
        <w:rPr>
          <w:rFonts w:ascii="Arial" w:eastAsia="Times New Roman" w:hAnsi="Arial" w:cs="Arial"/>
          <w:b/>
          <w:sz w:val="24"/>
          <w:szCs w:val="24"/>
          <w:lang w:val="ro-RO"/>
        </w:rPr>
        <w:t>Drept de proprietate</w:t>
      </w:r>
    </w:p>
    <w:p w14:paraId="0818F3F0" w14:textId="77777777" w:rsidR="00657D6D" w:rsidRPr="0073262C" w:rsidRDefault="00657D6D" w:rsidP="00666D40">
      <w:pPr>
        <w:widowControl w:val="0"/>
        <w:spacing w:after="0" w:line="240" w:lineRule="auto"/>
        <w:ind w:left="1287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</w:p>
    <w:p w14:paraId="4052EC45" w14:textId="73495B0A" w:rsidR="00657D6D" w:rsidRDefault="00657D6D" w:rsidP="00D87B0D">
      <w:pPr>
        <w:widowControl w:val="0"/>
        <w:tabs>
          <w:tab w:val="left" w:pos="9214"/>
        </w:tabs>
        <w:spacing w:after="0"/>
        <w:ind w:left="426" w:right="4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73262C">
        <w:rPr>
          <w:rFonts w:ascii="Arial" w:eastAsia="Times New Roman" w:hAnsi="Arial" w:cs="Arial"/>
          <w:sz w:val="24"/>
          <w:szCs w:val="24"/>
          <w:lang w:val="ro-RO"/>
        </w:rPr>
        <w:t xml:space="preserve">Prezenta procedură este proprietatea </w:t>
      </w:r>
      <w:r w:rsidRPr="0073262C">
        <w:rPr>
          <w:rFonts w:ascii="Arial" w:eastAsia="Times New Roman" w:hAnsi="Arial" w:cs="Arial"/>
          <w:b/>
          <w:sz w:val="24"/>
          <w:szCs w:val="24"/>
          <w:lang w:val="ro-RO"/>
        </w:rPr>
        <w:t xml:space="preserve">Companiei Naţionale de Transport al Energiei Electrice C.N.T.E.E. Transelectrica S.A. </w:t>
      </w:r>
      <w:r w:rsidRPr="00294FB4">
        <w:rPr>
          <w:rFonts w:ascii="Arial" w:eastAsia="Times New Roman" w:hAnsi="Arial" w:cs="Arial"/>
          <w:sz w:val="24"/>
          <w:szCs w:val="24"/>
          <w:lang w:val="ro-RO"/>
        </w:rPr>
        <w:t>Multiplicarea şi utilizarea parţială sau totală a acestui document este permisă numai cu acordul scris al conducerii C.N.T.E.E. Transelectrica S.A.</w:t>
      </w:r>
    </w:p>
    <w:p w14:paraId="609661C8" w14:textId="77777777" w:rsidR="0073262C" w:rsidRPr="0073262C" w:rsidRDefault="0073262C" w:rsidP="00D87B0D">
      <w:pPr>
        <w:widowControl w:val="0"/>
        <w:tabs>
          <w:tab w:val="left" w:pos="9214"/>
        </w:tabs>
        <w:spacing w:after="0"/>
        <w:ind w:left="426" w:right="4"/>
        <w:jc w:val="both"/>
        <w:rPr>
          <w:rFonts w:ascii="Arial" w:eastAsia="Times New Roman" w:hAnsi="Arial" w:cs="Arial"/>
          <w:sz w:val="16"/>
          <w:szCs w:val="16"/>
          <w:lang w:val="ro-RO"/>
        </w:rPr>
      </w:pPr>
    </w:p>
    <w:p w14:paraId="1E403553" w14:textId="5D842E17" w:rsidR="00AF7E45" w:rsidRPr="000911E9" w:rsidRDefault="00A53DC7" w:rsidP="00476BD9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C123FA">
        <w:rPr>
          <w:rFonts w:ascii="Arial" w:hAnsi="Arial" w:cs="Arial"/>
          <w:b/>
          <w:sz w:val="24"/>
          <w:szCs w:val="24"/>
        </w:rPr>
        <w:t>Septembrie</w:t>
      </w:r>
      <w:proofErr w:type="spellEnd"/>
      <w:r w:rsidR="00586C4E" w:rsidRPr="00D807F8">
        <w:rPr>
          <w:rFonts w:ascii="Arial" w:hAnsi="Arial" w:cs="Arial"/>
          <w:b/>
          <w:sz w:val="24"/>
          <w:szCs w:val="24"/>
        </w:rPr>
        <w:t xml:space="preserve"> </w:t>
      </w:r>
      <w:r w:rsidR="00CF4E00" w:rsidRPr="00D807F8">
        <w:rPr>
          <w:rFonts w:ascii="Arial" w:hAnsi="Arial" w:cs="Arial"/>
          <w:b/>
          <w:sz w:val="24"/>
          <w:szCs w:val="24"/>
        </w:rPr>
        <w:t>2018</w:t>
      </w:r>
    </w:p>
    <w:p w14:paraId="204A6DEC" w14:textId="77777777" w:rsidR="00657D6D" w:rsidRPr="0073262C" w:rsidRDefault="00657D6D" w:rsidP="00D87B0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lastRenderedPageBreak/>
        <w:t>SITUAŢIA EDIŢIILOR ŞI A REVIZIILOR</w:t>
      </w:r>
    </w:p>
    <w:p w14:paraId="6267B61F" w14:textId="77777777" w:rsidR="00657D6D" w:rsidRPr="0073262C" w:rsidRDefault="00657D6D" w:rsidP="00D87B0D">
      <w:pPr>
        <w:widowControl w:val="0"/>
        <w:tabs>
          <w:tab w:val="left" w:pos="9214"/>
        </w:tabs>
        <w:spacing w:after="0"/>
        <w:ind w:right="-563"/>
        <w:jc w:val="both"/>
        <w:rPr>
          <w:rFonts w:ascii="Arial" w:eastAsia="Times New Roman" w:hAnsi="Arial" w:cs="Arial"/>
          <w:sz w:val="24"/>
          <w:szCs w:val="24"/>
          <w:lang w:val="ro-RO"/>
        </w:rPr>
      </w:pPr>
      <w:r w:rsidRPr="0073262C">
        <w:rPr>
          <w:rFonts w:ascii="Arial" w:eastAsia="Times New Roman" w:hAnsi="Arial" w:cs="Arial"/>
          <w:sz w:val="24"/>
          <w:szCs w:val="24"/>
          <w:lang w:val="ro-RO"/>
        </w:rPr>
        <w:t>PROCEDURĂ OPERAŢIONALĂ</w:t>
      </w:r>
    </w:p>
    <w:p w14:paraId="2BE8D3E4" w14:textId="1AE08A22" w:rsidR="00AE13BA" w:rsidRPr="0073262C" w:rsidRDefault="00A53DC7" w:rsidP="00D87B0D">
      <w:pPr>
        <w:spacing w:after="0"/>
        <w:rPr>
          <w:rFonts w:ascii="Arial" w:hAnsi="Arial" w:cs="Arial"/>
          <w:b/>
          <w:sz w:val="24"/>
          <w:szCs w:val="24"/>
        </w:rPr>
      </w:pP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</w:t>
      </w:r>
      <w:r w:rsidR="009E3B5A"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or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73262C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51D5C0B5" w14:textId="77777777" w:rsidR="00DF5AD1" w:rsidRPr="0073262C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1818"/>
        <w:gridCol w:w="4274"/>
        <w:gridCol w:w="1457"/>
        <w:gridCol w:w="2543"/>
      </w:tblGrid>
      <w:tr w:rsidR="00657D6D" w:rsidRPr="00294FB4" w14:paraId="22ADA4F7" w14:textId="77777777" w:rsidTr="009B0A16">
        <w:tc>
          <w:tcPr>
            <w:tcW w:w="0" w:type="auto"/>
            <w:shd w:val="clear" w:color="auto" w:fill="auto"/>
          </w:tcPr>
          <w:p w14:paraId="1E158EE6" w14:textId="77777777" w:rsidR="00657D6D" w:rsidRPr="0073262C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Nr.</w:t>
            </w:r>
          </w:p>
          <w:p w14:paraId="3C17C274" w14:textId="77777777" w:rsidR="00657D6D" w:rsidRPr="00294FB4" w:rsidRDefault="00657D6D" w:rsidP="00D87B0D">
            <w:pPr>
              <w:widowControl w:val="0"/>
              <w:tabs>
                <w:tab w:val="left" w:pos="567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1818" w:type="dxa"/>
            <w:shd w:val="clear" w:color="auto" w:fill="auto"/>
          </w:tcPr>
          <w:p w14:paraId="768BBF1E" w14:textId="77777777" w:rsidR="00657D6D" w:rsidRPr="00294FB4" w:rsidRDefault="00853AFF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Ediț</w:t>
            </w:r>
            <w:r w:rsidR="00657D6D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ia sau, după caz, revizia în cadrul ediţiei</w:t>
            </w:r>
          </w:p>
        </w:tc>
        <w:tc>
          <w:tcPr>
            <w:tcW w:w="4274" w:type="dxa"/>
            <w:shd w:val="clear" w:color="auto" w:fill="auto"/>
          </w:tcPr>
          <w:p w14:paraId="6A2FE013" w14:textId="77777777" w:rsidR="00657D6D" w:rsidRPr="00294FB4" w:rsidRDefault="00657D6D" w:rsidP="009B0A16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Componen</w:t>
            </w:r>
            <w:r w:rsidR="009B0A16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ț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 revizuită</w:t>
            </w:r>
          </w:p>
        </w:tc>
        <w:tc>
          <w:tcPr>
            <w:tcW w:w="0" w:type="auto"/>
            <w:shd w:val="clear" w:color="auto" w:fill="auto"/>
          </w:tcPr>
          <w:p w14:paraId="49B4349C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Modalitatea </w:t>
            </w:r>
          </w:p>
          <w:p w14:paraId="21531A3E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reviziei</w:t>
            </w:r>
          </w:p>
        </w:tc>
        <w:tc>
          <w:tcPr>
            <w:tcW w:w="0" w:type="auto"/>
            <w:shd w:val="clear" w:color="auto" w:fill="auto"/>
          </w:tcPr>
          <w:p w14:paraId="0C2280A3" w14:textId="77777777" w:rsidR="00657D6D" w:rsidRPr="00294FB4" w:rsidRDefault="00657D6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Data la care se aplică prevederile ediţiei sau reviziei editiei</w:t>
            </w:r>
          </w:p>
        </w:tc>
      </w:tr>
      <w:tr w:rsidR="00657D6D" w:rsidRPr="00294FB4" w14:paraId="1783F2BE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7A9E5099" w14:textId="77777777" w:rsidR="00657D6D" w:rsidRPr="00C123FA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C123F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0</w:t>
            </w:r>
          </w:p>
        </w:tc>
        <w:tc>
          <w:tcPr>
            <w:tcW w:w="1818" w:type="dxa"/>
            <w:shd w:val="clear" w:color="auto" w:fill="auto"/>
          </w:tcPr>
          <w:p w14:paraId="2686F89E" w14:textId="77777777" w:rsidR="00657D6D" w:rsidRPr="00D807F8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4274" w:type="dxa"/>
            <w:shd w:val="clear" w:color="auto" w:fill="auto"/>
          </w:tcPr>
          <w:p w14:paraId="22FC82C4" w14:textId="77777777" w:rsidR="00657D6D" w:rsidRPr="00D807F8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C3169FA" w14:textId="77777777" w:rsidR="00657D6D" w:rsidRPr="0073262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EBB6E52" w14:textId="77777777" w:rsidR="00657D6D" w:rsidRPr="0073262C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4</w:t>
            </w:r>
          </w:p>
        </w:tc>
      </w:tr>
      <w:tr w:rsidR="00657D6D" w:rsidRPr="00294FB4" w14:paraId="78676385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3C042A48" w14:textId="77777777" w:rsidR="00657D6D" w:rsidRPr="00C123FA" w:rsidRDefault="00657D6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C123FA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1818" w:type="dxa"/>
            <w:shd w:val="clear" w:color="auto" w:fill="auto"/>
          </w:tcPr>
          <w:p w14:paraId="00E4FFCC" w14:textId="7FC8326E" w:rsidR="00F378F7" w:rsidRPr="0073262C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D807F8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Editia </w:t>
            </w:r>
            <w:r w:rsidR="00666D40" w:rsidRPr="000911E9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</w:t>
            </w: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, </w:t>
            </w:r>
          </w:p>
          <w:p w14:paraId="06D6DC09" w14:textId="2430D841" w:rsidR="00657D6D" w:rsidRPr="0073262C" w:rsidRDefault="00657D6D" w:rsidP="00D87B0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Revizia 0</w:t>
            </w:r>
          </w:p>
        </w:tc>
        <w:tc>
          <w:tcPr>
            <w:tcW w:w="4274" w:type="dxa"/>
            <w:shd w:val="clear" w:color="auto" w:fill="auto"/>
          </w:tcPr>
          <w:p w14:paraId="7BC3EA81" w14:textId="49FDC345" w:rsidR="00F2239E" w:rsidRPr="00294FB4" w:rsidRDefault="00F2239E" w:rsidP="00A53DC7">
            <w:pPr>
              <w:widowControl w:val="0"/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Prevederile Ordinul</w:t>
            </w:r>
            <w:r w:rsidR="005253C3" w:rsidRPr="0073262C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ui</w:t>
            </w:r>
            <w:r w:rsidRPr="00E23CAE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ANRE nr. </w:t>
            </w:r>
            <w:r w:rsidR="00A53DC7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32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/201</w:t>
            </w:r>
            <w:r w:rsidR="00A53DC7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</w:t>
            </w:r>
            <w:r w:rsidR="0077367C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 w:rsidR="001624C9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art. </w:t>
            </w:r>
            <w:r w:rsidR="00A53DC7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33</w:t>
            </w:r>
            <w:r w:rsidR="001624C9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</w:t>
            </w:r>
            <w:r w:rsidR="0077367C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și Ordinului ANRE nr. </w:t>
            </w:r>
            <w:r w:rsidR="00A53DC7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31</w:t>
            </w:r>
            <w:r w:rsidR="0077367C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/2018</w:t>
            </w:r>
            <w:r w:rsidR="001624C9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, </w:t>
            </w:r>
            <w:r w:rsidR="00EF233E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Anexa 2, </w:t>
            </w:r>
            <w:r w:rsidR="00A53DC7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art. 24</w:t>
            </w:r>
          </w:p>
        </w:tc>
        <w:tc>
          <w:tcPr>
            <w:tcW w:w="0" w:type="auto"/>
            <w:shd w:val="clear" w:color="auto" w:fill="auto"/>
          </w:tcPr>
          <w:p w14:paraId="260861A2" w14:textId="77777777" w:rsidR="00657D6D" w:rsidRPr="00294FB4" w:rsidRDefault="00657D6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Elaborare</w:t>
            </w:r>
          </w:p>
          <w:p w14:paraId="2A96469D" w14:textId="77777777" w:rsidR="007152DD" w:rsidRPr="00294FB4" w:rsidRDefault="007152DD" w:rsidP="00806593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inițială</w:t>
            </w:r>
          </w:p>
        </w:tc>
        <w:tc>
          <w:tcPr>
            <w:tcW w:w="0" w:type="auto"/>
            <w:shd w:val="clear" w:color="auto" w:fill="auto"/>
          </w:tcPr>
          <w:p w14:paraId="621FC8CE" w14:textId="76F8D26A" w:rsidR="00657D6D" w:rsidRPr="00294FB4" w:rsidRDefault="00DF5AD1" w:rsidP="00DF5AD1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Septembrie</w:t>
            </w:r>
            <w:r w:rsidR="008A7431"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 201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>8</w:t>
            </w:r>
          </w:p>
        </w:tc>
      </w:tr>
      <w:tr w:rsidR="007152DD" w:rsidRPr="00294FB4" w14:paraId="476D8F02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3161D99B" w14:textId="288C7135" w:rsidR="007152DD" w:rsidRPr="00C123FA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  <w:shd w:val="clear" w:color="auto" w:fill="auto"/>
          </w:tcPr>
          <w:p w14:paraId="11E5E58E" w14:textId="18D61D73" w:rsidR="007152DD" w:rsidRPr="00D807F8" w:rsidRDefault="007152DD" w:rsidP="007152DD">
            <w:pPr>
              <w:widowControl w:val="0"/>
              <w:snapToGrid w:val="0"/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74" w:type="dxa"/>
            <w:shd w:val="clear" w:color="auto" w:fill="auto"/>
          </w:tcPr>
          <w:p w14:paraId="3BA42EAF" w14:textId="178B6D4A" w:rsidR="006F2E27" w:rsidRPr="00D807F8" w:rsidRDefault="006F2E27" w:rsidP="006F2E27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249FCEF6" w14:textId="6342E849" w:rsidR="007152DD" w:rsidRPr="0073262C" w:rsidRDefault="007152DD" w:rsidP="0080659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0" w:type="auto"/>
            <w:shd w:val="clear" w:color="auto" w:fill="auto"/>
          </w:tcPr>
          <w:p w14:paraId="21D36F9D" w14:textId="3B811D04" w:rsidR="007152DD" w:rsidRPr="0073262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7152DD" w:rsidRPr="00294FB4" w14:paraId="2F2E4D21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511429AD" w14:textId="77777777" w:rsidR="007152DD" w:rsidRPr="00C123FA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  <w:shd w:val="clear" w:color="auto" w:fill="auto"/>
          </w:tcPr>
          <w:p w14:paraId="0D8FA58C" w14:textId="77777777" w:rsidR="007152DD" w:rsidRPr="00D807F8" w:rsidRDefault="007152D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74" w:type="dxa"/>
            <w:shd w:val="clear" w:color="auto" w:fill="auto"/>
          </w:tcPr>
          <w:p w14:paraId="5ACE9B36" w14:textId="77777777" w:rsidR="007152DD" w:rsidRPr="00D807F8" w:rsidRDefault="007152DD" w:rsidP="00D87B0D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43255F07" w14:textId="77777777" w:rsidR="007152DD" w:rsidRPr="0073262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0BBB656A" w14:textId="77777777" w:rsidR="007152DD" w:rsidRPr="0073262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  <w:tr w:rsidR="007152DD" w:rsidRPr="00294FB4" w14:paraId="7E964384" w14:textId="77777777" w:rsidTr="009B0A16">
        <w:trPr>
          <w:trHeight w:val="150"/>
        </w:trPr>
        <w:tc>
          <w:tcPr>
            <w:tcW w:w="0" w:type="auto"/>
            <w:shd w:val="clear" w:color="auto" w:fill="auto"/>
          </w:tcPr>
          <w:p w14:paraId="1E51B89E" w14:textId="77777777" w:rsidR="007152DD" w:rsidRPr="00C123FA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18" w:type="dxa"/>
            <w:shd w:val="clear" w:color="auto" w:fill="auto"/>
          </w:tcPr>
          <w:p w14:paraId="40243FC5" w14:textId="77777777" w:rsidR="007152DD" w:rsidRPr="00D807F8" w:rsidRDefault="007152DD" w:rsidP="00D87B0D">
            <w:pPr>
              <w:widowControl w:val="0"/>
              <w:tabs>
                <w:tab w:val="left" w:pos="450"/>
              </w:tabs>
              <w:spacing w:after="0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4274" w:type="dxa"/>
            <w:shd w:val="clear" w:color="auto" w:fill="auto"/>
          </w:tcPr>
          <w:p w14:paraId="49AF2F26" w14:textId="77777777" w:rsidR="007152DD" w:rsidRPr="00D807F8" w:rsidRDefault="007152DD" w:rsidP="00D87B0D">
            <w:pPr>
              <w:widowControl w:val="0"/>
              <w:tabs>
                <w:tab w:val="left" w:pos="450"/>
              </w:tabs>
              <w:spacing w:after="0"/>
              <w:jc w:val="both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60B0A2B0" w14:textId="77777777" w:rsidR="007152DD" w:rsidRPr="0073262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shd w:val="clear" w:color="auto" w:fill="auto"/>
          </w:tcPr>
          <w:p w14:paraId="735E2AA0" w14:textId="77777777" w:rsidR="007152DD" w:rsidRPr="0073262C" w:rsidRDefault="007152DD" w:rsidP="00D87B0D">
            <w:pPr>
              <w:widowControl w:val="0"/>
              <w:tabs>
                <w:tab w:val="left" w:pos="45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ro-RO"/>
              </w:rPr>
            </w:pPr>
          </w:p>
        </w:tc>
      </w:tr>
    </w:tbl>
    <w:p w14:paraId="65A927D8" w14:textId="77777777" w:rsidR="00E35EA8" w:rsidRPr="00D807F8" w:rsidRDefault="00657D6D" w:rsidP="00D87B0D">
      <w:pPr>
        <w:spacing w:after="0"/>
        <w:rPr>
          <w:rFonts w:ascii="Arial" w:hAnsi="Arial" w:cs="Arial"/>
          <w:sz w:val="24"/>
          <w:szCs w:val="24"/>
        </w:rPr>
      </w:pPr>
      <w:r w:rsidRPr="00C123FA">
        <w:rPr>
          <w:rFonts w:ascii="Arial" w:hAnsi="Arial" w:cs="Arial"/>
          <w:sz w:val="24"/>
          <w:szCs w:val="24"/>
        </w:rPr>
        <w:tab/>
      </w:r>
    </w:p>
    <w:p w14:paraId="256A8447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2616679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6DA4D8CA" w14:textId="77777777" w:rsidR="00E35EA8" w:rsidRPr="0073262C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681DBD5C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57F66CA1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2AD3254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0970AA3E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423FCB50" w14:textId="77777777" w:rsidR="00DF5AD1" w:rsidRPr="00294FB4" w:rsidRDefault="00DF5AD1" w:rsidP="00D87B0D">
      <w:pPr>
        <w:spacing w:after="0"/>
        <w:rPr>
          <w:rFonts w:ascii="Arial" w:hAnsi="Arial" w:cs="Arial"/>
          <w:sz w:val="24"/>
          <w:szCs w:val="24"/>
        </w:rPr>
      </w:pPr>
    </w:p>
    <w:p w14:paraId="23B24025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8539540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9916882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2A62F5CE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317CAA9E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16AA2D84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19A0EAAF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D580B3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45B366C5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E7A5DF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773DB19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2A9060F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295A14DD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7FDF2A97" w14:textId="77777777" w:rsidR="00E35EA8" w:rsidRPr="00294FB4" w:rsidRDefault="00E35EA8" w:rsidP="00D87B0D">
      <w:pPr>
        <w:spacing w:after="0"/>
        <w:rPr>
          <w:rFonts w:ascii="Arial" w:hAnsi="Arial" w:cs="Arial"/>
          <w:sz w:val="24"/>
          <w:szCs w:val="24"/>
        </w:rPr>
      </w:pPr>
    </w:p>
    <w:p w14:paraId="0594F516" w14:textId="77777777" w:rsidR="00657D6D" w:rsidRPr="00294FB4" w:rsidRDefault="00657D6D" w:rsidP="00D87B0D">
      <w:pPr>
        <w:pStyle w:val="Heading1"/>
        <w:spacing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lastRenderedPageBreak/>
        <w:t>LISTA DE DIFUZARE</w:t>
      </w:r>
    </w:p>
    <w:p w14:paraId="3E8B009E" w14:textId="77777777" w:rsidR="00657D6D" w:rsidRPr="00294FB4" w:rsidRDefault="00657D6D" w:rsidP="00D87B0D">
      <w:pPr>
        <w:widowControl w:val="0"/>
        <w:tabs>
          <w:tab w:val="left" w:pos="9214"/>
        </w:tabs>
        <w:spacing w:after="0"/>
        <w:ind w:right="4"/>
        <w:jc w:val="both"/>
        <w:rPr>
          <w:rFonts w:ascii="Arial" w:eastAsia="Times New Roman" w:hAnsi="Arial" w:cs="Arial"/>
          <w:b/>
          <w:sz w:val="24"/>
          <w:szCs w:val="24"/>
          <w:lang w:val="ro-RO"/>
        </w:rPr>
      </w:pPr>
      <w:r w:rsidRPr="00294FB4">
        <w:rPr>
          <w:rFonts w:ascii="Arial" w:eastAsia="Times New Roman" w:hAnsi="Arial" w:cs="Arial"/>
          <w:b/>
          <w:sz w:val="24"/>
          <w:szCs w:val="24"/>
          <w:lang w:val="ro-RO"/>
        </w:rPr>
        <w:t>Document difuzat: Procedura Operaţională</w:t>
      </w:r>
    </w:p>
    <w:p w14:paraId="75A38D01" w14:textId="6E43C089" w:rsidR="00657D6D" w:rsidRPr="00294FB4" w:rsidRDefault="00657D6D" w:rsidP="00D87B0D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</w:rPr>
        <w:t>Denumire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Monitorizarea</w:t>
      </w:r>
      <w:proofErr w:type="spellEnd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dezechilibrelor</w:t>
      </w:r>
      <w:proofErr w:type="spellEnd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Părţil</w:t>
      </w:r>
      <w:r w:rsidR="009E3B5A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or</w:t>
      </w:r>
      <w:proofErr w:type="spellEnd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Responsabile</w:t>
      </w:r>
      <w:proofErr w:type="spellEnd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cu</w:t>
      </w:r>
      <w:proofErr w:type="spellEnd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A53DC7" w:rsidRPr="00294FB4">
        <w:rPr>
          <w:rFonts w:ascii="Arial" w:eastAsia="Times New Roman" w:hAnsi="Arial" w:cs="Arial"/>
          <w:b/>
          <w:bCs/>
          <w:color w:val="000000"/>
          <w:sz w:val="24"/>
          <w:szCs w:val="24"/>
          <w:lang w:val="fr-FR"/>
        </w:rPr>
        <w:t>Echilibrarea</w:t>
      </w:r>
      <w:proofErr w:type="spellEnd"/>
    </w:p>
    <w:p w14:paraId="1E6556E0" w14:textId="3009371D" w:rsidR="00577750" w:rsidRPr="00715F85" w:rsidRDefault="00577750" w:rsidP="00D87B0D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r w:rsidRPr="00294FB4">
        <w:rPr>
          <w:rFonts w:ascii="Arial" w:eastAsia="Times New Roman" w:hAnsi="Arial" w:cs="Arial"/>
          <w:sz w:val="24"/>
          <w:szCs w:val="24"/>
        </w:rPr>
        <w:t xml:space="preserve">Cod: </w:t>
      </w:r>
      <w:r w:rsidR="00400806" w:rsidRPr="00715F85">
        <w:rPr>
          <w:rFonts w:ascii="Arial" w:eastAsia="Times New Roman" w:hAnsi="Arial" w:cs="Arial"/>
          <w:b/>
          <w:sz w:val="24"/>
          <w:szCs w:val="24"/>
          <w:lang w:val="fr-FR"/>
        </w:rPr>
        <w:t>TEL-.07.VI ECH-DN/</w:t>
      </w:r>
      <w:r w:rsidR="00715F85" w:rsidRPr="00715F85">
        <w:rPr>
          <w:rFonts w:ascii="Arial" w:eastAsia="Times New Roman" w:hAnsi="Arial" w:cs="Arial"/>
          <w:b/>
          <w:sz w:val="24"/>
          <w:szCs w:val="24"/>
          <w:lang w:val="fr-FR"/>
        </w:rPr>
        <w:t>17</w:t>
      </w:r>
    </w:p>
    <w:p w14:paraId="30C29E6D" w14:textId="3E43A8C9" w:rsidR="00E35EA8" w:rsidRPr="0073262C" w:rsidRDefault="00E35EA8" w:rsidP="00D87B0D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294FB4">
        <w:rPr>
          <w:rFonts w:ascii="Arial" w:eastAsia="Times New Roman" w:hAnsi="Arial" w:cs="Arial"/>
          <w:b/>
          <w:sz w:val="24"/>
          <w:szCs w:val="24"/>
          <w:lang w:val="fr-FR"/>
        </w:rPr>
        <w:t>Ediția</w:t>
      </w:r>
      <w:proofErr w:type="spellEnd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 xml:space="preserve"> </w:t>
      </w:r>
      <w:r w:rsidR="00666D40" w:rsidRPr="0073262C">
        <w:rPr>
          <w:rFonts w:ascii="Arial" w:eastAsia="Times New Roman" w:hAnsi="Arial" w:cs="Arial"/>
          <w:b/>
          <w:sz w:val="24"/>
          <w:szCs w:val="24"/>
          <w:lang w:val="fr-FR"/>
        </w:rPr>
        <w:t>I</w:t>
      </w:r>
    </w:p>
    <w:p w14:paraId="35448747" w14:textId="77777777" w:rsidR="00E35EA8" w:rsidRPr="0073262C" w:rsidRDefault="00E35EA8" w:rsidP="00D87B0D">
      <w:pPr>
        <w:spacing w:after="0"/>
        <w:ind w:right="-706"/>
        <w:jc w:val="both"/>
        <w:rPr>
          <w:rFonts w:ascii="Arial" w:eastAsia="Times New Roman" w:hAnsi="Arial" w:cs="Arial"/>
          <w:b/>
          <w:sz w:val="24"/>
          <w:szCs w:val="24"/>
          <w:lang w:val="fr-FR"/>
        </w:rPr>
      </w:pPr>
      <w:proofErr w:type="spellStart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>Revizia</w:t>
      </w:r>
      <w:proofErr w:type="spellEnd"/>
      <w:r w:rsidRPr="0073262C">
        <w:rPr>
          <w:rFonts w:ascii="Arial" w:eastAsia="Times New Roman" w:hAnsi="Arial" w:cs="Arial"/>
          <w:b/>
          <w:sz w:val="24"/>
          <w:szCs w:val="24"/>
          <w:lang w:val="fr-FR"/>
        </w:rPr>
        <w:t xml:space="preserve"> 0</w:t>
      </w:r>
    </w:p>
    <w:p w14:paraId="210673CE" w14:textId="77777777" w:rsidR="00CF61A4" w:rsidRPr="0073262C" w:rsidRDefault="00CF61A4" w:rsidP="00D87B0D">
      <w:pPr>
        <w:spacing w:after="0"/>
        <w:ind w:right="-706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1059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383"/>
        <w:gridCol w:w="1418"/>
        <w:gridCol w:w="1804"/>
        <w:gridCol w:w="1348"/>
        <w:gridCol w:w="1418"/>
        <w:gridCol w:w="992"/>
        <w:gridCol w:w="1525"/>
      </w:tblGrid>
      <w:tr w:rsidR="00294FB4" w:rsidRPr="00294FB4" w14:paraId="3A01B56D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647B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Nr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crt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7076" w14:textId="77777777" w:rsidR="00577750" w:rsidRPr="0073262C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Scopul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difuză</w:t>
            </w:r>
            <w:r w:rsidR="00577750" w:rsidRPr="0073262C">
              <w:rPr>
                <w:rFonts w:ascii="Arial" w:eastAsia="Times New Roman" w:hAnsi="Arial" w:cs="Arial"/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5E65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Exemplar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nr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2887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Compartiment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82BC" w14:textId="77777777" w:rsidR="00577750" w:rsidRPr="0073262C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Funcț</w:t>
            </w:r>
            <w:r w:rsidR="00577750" w:rsidRPr="0073262C">
              <w:rPr>
                <w:rFonts w:ascii="Arial" w:eastAsia="Times New Roman" w:hAnsi="Arial" w:cs="Arial"/>
                <w:sz w:val="24"/>
                <w:szCs w:val="24"/>
              </w:rPr>
              <w:t>ia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28E8" w14:textId="77777777" w:rsidR="00577750" w:rsidRPr="0073262C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Numele</w:t>
            </w:r>
            <w:proofErr w:type="spellEnd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ș</w:t>
            </w:r>
            <w:r w:rsidR="00577750" w:rsidRPr="0073262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proofErr w:type="spellEnd"/>
            <w:r w:rsidR="00577750"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="00577750" w:rsidRPr="0073262C">
              <w:rPr>
                <w:rFonts w:ascii="Arial" w:eastAsia="Times New Roman" w:hAnsi="Arial" w:cs="Arial"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6387A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primirii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853F" w14:textId="77777777" w:rsidR="00577750" w:rsidRPr="0073262C" w:rsidRDefault="002C6C1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Semnă</w:t>
            </w:r>
            <w:r w:rsidR="00577750" w:rsidRPr="0073262C">
              <w:rPr>
                <w:rFonts w:ascii="Arial" w:eastAsia="Times New Roman" w:hAnsi="Arial" w:cs="Arial"/>
                <w:sz w:val="24"/>
                <w:szCs w:val="24"/>
              </w:rPr>
              <w:t>tura</w:t>
            </w:r>
            <w:proofErr w:type="spellEnd"/>
          </w:p>
        </w:tc>
      </w:tr>
      <w:tr w:rsidR="00294FB4" w:rsidRPr="00294FB4" w14:paraId="0E3E1178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F408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C427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DFB7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3743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DFA1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F89B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3955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68B7" w14:textId="77777777" w:rsidR="00577750" w:rsidRPr="0073262C" w:rsidRDefault="00577750" w:rsidP="00D87B0D">
            <w:pPr>
              <w:widowControl w:val="0"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294FB4" w:rsidRPr="00294FB4" w14:paraId="6C0ED91C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EC07" w14:textId="77777777" w:rsidR="00577750" w:rsidRPr="0073262C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3.1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B4AA" w14:textId="77777777" w:rsidR="00577750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Avizare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BCB" w14:textId="77777777" w:rsidR="00E35EA8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Original + </w:t>
            </w:r>
          </w:p>
          <w:p w14:paraId="72673302" w14:textId="77777777" w:rsidR="00577750" w:rsidRPr="0073262C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Format electronic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D2E0" w14:textId="77777777" w:rsidR="00577750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ANRE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504" w14:textId="77777777" w:rsidR="00556399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BE38" w14:textId="77777777" w:rsidR="00577750" w:rsidRPr="0073262C" w:rsidRDefault="00577750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363F" w14:textId="77777777" w:rsidR="00577750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-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E8CC" w14:textId="77777777" w:rsidR="00577750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  <w:tr w:rsidR="00294FB4" w:rsidRPr="00294FB4" w14:paraId="0C437847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02CF" w14:textId="77777777" w:rsidR="00E35EA8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3.2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6796" w14:textId="77777777" w:rsidR="00E35EA8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Aplicare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BBAA" w14:textId="77777777" w:rsidR="00E35EA8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Format electronic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40FD" w14:textId="77777777" w:rsidR="00E35EA8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UNO-DEN</w:t>
            </w:r>
          </w:p>
          <w:p w14:paraId="36CA17E3" w14:textId="4F1B8AC3" w:rsidR="009E3B5A" w:rsidRPr="0073262C" w:rsidRDefault="009E3B5A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42F9" w14:textId="6BD4A51C" w:rsidR="00E35EA8" w:rsidRPr="0073262C" w:rsidRDefault="00E35EA8" w:rsidP="00BE3BBE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OPE</w:t>
            </w:r>
            <w:r w:rsidR="00BE3BBE"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41510E" w:rsidRPr="0073262C">
              <w:rPr>
                <w:rFonts w:ascii="Arial" w:eastAsia="Times New Roman" w:hAnsi="Arial" w:cs="Arial"/>
                <w:sz w:val="24"/>
                <w:szCs w:val="24"/>
              </w:rPr>
              <w:t>MP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653" w14:textId="77777777" w:rsidR="00E35EA8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7D04" w14:textId="77777777" w:rsidR="00E35EA8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postării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pe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site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CB48" w14:textId="77777777" w:rsidR="00E35EA8" w:rsidRPr="0073262C" w:rsidRDefault="00E35EA8" w:rsidP="00501FA1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4FB4" w:rsidRPr="00294FB4" w14:paraId="5535D000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FDA8" w14:textId="77777777" w:rsidR="00556399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3.3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E2E8" w14:textId="0F0F14AA" w:rsidR="00556399" w:rsidRPr="0073262C" w:rsidRDefault="00BB7082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I</w:t>
            </w:r>
            <w:r w:rsidR="00556399" w:rsidRPr="0073262C">
              <w:rPr>
                <w:rFonts w:ascii="Arial" w:eastAsia="Times New Roman" w:hAnsi="Arial" w:cs="Arial"/>
                <w:sz w:val="24"/>
                <w:szCs w:val="24"/>
              </w:rPr>
              <w:t>nformare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C60E" w14:textId="77777777" w:rsidR="00556399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F6E1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FE1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1EC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3A4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Data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postării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</w:t>
            </w:r>
            <w:proofErr w:type="spellStart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>pe</w:t>
            </w:r>
            <w:proofErr w:type="spellEnd"/>
            <w:r w:rsidRPr="0073262C">
              <w:rPr>
                <w:rFonts w:ascii="Arial" w:eastAsia="Times New Roman" w:hAnsi="Arial" w:cs="Arial"/>
                <w:i/>
                <w:sz w:val="24"/>
                <w:szCs w:val="24"/>
              </w:rPr>
              <w:t xml:space="preserve"> site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CA4E" w14:textId="77777777" w:rsidR="00556399" w:rsidRPr="0073262C" w:rsidRDefault="00556399" w:rsidP="00501FA1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N/A</w:t>
            </w:r>
          </w:p>
        </w:tc>
      </w:tr>
      <w:tr w:rsidR="00294FB4" w:rsidRPr="00294FB4" w14:paraId="49546ABE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CA6" w14:textId="77777777" w:rsidR="00556399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3.4</w:t>
            </w:r>
            <w:r w:rsidR="00556399"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AE51" w14:textId="50986997" w:rsidR="00556399" w:rsidRPr="0073262C" w:rsidRDefault="00BB7082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E</w:t>
            </w:r>
            <w:r w:rsidR="00556399" w:rsidRPr="0073262C">
              <w:rPr>
                <w:rFonts w:ascii="Arial" w:eastAsia="Times New Roman" w:hAnsi="Arial" w:cs="Arial"/>
                <w:sz w:val="24"/>
                <w:szCs w:val="24"/>
              </w:rPr>
              <w:t>vidența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43E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original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E7B1" w14:textId="32906DF1" w:rsidR="00556399" w:rsidRPr="0073262C" w:rsidRDefault="00886D4B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3E6ECD">
              <w:rPr>
                <w:rFonts w:ascii="Arial" w:hAnsi="Arial" w:cs="Arial"/>
                <w:sz w:val="24"/>
                <w:szCs w:val="24"/>
                <w:lang w:val="ro-RO"/>
              </w:rPr>
              <w:t>DMI</w:t>
            </w:r>
            <w:r>
              <w:rPr>
                <w:rFonts w:ascii="Arial" w:hAnsi="Arial" w:cs="Arial"/>
                <w:sz w:val="24"/>
                <w:szCs w:val="24"/>
                <w:lang w:val="ro-RO"/>
              </w:rPr>
              <w:t>PCEIE</w:t>
            </w:r>
          </w:p>
          <w:p w14:paraId="771C61D7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E26EB8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34D5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IMC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7465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630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4EC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53DC7" w:rsidRPr="00294FB4" w14:paraId="6ABF2C56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E246" w14:textId="77777777" w:rsidR="00556399" w:rsidRPr="0073262C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3.5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7CCF" w14:textId="0217A9AA" w:rsidR="00556399" w:rsidRPr="0073262C" w:rsidRDefault="00BB7082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eastAsia="Times New Roman" w:hAnsi="Arial" w:cs="Arial"/>
                <w:sz w:val="24"/>
                <w:szCs w:val="24"/>
              </w:rPr>
              <w:t>A</w:t>
            </w:r>
            <w:r w:rsidR="00556399" w:rsidRPr="0073262C">
              <w:rPr>
                <w:rFonts w:ascii="Arial" w:eastAsia="Times New Roman" w:hAnsi="Arial" w:cs="Arial"/>
                <w:sz w:val="24"/>
                <w:szCs w:val="24"/>
              </w:rPr>
              <w:t>rhivare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E1D3" w14:textId="77777777" w:rsidR="00556399" w:rsidRPr="0073262C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 xml:space="preserve">E1 </w:t>
            </w:r>
          </w:p>
          <w:p w14:paraId="31CC2037" w14:textId="77777777" w:rsidR="00556399" w:rsidRPr="00294FB4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proofErr w:type="spellStart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copie</w:t>
            </w:r>
            <w:proofErr w:type="spellEnd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martor</w:t>
            </w:r>
            <w:proofErr w:type="spellEnd"/>
            <w:r w:rsidRPr="00294FB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992C" w14:textId="527500C0" w:rsidR="00556399" w:rsidRPr="00294FB4" w:rsidRDefault="0006777E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73262C">
              <w:rPr>
                <w:rFonts w:ascii="Arial" w:eastAsia="Times New Roman" w:hAnsi="Arial" w:cs="Arial"/>
                <w:sz w:val="24"/>
                <w:szCs w:val="24"/>
              </w:rPr>
              <w:t>MP</w:t>
            </w:r>
            <w:r w:rsidR="00556399"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3B8D19DB" w14:textId="77777777" w:rsidR="00556399" w:rsidRPr="00294FB4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F25BD8D" w14:textId="77777777" w:rsidR="00556399" w:rsidRPr="00294FB4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9FA4" w14:textId="6DAA9BD7" w:rsidR="00556399" w:rsidRPr="00294FB4" w:rsidRDefault="0006777E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Manager</w:t>
            </w:r>
            <w:r w:rsidR="00666D40"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energetic MP</w:t>
            </w:r>
          </w:p>
          <w:p w14:paraId="652A331D" w14:textId="77777777" w:rsidR="00556399" w:rsidRPr="00294FB4" w:rsidRDefault="00556399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C5E4" w14:textId="6386A6E6" w:rsidR="00556399" w:rsidRPr="00294FB4" w:rsidRDefault="00666D40" w:rsidP="0006777E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Octavia </w:t>
            </w:r>
            <w:r w:rsidRPr="00294FB4">
              <w:rPr>
                <w:rFonts w:ascii="Arial" w:eastAsia="Times New Roman" w:hAnsi="Arial" w:cs="Arial"/>
                <w:sz w:val="24"/>
                <w:szCs w:val="24"/>
                <w:lang w:val="ro-RO"/>
              </w:rPr>
              <w:t xml:space="preserve">– </w:t>
            </w:r>
            <w:r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Valentina </w:t>
            </w:r>
            <w:proofErr w:type="spellStart"/>
            <w:r w:rsidR="0006777E" w:rsidRPr="00294FB4">
              <w:rPr>
                <w:rFonts w:ascii="Arial" w:eastAsia="Times New Roman" w:hAnsi="Arial" w:cs="Arial"/>
                <w:sz w:val="24"/>
                <w:szCs w:val="24"/>
              </w:rPr>
              <w:t>Unguroiu</w:t>
            </w:r>
            <w:proofErr w:type="spellEnd"/>
            <w:r w:rsidR="0006777E" w:rsidRPr="00294FB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73F4" w14:textId="77777777" w:rsidR="00556399" w:rsidRPr="00294FB4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294FB4">
              <w:rPr>
                <w:rFonts w:ascii="Arial" w:eastAsia="Times New Roman" w:hAnsi="Arial" w:cs="Arial"/>
                <w:sz w:val="24"/>
                <w:szCs w:val="24"/>
              </w:rPr>
              <w:t>…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0CFE" w14:textId="77777777" w:rsidR="00556399" w:rsidRPr="00294FB4" w:rsidRDefault="00556399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A53DC7" w:rsidRPr="00294FB4" w14:paraId="3DC9055F" w14:textId="77777777" w:rsidTr="005253C3"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C4B2" w14:textId="77777777" w:rsidR="00E35EA8" w:rsidRPr="0073262C" w:rsidRDefault="00E35EA8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73262C">
              <w:rPr>
                <w:rFonts w:ascii="Arial" w:hAnsi="Arial" w:cs="Arial"/>
                <w:sz w:val="24"/>
                <w:szCs w:val="24"/>
              </w:rPr>
              <w:t>3.6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B842" w14:textId="60D49022" w:rsidR="00E35EA8" w:rsidRPr="0073262C" w:rsidRDefault="00BB7082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3262C">
              <w:rPr>
                <w:rFonts w:ascii="Arial" w:hAnsi="Arial" w:cs="Arial"/>
                <w:sz w:val="24"/>
                <w:szCs w:val="24"/>
              </w:rPr>
              <w:t>Alte</w:t>
            </w:r>
            <w:proofErr w:type="spellEnd"/>
            <w:r w:rsidRPr="007326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35EA8" w:rsidRPr="0073262C">
              <w:rPr>
                <w:rFonts w:ascii="Arial" w:hAnsi="Arial" w:cs="Arial"/>
                <w:sz w:val="24"/>
                <w:szCs w:val="24"/>
              </w:rPr>
              <w:t>scopuri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7C6B" w14:textId="77777777" w:rsidR="00E35EA8" w:rsidRPr="00294FB4" w:rsidRDefault="00E35EA8" w:rsidP="00133D1C">
            <w:pPr>
              <w:pStyle w:val="Header"/>
              <w:tabs>
                <w:tab w:val="left" w:pos="0"/>
              </w:tabs>
              <w:rPr>
                <w:rFonts w:ascii="Arial" w:hAnsi="Arial" w:cs="Arial"/>
                <w:sz w:val="24"/>
                <w:szCs w:val="24"/>
              </w:rPr>
            </w:pPr>
            <w:r w:rsidRPr="00294FB4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D070" w14:textId="77777777" w:rsidR="00E35EA8" w:rsidRPr="00294FB4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4209" w14:textId="77777777" w:rsidR="00E35EA8" w:rsidRPr="00294FB4" w:rsidRDefault="00E35EA8" w:rsidP="00D87B0D">
            <w:pPr>
              <w:widowControl w:val="0"/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3BF2" w14:textId="77777777" w:rsidR="00E35EA8" w:rsidRPr="00294FB4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833C" w14:textId="77777777" w:rsidR="00E35EA8" w:rsidRPr="00294FB4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8A36" w14:textId="77777777" w:rsidR="00E35EA8" w:rsidRPr="00294FB4" w:rsidRDefault="00E35EA8" w:rsidP="00D87B0D">
            <w:pPr>
              <w:widowControl w:val="0"/>
              <w:tabs>
                <w:tab w:val="left" w:pos="0"/>
              </w:tabs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3DFD97D" w14:textId="77777777" w:rsidR="00577750" w:rsidRPr="00C123FA" w:rsidRDefault="00577750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DA7714B" w14:textId="77777777" w:rsidR="00157266" w:rsidRPr="00D807F8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B21EC4" w14:textId="77777777" w:rsidR="00157266" w:rsidRPr="0073262C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31AD9" w14:textId="77777777" w:rsidR="00157266" w:rsidRPr="0073262C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39C1E8" w14:textId="77777777" w:rsidR="00157266" w:rsidRPr="0073262C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D0E1A3" w14:textId="77777777" w:rsidR="00157266" w:rsidRPr="00294FB4" w:rsidRDefault="00157266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06CE389" w14:textId="77777777" w:rsidR="00E35EA8" w:rsidRPr="00294FB4" w:rsidRDefault="00E35EA8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447C83D" w14:textId="77777777" w:rsidR="00DF5AD1" w:rsidRPr="00294FB4" w:rsidRDefault="00DF5AD1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0D9AFBE" w14:textId="77777777" w:rsidR="00DF5AD1" w:rsidRPr="00294FB4" w:rsidRDefault="00DF5AD1" w:rsidP="00D87B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0C01DB" w14:textId="77777777" w:rsidR="00CF61A4" w:rsidRPr="00294FB4" w:rsidRDefault="00577750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SCOP</w:t>
      </w:r>
    </w:p>
    <w:p w14:paraId="61AFFA9C" w14:textId="3FBDA769" w:rsidR="00CF61A4" w:rsidRPr="00294FB4" w:rsidRDefault="00A53DC7" w:rsidP="00F36904">
      <w:pPr>
        <w:pStyle w:val="Heading1"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  <w:r w:rsidRPr="00294FB4">
        <w:rPr>
          <w:rFonts w:ascii="Arial" w:eastAsiaTheme="minorHAnsi" w:hAnsi="Arial" w:cs="Arial"/>
          <w:b w:val="0"/>
          <w:sz w:val="24"/>
          <w:szCs w:val="24"/>
        </w:rPr>
        <w:t xml:space="preserve">Prezenta procedură are drept scop monitorizarea dezechilibrelor </w:t>
      </w:r>
      <w:r w:rsidR="00304519" w:rsidRPr="00294FB4">
        <w:rPr>
          <w:rFonts w:ascii="Arial" w:eastAsiaTheme="minorHAnsi" w:hAnsi="Arial" w:cs="Arial"/>
          <w:b w:val="0"/>
          <w:sz w:val="24"/>
          <w:szCs w:val="24"/>
        </w:rPr>
        <w:t xml:space="preserve">Părților 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Responsabile cu Echilibrarea</w:t>
      </w:r>
      <w:r w:rsidR="00E7122B" w:rsidRPr="00294FB4">
        <w:rPr>
          <w:rFonts w:ascii="Arial" w:eastAsiaTheme="minorHAnsi" w:hAnsi="Arial" w:cs="Arial"/>
          <w:b w:val="0"/>
          <w:sz w:val="24"/>
          <w:szCs w:val="24"/>
        </w:rPr>
        <w:t xml:space="preserve"> şi identificarea titularilor de licenţă care au generat aceste dezechilibre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, stabilind modul de determinare a mărimii, respectiv a frecvenței notificărilor în dezechilibru și modul de determinare</w:t>
      </w:r>
      <w:r w:rsidR="00304519" w:rsidRPr="00294FB4">
        <w:rPr>
          <w:rFonts w:ascii="Arial" w:eastAsiaTheme="minorHAnsi" w:hAnsi="Arial" w:cs="Arial"/>
          <w:b w:val="0"/>
          <w:sz w:val="24"/>
          <w:szCs w:val="24"/>
        </w:rPr>
        <w:t xml:space="preserve"> 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>a situaţiilor care impun informarea ANRE în conformitate cu prevederile Ordinului ANRE nr. 32/2013</w:t>
      </w:r>
      <w:r w:rsidR="009E3B5A" w:rsidRPr="00294FB4">
        <w:rPr>
          <w:rFonts w:ascii="Arial" w:eastAsiaTheme="minorHAnsi" w:hAnsi="Arial" w:cs="Arial"/>
          <w:b w:val="0"/>
          <w:sz w:val="24"/>
          <w:szCs w:val="24"/>
        </w:rPr>
        <w:t>, cu completările și modificările ulterioare</w:t>
      </w:r>
      <w:r w:rsidR="0067050B" w:rsidRPr="00294FB4">
        <w:rPr>
          <w:rFonts w:ascii="Arial" w:eastAsiaTheme="minorHAnsi" w:hAnsi="Arial" w:cs="Arial"/>
          <w:b w:val="0"/>
          <w:sz w:val="24"/>
          <w:szCs w:val="24"/>
        </w:rPr>
        <w:t>.</w:t>
      </w:r>
      <w:r w:rsidR="00CF61A4" w:rsidRPr="00294FB4">
        <w:rPr>
          <w:rFonts w:ascii="Arial" w:hAnsi="Arial" w:cs="Arial"/>
          <w:sz w:val="24"/>
          <w:szCs w:val="24"/>
        </w:rPr>
        <w:t xml:space="preserve"> </w:t>
      </w:r>
    </w:p>
    <w:p w14:paraId="372E1A86" w14:textId="77777777" w:rsidR="00577750" w:rsidRPr="00294FB4" w:rsidRDefault="00577750" w:rsidP="00C4391E">
      <w:pPr>
        <w:pStyle w:val="Heading1"/>
        <w:spacing w:before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DOMENIUL DE APLICARE</w:t>
      </w:r>
    </w:p>
    <w:p w14:paraId="3B386758" w14:textId="77777777" w:rsidR="00F36BA1" w:rsidRPr="00294FB4" w:rsidRDefault="00F36BA1" w:rsidP="00F36BA1">
      <w:pPr>
        <w:spacing w:after="0"/>
        <w:jc w:val="both"/>
        <w:rPr>
          <w:rFonts w:ascii="Arial" w:hAnsi="Arial" w:cs="Arial"/>
          <w:sz w:val="24"/>
          <w:szCs w:val="24"/>
          <w:lang w:val="ro-RO"/>
        </w:rPr>
      </w:pPr>
    </w:p>
    <w:p w14:paraId="7EBC5713" w14:textId="3E0A026B" w:rsidR="00CD506D" w:rsidRPr="00294FB4" w:rsidRDefault="00F36904" w:rsidP="00DD234A">
      <w:pPr>
        <w:jc w:val="both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  <w:lang w:val="ro-RO"/>
        </w:rPr>
        <w:t>Prezenta procedură se aplică de către C.N.T.E.E. Transelectrica S.A.</w:t>
      </w:r>
    </w:p>
    <w:p w14:paraId="1A657049" w14:textId="77777777" w:rsidR="00934D40" w:rsidRPr="00294FB4" w:rsidRDefault="00934D40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DOCUMENTE DE REFERIN</w:t>
      </w:r>
      <w:r w:rsidR="00D02BDD" w:rsidRPr="00294FB4">
        <w:rPr>
          <w:rFonts w:ascii="Arial" w:hAnsi="Arial" w:cs="Arial"/>
          <w:sz w:val="24"/>
          <w:szCs w:val="24"/>
        </w:rPr>
        <w:t>ȚĂ</w:t>
      </w:r>
    </w:p>
    <w:p w14:paraId="40916814" w14:textId="5AB702BE" w:rsidR="00D02BDD" w:rsidRPr="00294FB4" w:rsidRDefault="00D02BDD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Legea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nergiei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lectrice </w:t>
      </w:r>
      <w:r w:rsidR="00D23247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ș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i a gazelor naturale nr.</w:t>
      </w:r>
      <w:r w:rsidR="00DD234A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123/2012, 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cu complet</w:t>
      </w:r>
      <w:r w:rsidR="00D23247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ă</w:t>
      </w:r>
      <w:r w:rsidR="003A152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rile și modificările ulterioare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6AEA9DC9" w14:textId="773F18EA" w:rsidR="00D02BDD" w:rsidRPr="00294FB4" w:rsidRDefault="00D02BDD" w:rsidP="001624C9">
      <w:pPr>
        <w:pStyle w:val="Heading2"/>
        <w:ind w:left="709" w:hanging="709"/>
        <w:rPr>
          <w:rFonts w:ascii="Arial" w:hAnsi="Arial" w:cs="Arial"/>
          <w:b w:val="0"/>
          <w:sz w:val="24"/>
          <w:szCs w:val="24"/>
        </w:rPr>
      </w:pPr>
      <w:r w:rsidRPr="00294FB4">
        <w:rPr>
          <w:rFonts w:ascii="Arial" w:eastAsiaTheme="minorHAnsi" w:hAnsi="Arial" w:cs="Arial"/>
          <w:b w:val="0"/>
          <w:sz w:val="24"/>
          <w:szCs w:val="24"/>
        </w:rPr>
        <w:t>Codul Tehnic al Re</w:t>
      </w:r>
      <w:r w:rsidR="002704C6" w:rsidRPr="00294FB4">
        <w:rPr>
          <w:rFonts w:ascii="Arial" w:eastAsiaTheme="minorHAnsi" w:hAnsi="Arial" w:cs="Arial"/>
          <w:b w:val="0"/>
          <w:sz w:val="24"/>
          <w:szCs w:val="24"/>
        </w:rPr>
        <w:t>ț</w:t>
      </w:r>
      <w:r w:rsidRPr="00294FB4">
        <w:rPr>
          <w:rFonts w:ascii="Arial" w:eastAsiaTheme="minorHAnsi" w:hAnsi="Arial" w:cs="Arial"/>
          <w:b w:val="0"/>
          <w:sz w:val="24"/>
          <w:szCs w:val="24"/>
        </w:rPr>
        <w:t xml:space="preserve">elei Electrice de Transport, </w:t>
      </w:r>
      <w:r w:rsidR="00320E12" w:rsidRPr="00294FB4">
        <w:rPr>
          <w:rFonts w:ascii="Arial" w:eastAsiaTheme="minorHAnsi" w:hAnsi="Arial" w:cs="Arial"/>
          <w:b w:val="0"/>
          <w:sz w:val="24"/>
          <w:szCs w:val="24"/>
        </w:rPr>
        <w:t>aprobat cu Ordinul</w:t>
      </w:r>
      <w:r w:rsidR="001624C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 Președintelui ANRE nr. 20/27.08.2004, </w:t>
      </w:r>
      <w:r w:rsidR="00C94490" w:rsidRPr="00294FB4">
        <w:rPr>
          <w:rFonts w:ascii="Arial" w:eastAsiaTheme="minorHAnsi" w:hAnsi="Arial" w:cs="Arial"/>
          <w:b w:val="0"/>
          <w:sz w:val="24"/>
          <w:szCs w:val="24"/>
        </w:rPr>
        <w:t>cu completările și modificările ulterioare</w:t>
      </w:r>
      <w:r w:rsidR="002704C6" w:rsidRPr="00294FB4">
        <w:rPr>
          <w:rFonts w:ascii="Arial" w:eastAsiaTheme="minorHAnsi" w:hAnsi="Arial" w:cs="Arial"/>
          <w:b w:val="0"/>
          <w:sz w:val="24"/>
          <w:szCs w:val="24"/>
        </w:rPr>
        <w:t>;</w:t>
      </w:r>
    </w:p>
    <w:p w14:paraId="45B40DEC" w14:textId="4B8A2BC8" w:rsidR="00C94490" w:rsidRPr="00294FB4" w:rsidRDefault="00C94490" w:rsidP="00E25B64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bookmarkStart w:id="1" w:name="_Hlk516508183"/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Ordinul Președintelui ANRE nr. 31/31.01.2018 privind aprobarea Regulamentului de funcţionare şi de decontare a pieţei de echilibrare şi a Regulamentului de calcul şi de decontare a dezechilibrelor părţilor responsabile cu echilibrarea, precum şi pentru modificarea, completarea şi abrogarea unor dispoziţii din sectorul energiei electrice;</w:t>
      </w:r>
      <w:bookmarkEnd w:id="1"/>
    </w:p>
    <w:p w14:paraId="2786F1C6" w14:textId="6D1D214A" w:rsidR="008E1183" w:rsidRPr="00294FB4" w:rsidRDefault="00C94490" w:rsidP="00E25B64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Ordinul Președintelui </w:t>
      </w:r>
      <w:r w:rsidR="001A6B3E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 xml:space="preserve">ANRE </w:t>
      </w: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nr. 32/2013 privind aprobarea Regulamentului de programare a unităților de producție și a consumatorilor dispecerizabili cu completările și modificările ulterioare;</w:t>
      </w:r>
    </w:p>
    <w:p w14:paraId="4541F1B1" w14:textId="77777777" w:rsidR="00EF00C8" w:rsidRPr="00294FB4" w:rsidRDefault="00AC2FC7" w:rsidP="00AC2FC7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PO Conţinutul şi formatul cadru al notificărilor fizice, declaraţiilor de disponibilitate şi modificarea acestora Cod: TEL-07.VI ECH-DN/133</w:t>
      </w:r>
      <w:r w:rsidR="00EF00C8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;</w:t>
      </w:r>
    </w:p>
    <w:p w14:paraId="7EF60700" w14:textId="69CC4986" w:rsidR="00D02BDD" w:rsidRPr="00294FB4" w:rsidRDefault="00EF00C8" w:rsidP="00EF00C8">
      <w:pPr>
        <w:pStyle w:val="Heading2"/>
        <w:ind w:left="709" w:hanging="709"/>
        <w:rPr>
          <w:rFonts w:ascii="Arial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Ordinul Președintelui ANRE nr. 67/2018 pentru aprobarea Metodologiei de monitorizare a pieţei angro de energie electrică</w:t>
      </w:r>
    </w:p>
    <w:p w14:paraId="46229BA2" w14:textId="77777777" w:rsidR="00E25B64" w:rsidRPr="00294FB4" w:rsidRDefault="00E25B64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3E3A317C" w14:textId="4669AA11" w:rsidR="00934D40" w:rsidRPr="00294FB4" w:rsidRDefault="001266DE" w:rsidP="00C4391E">
      <w:pPr>
        <w:pStyle w:val="Heading1"/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>DEFINIȚ</w:t>
      </w:r>
      <w:r w:rsidR="00934D40" w:rsidRPr="00294FB4">
        <w:rPr>
          <w:rFonts w:ascii="Arial" w:hAnsi="Arial" w:cs="Arial"/>
          <w:sz w:val="24"/>
          <w:szCs w:val="24"/>
        </w:rPr>
        <w:t xml:space="preserve">II </w:t>
      </w:r>
      <w:r w:rsidR="00C4391E" w:rsidRPr="00294FB4">
        <w:rPr>
          <w:rFonts w:ascii="Arial" w:hAnsi="Arial" w:cs="Arial"/>
          <w:sz w:val="24"/>
          <w:szCs w:val="24"/>
        </w:rPr>
        <w:t>Ș</w:t>
      </w:r>
      <w:r w:rsidR="00934D40" w:rsidRPr="00294FB4">
        <w:rPr>
          <w:rFonts w:ascii="Arial" w:hAnsi="Arial" w:cs="Arial"/>
          <w:sz w:val="24"/>
          <w:szCs w:val="24"/>
        </w:rPr>
        <w:t>I ABREVIERI</w:t>
      </w:r>
    </w:p>
    <w:p w14:paraId="5989397D" w14:textId="19515D5F" w:rsidR="00934D40" w:rsidRPr="00294FB4" w:rsidRDefault="001266DE" w:rsidP="00F36BA1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Definiț</w:t>
      </w:r>
      <w:r w:rsidR="00934D40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ii</w:t>
      </w:r>
      <w:r w:rsidR="001624C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le utilizate au semnificaţiile cuprinse în:</w:t>
      </w:r>
    </w:p>
    <w:p w14:paraId="006F4948" w14:textId="632E362C" w:rsidR="007971D3" w:rsidRPr="00294FB4" w:rsidRDefault="007971D3" w:rsidP="00F36BA1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>Codul</w:t>
      </w:r>
      <w:r w:rsidR="001624C9"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 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Tehnic al Re</w:t>
      </w:r>
      <w:r w:rsidR="001C1C39" w:rsidRPr="00294FB4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elei Electrice de Transport;</w:t>
      </w:r>
    </w:p>
    <w:p w14:paraId="6333B88B" w14:textId="203C28DF" w:rsidR="007971D3" w:rsidRPr="00294FB4" w:rsidRDefault="007971D3" w:rsidP="00F36BA1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Regulamentul de funcţionare şi de decontare a pieţei de echilibrare şi a Regulamentului de calcul şi de decontare a dezechilibrelor părţilor </w:t>
      </w:r>
      <w:r w:rsidR="00BE3BBE" w:rsidRPr="00294FB4">
        <w:rPr>
          <w:rFonts w:ascii="Arial" w:eastAsiaTheme="minorHAnsi" w:hAnsi="Arial" w:cs="Arial"/>
          <w:sz w:val="24"/>
          <w:szCs w:val="24"/>
          <w:lang w:val="ro-RO"/>
        </w:rPr>
        <w:t>responsabile cu echilibrarea;</w:t>
      </w:r>
    </w:p>
    <w:p w14:paraId="5F3C63CA" w14:textId="669BBE1C" w:rsidR="00BE3BBE" w:rsidRPr="00294FB4" w:rsidRDefault="00BE3BBE" w:rsidP="00BE3BBE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>Regulamentul de programare a unităților de producție și a consumatorilor dispecerizabili cu completările și modificările ulterioare</w:t>
      </w:r>
      <w:r w:rsidR="00846192" w:rsidRPr="00294FB4">
        <w:rPr>
          <w:rFonts w:ascii="Arial" w:eastAsiaTheme="minorHAnsi" w:hAnsi="Arial" w:cs="Arial"/>
          <w:sz w:val="24"/>
          <w:szCs w:val="24"/>
          <w:lang w:val="ro-RO"/>
        </w:rPr>
        <w:t xml:space="preserve"> (RPUPCD)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.</w:t>
      </w:r>
    </w:p>
    <w:p w14:paraId="220E74E2" w14:textId="77777777" w:rsidR="00E25B64" w:rsidRPr="00294FB4" w:rsidRDefault="00E25B64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523BA7AD" w14:textId="3D3B7099" w:rsidR="007971D3" w:rsidRPr="00294FB4" w:rsidRDefault="001350E4" w:rsidP="00F36BA1">
      <w:pPr>
        <w:pStyle w:val="Heading2"/>
        <w:ind w:left="709" w:hanging="709"/>
        <w:rPr>
          <w:rFonts w:ascii="Arial" w:eastAsiaTheme="minorHAnsi" w:hAnsi="Arial" w:cs="Arial"/>
          <w:b w:val="0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Abrevieri</w:t>
      </w:r>
      <w:r w:rsidR="001624C9" w:rsidRPr="00294FB4">
        <w:rPr>
          <w:rFonts w:ascii="Arial" w:eastAsiaTheme="minorHAnsi" w:hAnsi="Arial" w:cs="Arial"/>
          <w:b w:val="0"/>
          <w:sz w:val="24"/>
          <w:szCs w:val="24"/>
          <w:lang w:val="ro-RO"/>
        </w:rPr>
        <w:t>le utilizate au semnificaţiile cuprinse în:</w:t>
      </w:r>
    </w:p>
    <w:p w14:paraId="559C895D" w14:textId="4AE75176" w:rsidR="007971D3" w:rsidRPr="00294FB4" w:rsidRDefault="007971D3" w:rsidP="00F36BA1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>Codul Tehnic al Re</w:t>
      </w:r>
      <w:r w:rsidR="0067050B" w:rsidRPr="00294FB4">
        <w:rPr>
          <w:rFonts w:ascii="Arial" w:eastAsiaTheme="minorHAnsi" w:hAnsi="Arial" w:cs="Arial"/>
          <w:sz w:val="24"/>
          <w:szCs w:val="24"/>
          <w:lang w:val="ro-RO"/>
        </w:rPr>
        <w:t>ț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elei Electrice de Transport;</w:t>
      </w:r>
    </w:p>
    <w:p w14:paraId="714E95BD" w14:textId="30EDB770" w:rsidR="007971D3" w:rsidRPr="00294FB4" w:rsidRDefault="00806593" w:rsidP="00F36BA1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>Regulamentul de funcţionare şi de decontare a pieţei de echilibrare şi a Regulamentului de calcul şi de decontare a dezechilibrelor părţilor responsabile cu echilibrarea, precum şi pentru modificarea, completarea şi abrogarea unor dispoziţii din sectorul energiei electrice</w:t>
      </w:r>
      <w:r w:rsidR="00BE3BBE" w:rsidRPr="00294FB4">
        <w:rPr>
          <w:rFonts w:ascii="Arial" w:eastAsiaTheme="minorHAnsi" w:hAnsi="Arial" w:cs="Arial"/>
          <w:sz w:val="24"/>
          <w:szCs w:val="24"/>
          <w:lang w:val="ro-RO"/>
        </w:rPr>
        <w:t>;</w:t>
      </w:r>
    </w:p>
    <w:p w14:paraId="40A9D900" w14:textId="4E463A80" w:rsidR="00BE3BBE" w:rsidRPr="00294FB4" w:rsidRDefault="00BE3BBE" w:rsidP="00BE3BBE">
      <w:pPr>
        <w:pStyle w:val="Heading3"/>
        <w:ind w:hanging="11"/>
        <w:rPr>
          <w:rFonts w:ascii="Arial" w:eastAsiaTheme="minorHAnsi" w:hAnsi="Arial" w:cs="Arial"/>
          <w:sz w:val="24"/>
          <w:szCs w:val="24"/>
          <w:lang w:val="ro-RO"/>
        </w:rPr>
      </w:pPr>
      <w:r w:rsidRPr="00294FB4">
        <w:rPr>
          <w:rFonts w:ascii="Arial" w:eastAsiaTheme="minorHAnsi" w:hAnsi="Arial" w:cs="Arial"/>
          <w:sz w:val="24"/>
          <w:szCs w:val="24"/>
          <w:lang w:val="ro-RO"/>
        </w:rPr>
        <w:t>Regulamentul de programare a unităților de producție și a consumatorilor dispecerizabili cu completările și modificările ulterioare (RPUPCD).</w:t>
      </w:r>
    </w:p>
    <w:p w14:paraId="6ED37582" w14:textId="77777777" w:rsidR="007F1BDA" w:rsidRPr="00294FB4" w:rsidRDefault="007F1BDA" w:rsidP="00E25B64">
      <w:pPr>
        <w:spacing w:after="0"/>
        <w:rPr>
          <w:rFonts w:ascii="Arial" w:hAnsi="Arial" w:cs="Arial"/>
          <w:sz w:val="24"/>
          <w:szCs w:val="24"/>
          <w:lang w:val="ro-RO"/>
        </w:rPr>
      </w:pPr>
    </w:p>
    <w:p w14:paraId="414FF430" w14:textId="459A954D" w:rsidR="007A6B5E" w:rsidRPr="00294FB4" w:rsidRDefault="007A6B5E" w:rsidP="00C73D28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MOD DE </w:t>
      </w:r>
      <w:r w:rsidR="00E35EA8" w:rsidRPr="00294FB4">
        <w:rPr>
          <w:rFonts w:ascii="Arial" w:hAnsi="Arial" w:cs="Arial"/>
          <w:sz w:val="24"/>
          <w:szCs w:val="24"/>
        </w:rPr>
        <w:t>LUCRU</w:t>
      </w:r>
    </w:p>
    <w:p w14:paraId="13346BBB" w14:textId="77777777" w:rsidR="00082B1F" w:rsidRDefault="00082B1F" w:rsidP="002C7388">
      <w:pPr>
        <w:pStyle w:val="Heading2"/>
        <w:ind w:left="567" w:hanging="567"/>
        <w:rPr>
          <w:rFonts w:ascii="Arial" w:hAnsi="Arial" w:cs="Arial"/>
          <w:sz w:val="24"/>
          <w:szCs w:val="24"/>
          <w:lang w:val="en-US"/>
        </w:rPr>
      </w:pPr>
      <w:r w:rsidRPr="0073262C">
        <w:rPr>
          <w:rFonts w:ascii="Arial" w:hAnsi="Arial" w:cs="Arial"/>
          <w:sz w:val="24"/>
          <w:szCs w:val="24"/>
        </w:rPr>
        <w:t>Determinarea mărimii dezechilibrelor care declanşează informarea PRE/ANRE</w:t>
      </w:r>
    </w:p>
    <w:p w14:paraId="04C7E3A8" w14:textId="77777777" w:rsidR="0073262C" w:rsidRPr="0073262C" w:rsidRDefault="0073262C" w:rsidP="0073262C">
      <w:pPr>
        <w:spacing w:after="0"/>
      </w:pPr>
    </w:p>
    <w:p w14:paraId="23170834" w14:textId="38887666" w:rsidR="00082B1F" w:rsidRPr="00D807F8" w:rsidRDefault="00082B1F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Dezechilibrele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PRE se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analizează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atât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dupa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ziua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livrare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(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NF </w:t>
      </w:r>
      <w:proofErr w:type="spellStart"/>
      <w:r w:rsidR="00A5057F"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A5057F" w:rsidRPr="0073262C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)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cât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ulterior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etapei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decontare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vederea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depistării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C123FA">
        <w:rPr>
          <w:rFonts w:ascii="Arial" w:hAnsi="Arial" w:cs="Arial"/>
          <w:kern w:val="32"/>
          <w:sz w:val="24"/>
          <w:szCs w:val="24"/>
        </w:rPr>
        <w:t>PRE-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care transmit NF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care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generează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dezechilibre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SEN,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mod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repetat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.</w:t>
      </w:r>
    </w:p>
    <w:p w14:paraId="0479FC17" w14:textId="6632F31B" w:rsidR="00082B1F" w:rsidRPr="00294FB4" w:rsidRDefault="00082B1F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r w:rsidRPr="000911E9">
        <w:rPr>
          <w:rFonts w:ascii="Arial" w:hAnsi="Arial" w:cs="Arial"/>
          <w:kern w:val="32"/>
          <w:sz w:val="24"/>
          <w:szCs w:val="24"/>
        </w:rPr>
        <w:t>Prin</w:t>
      </w:r>
      <w:proofErr w:type="spellEnd"/>
      <w:r w:rsidRPr="000911E9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0911E9">
        <w:rPr>
          <w:rFonts w:ascii="Arial" w:hAnsi="Arial" w:cs="Arial"/>
          <w:kern w:val="32"/>
          <w:sz w:val="24"/>
          <w:szCs w:val="24"/>
        </w:rPr>
        <w:t>corelarea</w:t>
      </w:r>
      <w:proofErr w:type="spellEnd"/>
      <w:r w:rsidRPr="000911E9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valorilor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medii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ale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rezervelor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sistem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abaterile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consumului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real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prognozat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,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abaterile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surse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regenerabile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prognoză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ieşirea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accidentală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funcţiune</w:t>
      </w:r>
      <w:proofErr w:type="spellEnd"/>
      <w:r w:rsidR="00D9659D" w:rsidRPr="00E23CAE">
        <w:rPr>
          <w:rFonts w:ascii="Arial" w:hAnsi="Arial" w:cs="Arial"/>
          <w:kern w:val="32"/>
          <w:sz w:val="24"/>
          <w:szCs w:val="24"/>
        </w:rPr>
        <w:t xml:space="preserve"> </w:t>
      </w:r>
      <w:r w:rsidRPr="00E23CAE">
        <w:rPr>
          <w:rFonts w:ascii="Arial" w:hAnsi="Arial" w:cs="Arial"/>
          <w:kern w:val="32"/>
          <w:sz w:val="24"/>
          <w:szCs w:val="24"/>
        </w:rPr>
        <w:t>a UD-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ului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având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cea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mare capacitate de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producţie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, au </w:t>
      </w:r>
      <w:proofErr w:type="spellStart"/>
      <w:r w:rsidRPr="00E23CAE">
        <w:rPr>
          <w:rFonts w:ascii="Arial" w:hAnsi="Arial" w:cs="Arial"/>
          <w:kern w:val="32"/>
          <w:sz w:val="24"/>
          <w:szCs w:val="24"/>
        </w:rPr>
        <w:t>fost</w:t>
      </w:r>
      <w:proofErr w:type="spellEnd"/>
      <w:r w:rsidRPr="00E23CAE">
        <w:rPr>
          <w:rFonts w:ascii="Arial" w:hAnsi="Arial" w:cs="Arial"/>
          <w:kern w:val="32"/>
          <w:sz w:val="24"/>
          <w:szCs w:val="24"/>
        </w:rPr>
        <w:t xml:space="preserve"> determinate</w:t>
      </w:r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limită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ale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căror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depăşire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impune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atenţionarea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PRE-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informarea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ANRE:</w:t>
      </w:r>
    </w:p>
    <w:p w14:paraId="6A1F03C9" w14:textId="4BA53AA9" w:rsidR="00082B1F" w:rsidRPr="00294FB4" w:rsidRDefault="00082B1F" w:rsidP="004C2A42">
      <w:pPr>
        <w:pStyle w:val="Heading3"/>
        <w:ind w:hanging="11"/>
        <w:rPr>
          <w:rFonts w:ascii="Arial" w:hAnsi="Arial" w:cs="Arial"/>
          <w:kern w:val="32"/>
          <w:sz w:val="24"/>
          <w:szCs w:val="24"/>
        </w:rPr>
      </w:pPr>
      <w:proofErr w:type="spellStart"/>
      <w:proofErr w:type="gramStart"/>
      <w:r w:rsidRPr="00294FB4">
        <w:rPr>
          <w:rFonts w:ascii="Arial" w:hAnsi="Arial" w:cs="Arial"/>
          <w:sz w:val="24"/>
          <w:szCs w:val="24"/>
        </w:rPr>
        <w:t>limitele</w:t>
      </w:r>
      <w:proofErr w:type="spellEnd"/>
      <w:proofErr w:type="gramEnd"/>
      <w:r w:rsidRPr="00294FB4">
        <w:rPr>
          <w:rFonts w:ascii="Arial" w:hAnsi="Arial" w:cs="Arial"/>
          <w:sz w:val="24"/>
          <w:szCs w:val="24"/>
        </w:rPr>
        <w:t xml:space="preserve"> NF</w:t>
      </w:r>
      <w:r w:rsidR="00D9659D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59D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D9659D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659D"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Pr="00294FB4">
        <w:rPr>
          <w:rFonts w:ascii="Arial" w:hAnsi="Arial" w:cs="Arial"/>
          <w:sz w:val="24"/>
          <w:szCs w:val="24"/>
        </w:rPr>
        <w:t>:</w:t>
      </w:r>
      <w:r w:rsidR="004C2A42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2A42" w:rsidRPr="00294FB4">
        <w:rPr>
          <w:rFonts w:ascii="Arial" w:hAnsi="Arial" w:cs="Arial"/>
          <w:sz w:val="24"/>
          <w:szCs w:val="24"/>
        </w:rPr>
        <w:t>v</w:t>
      </w:r>
      <w:r w:rsidRPr="00294FB4">
        <w:rPr>
          <w:rFonts w:ascii="Arial" w:hAnsi="Arial" w:cs="Arial"/>
          <w:kern w:val="32"/>
          <w:sz w:val="24"/>
          <w:szCs w:val="24"/>
        </w:rPr>
        <w:t>aloarea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NF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unei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PRE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mare de 100</w:t>
      </w:r>
      <w:r w:rsidR="00D9659D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Pr="00294FB4">
        <w:rPr>
          <w:rFonts w:ascii="Arial" w:hAnsi="Arial" w:cs="Arial"/>
          <w:kern w:val="32"/>
          <w:sz w:val="24"/>
          <w:szCs w:val="24"/>
        </w:rPr>
        <w:t xml:space="preserve">[MWh]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zi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(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suma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modul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orare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)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mare de 50</w:t>
      </w:r>
      <w:r w:rsidR="00D9659D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Pr="00294FB4">
        <w:rPr>
          <w:rFonts w:ascii="Arial" w:hAnsi="Arial" w:cs="Arial"/>
          <w:kern w:val="32"/>
          <w:sz w:val="24"/>
          <w:szCs w:val="24"/>
        </w:rPr>
        <w:t xml:space="preserve">[MWh]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pe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un interval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orar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>.</w:t>
      </w:r>
    </w:p>
    <w:p w14:paraId="42E11DDF" w14:textId="2E67ACB6" w:rsidR="00082B1F" w:rsidRPr="00294FB4" w:rsidRDefault="00082B1F" w:rsidP="004C2A42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294FB4">
        <w:rPr>
          <w:rFonts w:ascii="Arial" w:hAnsi="Arial" w:cs="Arial"/>
          <w:sz w:val="24"/>
          <w:szCs w:val="24"/>
        </w:rPr>
        <w:t>limitele</w:t>
      </w:r>
      <w:proofErr w:type="spellEnd"/>
      <w:proofErr w:type="gram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</w:t>
      </w:r>
      <w:r w:rsidR="00D9659D" w:rsidRPr="00294FB4">
        <w:rPr>
          <w:rFonts w:ascii="Arial" w:hAnsi="Arial" w:cs="Arial"/>
          <w:sz w:val="24"/>
          <w:szCs w:val="24"/>
        </w:rPr>
        <w:t>echilibrelor</w:t>
      </w:r>
      <w:proofErr w:type="spellEnd"/>
      <w:r w:rsidR="00D9659D" w:rsidRPr="00294FB4">
        <w:rPr>
          <w:rFonts w:ascii="Arial" w:hAnsi="Arial" w:cs="Arial"/>
          <w:sz w:val="24"/>
          <w:szCs w:val="24"/>
        </w:rPr>
        <w:t xml:space="preserve"> </w:t>
      </w:r>
      <w:r w:rsidRPr="00294FB4">
        <w:rPr>
          <w:rFonts w:ascii="Arial" w:hAnsi="Arial" w:cs="Arial"/>
          <w:sz w:val="24"/>
          <w:szCs w:val="24"/>
        </w:rPr>
        <w:t>PRE:</w:t>
      </w:r>
    </w:p>
    <w:p w14:paraId="5143C469" w14:textId="01C1E259" w:rsidR="00082B1F" w:rsidRPr="00C123FA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modulul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PRE 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orar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mare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sau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egal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cu 10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[%]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valoarea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modulului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total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orar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SEN </w:t>
      </w:r>
      <w:r w:rsidRPr="00C123FA">
        <w:rPr>
          <w:rFonts w:ascii="Arial" w:hAnsi="Arial" w:cs="Arial"/>
          <w:kern w:val="32"/>
          <w:sz w:val="24"/>
          <w:szCs w:val="24"/>
        </w:rPr>
        <w:t>(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suma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algebrică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dezechilibrelor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orare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ale PRE -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urilor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),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mult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de 50</w:t>
      </w:r>
      <w:r w:rsidR="00A5057F" w:rsidRPr="00D807F8">
        <w:rPr>
          <w:rFonts w:ascii="Arial" w:hAnsi="Arial" w:cs="Arial"/>
          <w:kern w:val="32"/>
          <w:sz w:val="24"/>
          <w:szCs w:val="24"/>
        </w:rPr>
        <w:t xml:space="preserve"> </w:t>
      </w:r>
      <w:r w:rsidRPr="00D807F8">
        <w:rPr>
          <w:rFonts w:ascii="Arial" w:hAnsi="Arial" w:cs="Arial"/>
          <w:kern w:val="32"/>
          <w:sz w:val="24"/>
          <w:szCs w:val="24"/>
        </w:rPr>
        <w:t xml:space="preserve">[%] din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intervalele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dispecerizare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care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modulul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dezechilibrului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total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orar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SEN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mare de 500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[MWh],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>;</w:t>
      </w:r>
    </w:p>
    <w:p w14:paraId="2FD2C62A" w14:textId="39C64B44" w:rsidR="00082B1F" w:rsidRPr="00D807F8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consumului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notificat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realizat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de PRE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mare de 20</w:t>
      </w:r>
      <w:r w:rsidR="00A5057F" w:rsidRPr="000911E9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>[%]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puţin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10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;</w:t>
      </w:r>
    </w:p>
    <w:p w14:paraId="440900D0" w14:textId="464103D9" w:rsidR="00082B1F" w:rsidRPr="00D807F8" w:rsidRDefault="00082B1F" w:rsidP="0073262C">
      <w:pPr>
        <w:pStyle w:val="ListParagraph"/>
        <w:widowControl w:val="0"/>
        <w:numPr>
          <w:ilvl w:val="0"/>
          <w:numId w:val="5"/>
        </w:numPr>
        <w:spacing w:before="200" w:after="0" w:line="240" w:lineRule="auto"/>
        <w:contextualSpacing w:val="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proofErr w:type="gramStart"/>
      <w:r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proofErr w:type="gram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notificate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realizată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nivel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de PRE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mai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mare de 20</w:t>
      </w:r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Pr="0073262C">
        <w:rPr>
          <w:rFonts w:ascii="Arial" w:hAnsi="Arial" w:cs="Arial"/>
          <w:kern w:val="32"/>
          <w:sz w:val="24"/>
          <w:szCs w:val="24"/>
        </w:rPr>
        <w:t xml:space="preserve">[%]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cel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puţin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10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C123FA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Pr="00C123FA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luna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D807F8">
        <w:rPr>
          <w:rFonts w:ascii="Arial" w:hAnsi="Arial" w:cs="Arial"/>
          <w:kern w:val="32"/>
          <w:sz w:val="24"/>
          <w:szCs w:val="24"/>
        </w:rPr>
        <w:t>.</w:t>
      </w:r>
    </w:p>
    <w:p w14:paraId="28711750" w14:textId="77777777" w:rsidR="00082B1F" w:rsidRPr="0073262C" w:rsidRDefault="00082B1F" w:rsidP="00082B1F">
      <w:pPr>
        <w:jc w:val="both"/>
        <w:rPr>
          <w:rFonts w:ascii="Arial" w:hAnsi="Arial" w:cs="Arial"/>
          <w:kern w:val="32"/>
          <w:sz w:val="24"/>
          <w:szCs w:val="24"/>
        </w:rPr>
      </w:pPr>
    </w:p>
    <w:p w14:paraId="0624B19E" w14:textId="092699E4" w:rsidR="00082B1F" w:rsidRPr="0073262C" w:rsidRDefault="00AE30B2" w:rsidP="00082B1F">
      <w:pPr>
        <w:jc w:val="both"/>
        <w:rPr>
          <w:rFonts w:ascii="Arial" w:hAnsi="Arial" w:cs="Arial"/>
          <w:kern w:val="32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kern w:val="32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rial"/>
                      <w:i/>
                      <w:kern w:val="3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consum</m:t>
                  </m:r>
                </m:sup>
              </m:sSup>
            </m:e>
            <m:sub>
              <m:r>
                <w:rPr>
                  <w:rFonts w:ascii="Cambria Math" w:hAnsi="Cambria Math" w:cs="Arial"/>
                  <w:kern w:val="32"/>
                  <w:sz w:val="24"/>
                  <w:szCs w:val="24"/>
                </w:rPr>
                <m:t>PRE_k</m:t>
              </m:r>
            </m:sub>
          </m:sSub>
          <m:r>
            <w:rPr>
              <w:rFonts w:ascii="Cambria Math" w:hAnsi="Cambria Math" w:cs="Arial"/>
              <w:kern w:val="3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NF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consum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consum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4"/>
              <w:szCs w:val="24"/>
            </w:rPr>
            <m:t>∙100[%]</m:t>
          </m:r>
        </m:oMath>
      </m:oMathPara>
    </w:p>
    <w:p w14:paraId="48BEAF13" w14:textId="77777777" w:rsidR="00082B1F" w:rsidRPr="0073262C" w:rsidRDefault="00082B1F" w:rsidP="00082B1F">
      <w:pPr>
        <w:jc w:val="both"/>
        <w:rPr>
          <w:rFonts w:ascii="Arial" w:hAnsi="Arial" w:cs="Arial"/>
          <w:kern w:val="32"/>
          <w:sz w:val="24"/>
          <w:szCs w:val="24"/>
        </w:rPr>
      </w:pPr>
    </w:p>
    <w:p w14:paraId="564F39FA" w14:textId="1CC835CC" w:rsidR="00082B1F" w:rsidRPr="0073262C" w:rsidRDefault="00AE30B2" w:rsidP="00082B1F">
      <w:pPr>
        <w:jc w:val="both"/>
        <w:rPr>
          <w:rFonts w:ascii="Arial" w:hAnsi="Arial" w:cs="Arial"/>
          <w:kern w:val="32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Arial"/>
                  <w:i/>
                  <w:kern w:val="32"/>
                  <w:sz w:val="24"/>
                  <w:szCs w:val="24"/>
                </w:rPr>
              </m:ctrlPr>
            </m:sSubPr>
            <m:e>
              <m:sSup>
                <m:sSupPr>
                  <m:ctrlPr>
                    <w:rPr>
                      <w:rFonts w:ascii="Cambria Math" w:hAnsi="Cambria Math" w:cs="Arial"/>
                      <w:i/>
                      <w:kern w:val="32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σ</m:t>
                  </m:r>
                </m:e>
                <m:sup>
                  <m:r>
                    <w:rPr>
                      <w:rFonts w:ascii="Cambria Math" w:hAnsi="Cambria Math" w:cs="Arial"/>
                      <w:kern w:val="32"/>
                      <w:sz w:val="24"/>
                      <w:szCs w:val="24"/>
                    </w:rPr>
                    <m:t>productie</m:t>
                  </m:r>
                </m:sup>
              </m:sSup>
            </m:e>
            <m:sub>
              <m:r>
                <w:rPr>
                  <w:rFonts w:ascii="Cambria Math" w:hAnsi="Cambria Math" w:cs="Arial"/>
                  <w:kern w:val="32"/>
                  <w:sz w:val="24"/>
                  <w:szCs w:val="24"/>
                </w:rPr>
                <m:t>PRE_k</m:t>
              </m:r>
            </m:sub>
          </m:sSub>
          <m:r>
            <w:rPr>
              <w:rFonts w:ascii="Cambria Math" w:hAnsi="Cambria Math" w:cs="Arial"/>
              <w:kern w:val="32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naryPr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Arial"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M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NF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LTD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Arial"/>
                                          <w:sz w:val="24"/>
                                          <w:szCs w:val="24"/>
                                        </w:rPr>
                                        <m:t>productie</m:t>
                                      </m:r>
                                    </m:sup>
                                  </m:sSup>
                                </m:e>
                                <m:sub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e>
                  </m:nary>
                </m:e>
              </m:rad>
            </m:num>
            <m:den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den>
              </m:f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i=1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productie</m:t>
                          </m:r>
                        </m:sup>
                      </m:sSup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Arial"/>
              <w:sz w:val="24"/>
              <w:szCs w:val="24"/>
            </w:rPr>
            <m:t>∙100[%]</m:t>
          </m:r>
        </m:oMath>
      </m:oMathPara>
    </w:p>
    <w:p w14:paraId="3E22A438" w14:textId="77777777" w:rsidR="00082B1F" w:rsidRPr="0073262C" w:rsidRDefault="00082B1F" w:rsidP="00082B1F">
      <w:pPr>
        <w:ind w:left="1530" w:hanging="900"/>
        <w:jc w:val="both"/>
        <w:rPr>
          <w:rFonts w:ascii="Arial" w:hAnsi="Arial" w:cs="Arial"/>
          <w:kern w:val="32"/>
          <w:sz w:val="24"/>
          <w:szCs w:val="24"/>
        </w:rPr>
      </w:pPr>
      <w:proofErr w:type="spellStart"/>
      <w:proofErr w:type="gramStart"/>
      <w:r w:rsidRPr="0073262C">
        <w:rPr>
          <w:rFonts w:ascii="Arial" w:hAnsi="Arial" w:cs="Arial"/>
          <w:kern w:val="32"/>
          <w:sz w:val="24"/>
          <w:szCs w:val="24"/>
        </w:rPr>
        <w:t>unde</w:t>
      </w:r>
      <w:proofErr w:type="spellEnd"/>
      <w:proofErr w:type="gramEnd"/>
      <w:r w:rsidRPr="0073262C">
        <w:rPr>
          <w:rFonts w:ascii="Arial" w:hAnsi="Arial" w:cs="Arial"/>
          <w:kern w:val="32"/>
          <w:sz w:val="24"/>
          <w:szCs w:val="24"/>
        </w:rPr>
        <w:t>:</w:t>
      </w:r>
    </w:p>
    <w:p w14:paraId="5202D87A" w14:textId="136D225C" w:rsidR="00082B1F" w:rsidRPr="0073262C" w:rsidRDefault="00AE30B2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kern w:val="3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kern w:val="3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kern w:val="32"/>
                <w:sz w:val="24"/>
                <w:szCs w:val="24"/>
              </w:rPr>
              <m:t>PRE_k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aconsumului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realizat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nivelul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PRE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proofErr w:type="spellEnd"/>
      <w:r w:rsidR="00082B1F" w:rsidRPr="0073262C">
        <w:rPr>
          <w:rFonts w:ascii="Arial" w:hAnsi="Arial" w:cs="Arial"/>
          <w:i/>
          <w:kern w:val="32"/>
          <w:sz w:val="24"/>
          <w:szCs w:val="24"/>
        </w:rPr>
        <w:t>;</w:t>
      </w:r>
    </w:p>
    <w:p w14:paraId="52379BE2" w14:textId="20279DA9" w:rsidR="00082B1F" w:rsidRPr="0073262C" w:rsidRDefault="00AE30B2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kern w:val="32"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kern w:val="32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σ</m:t>
                </m:r>
              </m:e>
              <m:sup>
                <m:r>
                  <w:rPr>
                    <w:rFonts w:ascii="Cambria Math" w:hAnsi="Cambria Math" w:cs="Arial"/>
                    <w:kern w:val="32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kern w:val="32"/>
                <w:sz w:val="24"/>
                <w:szCs w:val="24"/>
              </w:rPr>
              <m:t>PRE_k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abaterea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medie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pătratică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zilnică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faţă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realizată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nivelul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PRE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proofErr w:type="spellEnd"/>
      <w:r w:rsidR="00082B1F" w:rsidRPr="0073262C">
        <w:rPr>
          <w:rFonts w:ascii="Arial" w:hAnsi="Arial" w:cs="Arial"/>
          <w:i/>
          <w:kern w:val="32"/>
          <w:sz w:val="24"/>
          <w:szCs w:val="24"/>
        </w:rPr>
        <w:t>;</w:t>
      </w:r>
    </w:p>
    <w:p w14:paraId="3A640598" w14:textId="764C021C" w:rsidR="00082B1F" w:rsidRPr="0073262C" w:rsidRDefault="00AE30B2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consumul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orar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măsurat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intervalul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dispecerizare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2A375F8D" w14:textId="15A327D0" w:rsidR="00082B1F" w:rsidRPr="0073262C" w:rsidRDefault="00AE30B2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NF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consum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suma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Notificărilor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Fizice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consum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intervalul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dispecerizare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29597B11" w14:textId="1F04EBF0" w:rsidR="00082B1F" w:rsidRPr="0073262C" w:rsidRDefault="00AE30B2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producţia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orară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măsurată</w:t>
      </w:r>
      <w:proofErr w:type="spellEnd"/>
      <w:r w:rsidR="00A5057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intervalul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dispecerizare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68D302A8" w14:textId="56BD8319" w:rsidR="00082B1F" w:rsidRPr="0073262C" w:rsidRDefault="00AE30B2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NF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suma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Notificărilor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Fizice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producţie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intervalul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dispecerizare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>;</w:t>
      </w:r>
    </w:p>
    <w:p w14:paraId="0219CBD0" w14:textId="3F780EA2" w:rsidR="00082B1F" w:rsidRPr="00294FB4" w:rsidRDefault="00AE30B2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LTD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productie</m:t>
                </m:r>
              </m:sup>
            </m:sSup>
          </m:e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</m:sSub>
      </m:oMath>
      <w:r w:rsidR="00082B1F" w:rsidRPr="0073262C">
        <w:rPr>
          <w:rFonts w:ascii="Arial" w:hAnsi="Arial" w:cs="Arial"/>
          <w:kern w:val="32"/>
          <w:sz w:val="24"/>
          <w:szCs w:val="24"/>
        </w:rPr>
        <w:t xml:space="preserve">– </w:t>
      </w:r>
      <w:proofErr w:type="spellStart"/>
      <w:proofErr w:type="gramStart"/>
      <w:r w:rsidR="00082B1F" w:rsidRPr="0073262C">
        <w:rPr>
          <w:rFonts w:ascii="Arial" w:hAnsi="Arial" w:cs="Arial"/>
          <w:kern w:val="32"/>
          <w:sz w:val="24"/>
          <w:szCs w:val="24"/>
        </w:rPr>
        <w:t>energia</w:t>
      </w:r>
      <w:proofErr w:type="spellEnd"/>
      <w:proofErr w:type="gram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efectiv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livrată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aferentă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7A5631" w:rsidRPr="0073262C">
        <w:rPr>
          <w:rFonts w:ascii="Arial" w:hAnsi="Arial" w:cs="Arial"/>
          <w:kern w:val="32"/>
          <w:sz w:val="24"/>
          <w:szCs w:val="24"/>
        </w:rPr>
        <w:t>tranzacţiilor</w:t>
      </w:r>
      <w:proofErr w:type="spellEnd"/>
      <w:r w:rsidR="007A5631" w:rsidRPr="0073262C">
        <w:rPr>
          <w:rFonts w:ascii="Arial" w:hAnsi="Arial" w:cs="Arial"/>
          <w:kern w:val="32"/>
          <w:sz w:val="24"/>
          <w:szCs w:val="24"/>
        </w:rPr>
        <w:t xml:space="preserve"> definitive</w:t>
      </w:r>
      <w:r w:rsidR="007B27DC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o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unitate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dispecerizabilă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care PRE </w:t>
      </w:r>
      <w:r w:rsidR="00082B1F" w:rsidRPr="0073262C">
        <w:rPr>
          <w:rFonts w:ascii="Arial" w:hAnsi="Arial" w:cs="Arial"/>
          <w:i/>
          <w:kern w:val="32"/>
          <w:sz w:val="24"/>
          <w:szCs w:val="24"/>
        </w:rPr>
        <w:t>k</w:t>
      </w:r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şi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-a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asumat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responsabilitatea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echilibrării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pentru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intervalul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73262C">
        <w:rPr>
          <w:rFonts w:ascii="Arial" w:hAnsi="Arial" w:cs="Arial"/>
          <w:kern w:val="32"/>
          <w:sz w:val="24"/>
          <w:szCs w:val="24"/>
        </w:rPr>
        <w:t>dispecerizare</w:t>
      </w:r>
      <w:proofErr w:type="spellEnd"/>
      <w:r w:rsidR="00082B1F"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i/>
          <w:kern w:val="32"/>
          <w:sz w:val="24"/>
          <w:szCs w:val="24"/>
        </w:rPr>
        <w:t>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al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zilei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analizate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, cu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“+”</w:t>
      </w:r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mobilizată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creştere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putereşi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cu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semnul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“-”</w:t>
      </w:r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dacă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este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energie</w:t>
      </w:r>
      <w:proofErr w:type="spellEnd"/>
      <w:r w:rsidR="00A5057F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mobilizată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la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reducere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="00082B1F" w:rsidRPr="00294FB4">
        <w:rPr>
          <w:rFonts w:ascii="Arial" w:hAnsi="Arial" w:cs="Arial"/>
          <w:kern w:val="32"/>
          <w:sz w:val="24"/>
          <w:szCs w:val="24"/>
        </w:rPr>
        <w:t>putere</w:t>
      </w:r>
      <w:proofErr w:type="spellEnd"/>
      <w:r w:rsidR="00082B1F" w:rsidRPr="00294FB4">
        <w:rPr>
          <w:rFonts w:ascii="Arial" w:hAnsi="Arial" w:cs="Arial"/>
          <w:kern w:val="32"/>
          <w:sz w:val="24"/>
          <w:szCs w:val="24"/>
        </w:rPr>
        <w:t>;</w:t>
      </w:r>
    </w:p>
    <w:p w14:paraId="24FB0301" w14:textId="3DAFBB51" w:rsidR="00082B1F" w:rsidRPr="00294FB4" w:rsidRDefault="00082B1F" w:rsidP="00082B1F">
      <w:pPr>
        <w:ind w:left="630"/>
        <w:jc w:val="both"/>
        <w:rPr>
          <w:rFonts w:ascii="Arial" w:hAnsi="Arial" w:cs="Arial"/>
          <w:kern w:val="32"/>
          <w:sz w:val="24"/>
          <w:szCs w:val="24"/>
        </w:rPr>
      </w:pPr>
      <w:r w:rsidRPr="00294FB4">
        <w:rPr>
          <w:rFonts w:ascii="Arial" w:hAnsi="Arial" w:cs="Arial"/>
          <w:i/>
          <w:kern w:val="32"/>
          <w:sz w:val="24"/>
          <w:szCs w:val="24"/>
        </w:rPr>
        <w:t>n</w:t>
      </w:r>
      <w:r w:rsidRPr="00294FB4">
        <w:rPr>
          <w:rFonts w:ascii="Arial" w:hAnsi="Arial" w:cs="Arial"/>
          <w:kern w:val="32"/>
          <w:sz w:val="24"/>
          <w:szCs w:val="24"/>
        </w:rPr>
        <w:t xml:space="preserve"> – </w:t>
      </w:r>
      <w:proofErr w:type="spellStart"/>
      <w:proofErr w:type="gramStart"/>
      <w:r w:rsidRPr="00294FB4">
        <w:rPr>
          <w:rFonts w:ascii="Arial" w:hAnsi="Arial" w:cs="Arial"/>
          <w:kern w:val="32"/>
          <w:sz w:val="24"/>
          <w:szCs w:val="24"/>
        </w:rPr>
        <w:t>numărul</w:t>
      </w:r>
      <w:proofErr w:type="spellEnd"/>
      <w:proofErr w:type="gramEnd"/>
      <w:r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intervale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de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dispecerizare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din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ziua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analizată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>.</w:t>
      </w:r>
    </w:p>
    <w:p w14:paraId="7C7D386E" w14:textId="19B1E29A" w:rsidR="0073262C" w:rsidRPr="0073262C" w:rsidRDefault="008F622D" w:rsidP="00082B1F">
      <w:pPr>
        <w:pStyle w:val="Heading2"/>
        <w:ind w:left="576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Informarea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PRE/ANRE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11A94" w:rsidRPr="00294FB4">
        <w:rPr>
          <w:rFonts w:ascii="Arial" w:hAnsi="Arial" w:cs="Arial"/>
          <w:sz w:val="24"/>
          <w:szCs w:val="24"/>
          <w:lang w:val="en-US"/>
        </w:rPr>
        <w:t>urma</w:t>
      </w:r>
      <w:proofErr w:type="spellEnd"/>
      <w:r w:rsidR="00711A94"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11A94" w:rsidRPr="00294FB4">
        <w:rPr>
          <w:rFonts w:ascii="Arial" w:hAnsi="Arial" w:cs="Arial"/>
          <w:sz w:val="24"/>
          <w:szCs w:val="24"/>
          <w:lang w:val="en-US"/>
        </w:rPr>
        <w:t>monitorizării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r w:rsidR="00082B1F" w:rsidRPr="00294FB4">
        <w:rPr>
          <w:rFonts w:ascii="Arial" w:hAnsi="Arial" w:cs="Arial"/>
          <w:sz w:val="24"/>
          <w:szCs w:val="24"/>
        </w:rPr>
        <w:t>NF</w:t>
      </w:r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în</w:t>
      </w:r>
      <w:proofErr w:type="spellEnd"/>
      <w:r w:rsidRPr="00294FB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  <w:lang w:val="en-US"/>
        </w:rPr>
        <w:t>dezechilibru</w:t>
      </w:r>
      <w:proofErr w:type="spellEnd"/>
    </w:p>
    <w:p w14:paraId="7281C9ED" w14:textId="584EEF0F" w:rsidR="00082B1F" w:rsidRPr="0073262C" w:rsidRDefault="00082B1F" w:rsidP="0073262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0DF73D1E" w14:textId="4ED66C6B" w:rsidR="00526A60" w:rsidRPr="00294FB4" w:rsidRDefault="00EF00C8" w:rsidP="00EF00C8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prima </w:t>
      </w:r>
      <w:proofErr w:type="spellStart"/>
      <w:r w:rsidRPr="0073262C">
        <w:rPr>
          <w:rFonts w:ascii="Arial" w:hAnsi="Arial" w:cs="Arial"/>
          <w:sz w:val="24"/>
          <w:szCs w:val="24"/>
        </w:rPr>
        <w:t>zi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lucrătoare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după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ziua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sz w:val="24"/>
          <w:szCs w:val="24"/>
        </w:rPr>
        <w:t>livrare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, OTS </w:t>
      </w:r>
      <w:proofErr w:type="spellStart"/>
      <w:r w:rsidRPr="0073262C">
        <w:rPr>
          <w:rFonts w:ascii="Arial" w:hAnsi="Arial" w:cs="Arial"/>
          <w:sz w:val="24"/>
          <w:szCs w:val="24"/>
        </w:rPr>
        <w:t>transmite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la ANRE </w:t>
      </w:r>
      <w:proofErr w:type="spellStart"/>
      <w:r w:rsidRPr="0073262C">
        <w:rPr>
          <w:rFonts w:ascii="Arial" w:hAnsi="Arial" w:cs="Arial"/>
          <w:sz w:val="24"/>
          <w:szCs w:val="24"/>
        </w:rPr>
        <w:t>situaţia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centralizatoare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a NF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dezechilibru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ale PRE-</w:t>
      </w:r>
      <w:proofErr w:type="spellStart"/>
      <w:r w:rsidRPr="0073262C">
        <w:rPr>
          <w:rFonts w:ascii="Arial" w:hAnsi="Arial" w:cs="Arial"/>
          <w:sz w:val="24"/>
          <w:szCs w:val="24"/>
        </w:rPr>
        <w:t>urilor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r w:rsidRPr="0073262C">
        <w:rPr>
          <w:rFonts w:ascii="Arial" w:hAnsi="Arial" w:cs="Arial"/>
          <w:sz w:val="24"/>
          <w:szCs w:val="24"/>
          <w:lang w:val="ro-RO"/>
        </w:rPr>
        <w:t xml:space="preserve">pe adresa de e-mail pusă la dispoziţie de ANRE în acest scop, </w:t>
      </w:r>
      <w:r w:rsidRPr="00294FB4">
        <w:rPr>
          <w:rFonts w:ascii="Arial" w:eastAsiaTheme="minorHAnsi" w:hAnsi="Arial" w:cs="Arial"/>
          <w:sz w:val="24"/>
          <w:szCs w:val="24"/>
          <w:lang w:val="ro-RO"/>
        </w:rPr>
        <w:t>conform prevederilor Ordinului Preşedintelui ANRE nr. 67/2018, Anexa 3</w:t>
      </w:r>
      <w:r w:rsidRPr="00294FB4">
        <w:rPr>
          <w:rFonts w:ascii="Arial" w:hAnsi="Arial" w:cs="Arial"/>
          <w:sz w:val="24"/>
          <w:szCs w:val="24"/>
        </w:rPr>
        <w:t>;</w:t>
      </w:r>
    </w:p>
    <w:p w14:paraId="56BAE11B" w14:textId="6419079C" w:rsidR="00B22A51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situația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care NF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="00B22A51" w:rsidRPr="00294FB4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unei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PRE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depășeşte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definite la pct. </w:t>
      </w:r>
      <w:r w:rsidR="00E37F07" w:rsidRPr="00294FB4">
        <w:rPr>
          <w:rFonts w:ascii="Arial" w:hAnsi="Arial" w:cs="Arial"/>
          <w:kern w:val="32"/>
          <w:sz w:val="24"/>
          <w:szCs w:val="24"/>
        </w:rPr>
        <w:t>8</w:t>
      </w:r>
      <w:r w:rsidRPr="00294FB4">
        <w:rPr>
          <w:rFonts w:ascii="Arial" w:hAnsi="Arial" w:cs="Arial"/>
          <w:kern w:val="32"/>
          <w:sz w:val="24"/>
          <w:szCs w:val="24"/>
        </w:rPr>
        <w:t>.2.</w:t>
      </w:r>
      <w:r w:rsidR="00E37F07" w:rsidRPr="00294FB4">
        <w:rPr>
          <w:rFonts w:ascii="Arial" w:hAnsi="Arial" w:cs="Arial"/>
          <w:kern w:val="32"/>
          <w:sz w:val="24"/>
          <w:szCs w:val="24"/>
        </w:rPr>
        <w:t>3</w:t>
      </w:r>
      <w:r w:rsidRPr="00294FB4">
        <w:rPr>
          <w:rFonts w:ascii="Arial" w:hAnsi="Arial" w:cs="Arial"/>
          <w:kern w:val="32"/>
          <w:sz w:val="24"/>
          <w:szCs w:val="24"/>
        </w:rPr>
        <w:t xml:space="preserve">, </w:t>
      </w:r>
      <w:proofErr w:type="spellStart"/>
      <w:r w:rsidRPr="00294FB4">
        <w:rPr>
          <w:rFonts w:ascii="Arial" w:hAnsi="Arial" w:cs="Arial"/>
          <w:sz w:val="24"/>
          <w:szCs w:val="24"/>
        </w:rPr>
        <w:t>exceptând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situațiile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admise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94FB4">
        <w:rPr>
          <w:rFonts w:ascii="Arial" w:hAnsi="Arial" w:cs="Arial"/>
          <w:sz w:val="24"/>
          <w:szCs w:val="24"/>
        </w:rPr>
        <w:t>reglementările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vigoare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r w:rsidR="00B22A51" w:rsidRPr="00294FB4">
        <w:rPr>
          <w:rFonts w:ascii="Arial" w:hAnsi="Arial" w:cs="Arial"/>
          <w:sz w:val="24"/>
          <w:szCs w:val="24"/>
        </w:rPr>
        <w:t xml:space="preserve">OTS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identifică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membrii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PRE care au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determinat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ca PRE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să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transmită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NF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baza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informaţiilor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primite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prevederilor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RPUPCD de la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fiecare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 xml:space="preserve"> titular de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licenţă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</w:p>
    <w:p w14:paraId="60E795B3" w14:textId="2F45E907" w:rsidR="00082B1F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kern w:val="32"/>
          <w:sz w:val="24"/>
          <w:szCs w:val="24"/>
        </w:rPr>
        <w:t xml:space="preserve">OTS </w:t>
      </w:r>
      <w:proofErr w:type="spellStart"/>
      <w:proofErr w:type="gramStart"/>
      <w:r w:rsidRPr="00294FB4">
        <w:rPr>
          <w:rFonts w:ascii="Arial" w:hAnsi="Arial" w:cs="Arial"/>
          <w:kern w:val="32"/>
          <w:sz w:val="24"/>
          <w:szCs w:val="24"/>
        </w:rPr>
        <w:t>va</w:t>
      </w:r>
      <w:proofErr w:type="spellEnd"/>
      <w:proofErr w:type="gram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solicita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kern w:val="32"/>
          <w:sz w:val="24"/>
          <w:szCs w:val="24"/>
        </w:rPr>
        <w:t>scris</w:t>
      </w:r>
      <w:proofErr w:type="spellEnd"/>
      <w:r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fiecărei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r w:rsidRPr="00294FB4">
        <w:rPr>
          <w:rFonts w:ascii="Arial" w:hAnsi="Arial" w:cs="Arial"/>
          <w:kern w:val="32"/>
          <w:sz w:val="24"/>
          <w:szCs w:val="24"/>
        </w:rPr>
        <w:t xml:space="preserve">PRE </w:t>
      </w:r>
      <w:r w:rsidR="00B22A51" w:rsidRPr="00294FB4">
        <w:rPr>
          <w:rFonts w:ascii="Arial" w:hAnsi="Arial" w:cs="Arial"/>
          <w:kern w:val="32"/>
          <w:sz w:val="24"/>
          <w:szCs w:val="24"/>
        </w:rPr>
        <w:t xml:space="preserve">a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cărei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NF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dezechilibru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depășeşte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="00B22A51" w:rsidRPr="00294FB4">
        <w:rPr>
          <w:rFonts w:ascii="Arial" w:hAnsi="Arial" w:cs="Arial"/>
          <w:kern w:val="32"/>
          <w:sz w:val="24"/>
          <w:szCs w:val="24"/>
        </w:rPr>
        <w:t>valorile</w:t>
      </w:r>
      <w:proofErr w:type="spellEnd"/>
      <w:r w:rsidR="00B22A51" w:rsidRPr="00294FB4">
        <w:rPr>
          <w:rFonts w:ascii="Arial" w:hAnsi="Arial" w:cs="Arial"/>
          <w:kern w:val="32"/>
          <w:sz w:val="24"/>
          <w:szCs w:val="24"/>
        </w:rPr>
        <w:t xml:space="preserve"> definite la pct. 8.2.3 </w:t>
      </w:r>
      <w:r w:rsidRPr="00294FB4">
        <w:rPr>
          <w:rFonts w:ascii="Arial" w:hAnsi="Arial" w:cs="Arial"/>
          <w:kern w:val="32"/>
          <w:sz w:val="24"/>
          <w:szCs w:val="24"/>
        </w:rPr>
        <w:t xml:space="preserve">o </w:t>
      </w:r>
      <w:proofErr w:type="spellStart"/>
      <w:r w:rsidRPr="00294FB4">
        <w:rPr>
          <w:rFonts w:ascii="Arial" w:hAnsi="Arial" w:cs="Arial"/>
          <w:sz w:val="24"/>
          <w:szCs w:val="24"/>
        </w:rPr>
        <w:t>notă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explicativă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privind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justificarea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dezechilibrelor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  <w:r w:rsidRPr="00294FB4">
        <w:rPr>
          <w:rFonts w:ascii="Arial" w:hAnsi="Arial" w:cs="Arial"/>
          <w:sz w:val="24"/>
          <w:szCs w:val="24"/>
        </w:rPr>
        <w:t xml:space="preserve"> </w:t>
      </w:r>
    </w:p>
    <w:p w14:paraId="7B890E16" w14:textId="6D61E4EF" w:rsidR="00B22A51" w:rsidRPr="00294FB4" w:rsidRDefault="00082B1F" w:rsidP="008F622D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PRE </w:t>
      </w:r>
      <w:proofErr w:type="spellStart"/>
      <w:r w:rsidR="00B22A51" w:rsidRPr="00294FB4">
        <w:rPr>
          <w:rFonts w:ascii="Arial" w:hAnsi="Arial" w:cs="Arial"/>
          <w:sz w:val="24"/>
          <w:szCs w:val="24"/>
        </w:rPr>
        <w:t>răspunde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solicitarea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OTS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termen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</w:t>
      </w:r>
      <w:r w:rsidR="00B37D21" w:rsidRPr="00294FB4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294FB4">
        <w:rPr>
          <w:rFonts w:ascii="Arial" w:hAnsi="Arial" w:cs="Arial"/>
          <w:sz w:val="24"/>
          <w:szCs w:val="24"/>
        </w:rPr>
        <w:t>zile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lucrătoare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FB4">
        <w:rPr>
          <w:rFonts w:ascii="Arial" w:hAnsi="Arial" w:cs="Arial"/>
          <w:sz w:val="24"/>
          <w:szCs w:val="24"/>
        </w:rPr>
        <w:t>precizând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titularii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94FB4">
        <w:rPr>
          <w:rFonts w:ascii="Arial" w:hAnsi="Arial" w:cs="Arial"/>
          <w:sz w:val="24"/>
          <w:szCs w:val="24"/>
        </w:rPr>
        <w:t>licenţă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7B27DC" w:rsidRPr="00294FB4">
        <w:rPr>
          <w:rFonts w:ascii="Arial" w:hAnsi="Arial" w:cs="Arial"/>
          <w:sz w:val="24"/>
          <w:szCs w:val="24"/>
        </w:rPr>
        <w:t>generat</w:t>
      </w:r>
      <w:proofErr w:type="spellEnd"/>
      <w:r w:rsidR="007B27DC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dezechilibre</w:t>
      </w:r>
      <w:r w:rsidR="007B27DC" w:rsidRPr="00294FB4">
        <w:rPr>
          <w:rFonts w:ascii="Arial" w:hAnsi="Arial" w:cs="Arial"/>
          <w:sz w:val="24"/>
          <w:szCs w:val="24"/>
        </w:rPr>
        <w:t>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şi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cauzele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294FB4">
        <w:rPr>
          <w:rFonts w:ascii="Arial" w:hAnsi="Arial" w:cs="Arial"/>
          <w:sz w:val="24"/>
          <w:szCs w:val="24"/>
        </w:rPr>
        <w:t>condus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realizarea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acestora</w:t>
      </w:r>
      <w:proofErr w:type="spellEnd"/>
      <w:r w:rsidR="00B22A51" w:rsidRPr="00294FB4">
        <w:rPr>
          <w:rFonts w:ascii="Arial" w:hAnsi="Arial" w:cs="Arial"/>
          <w:sz w:val="24"/>
          <w:szCs w:val="24"/>
        </w:rPr>
        <w:t>;</w:t>
      </w:r>
    </w:p>
    <w:p w14:paraId="01B15D2B" w14:textId="4390842F" w:rsidR="00082B1F" w:rsidRPr="00294FB4" w:rsidRDefault="00082B1F" w:rsidP="007A5631">
      <w:pPr>
        <w:pStyle w:val="Heading3"/>
        <w:ind w:left="709" w:firstLine="0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OTS </w:t>
      </w:r>
      <w:proofErr w:type="spellStart"/>
      <w:r w:rsidRPr="00294FB4">
        <w:rPr>
          <w:rFonts w:ascii="Arial" w:hAnsi="Arial" w:cs="Arial"/>
          <w:sz w:val="24"/>
          <w:szCs w:val="24"/>
        </w:rPr>
        <w:t>transmite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4FB4">
        <w:rPr>
          <w:rFonts w:ascii="Arial" w:hAnsi="Arial" w:cs="Arial"/>
          <w:sz w:val="24"/>
          <w:szCs w:val="24"/>
        </w:rPr>
        <w:t>informare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către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ANRE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vederea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verificării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şi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luării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măsurilor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necesare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cazul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care:</w:t>
      </w:r>
    </w:p>
    <w:p w14:paraId="0C4FDF1D" w14:textId="4F1A7C29" w:rsidR="00082B1F" w:rsidRPr="00C123FA" w:rsidRDefault="00082B1F" w:rsidP="00526A60">
      <w:pPr>
        <w:pStyle w:val="ListParagraph"/>
        <w:widowControl w:val="0"/>
        <w:numPr>
          <w:ilvl w:val="1"/>
          <w:numId w:val="4"/>
        </w:numPr>
        <w:tabs>
          <w:tab w:val="left" w:pos="0"/>
        </w:tabs>
        <w:spacing w:before="200" w:after="0" w:line="240" w:lineRule="auto"/>
        <w:ind w:left="1260"/>
        <w:contextualSpacing w:val="0"/>
        <w:jc w:val="both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sz w:val="24"/>
          <w:szCs w:val="24"/>
        </w:rPr>
        <w:t xml:space="preserve">PRE, </w:t>
      </w:r>
      <w:proofErr w:type="spellStart"/>
      <w:r w:rsidRPr="00294FB4">
        <w:rPr>
          <w:rFonts w:ascii="Arial" w:hAnsi="Arial" w:cs="Arial"/>
          <w:sz w:val="24"/>
          <w:szCs w:val="24"/>
        </w:rPr>
        <w:t>repetă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transmiterea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NF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dezechilibru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în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condiţiile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stabilite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pct. </w:t>
      </w:r>
      <w:r w:rsidR="00E03615" w:rsidRPr="00294FB4">
        <w:rPr>
          <w:rFonts w:ascii="Arial" w:hAnsi="Arial" w:cs="Arial"/>
          <w:sz w:val="24"/>
          <w:szCs w:val="24"/>
        </w:rPr>
        <w:t>8</w:t>
      </w:r>
      <w:r w:rsidRPr="00C123FA">
        <w:rPr>
          <w:rFonts w:ascii="Arial" w:hAnsi="Arial" w:cs="Arial"/>
          <w:i/>
          <w:sz w:val="24"/>
          <w:szCs w:val="24"/>
        </w:rPr>
        <w:t>.</w:t>
      </w:r>
      <w:r w:rsidRPr="00294FB4">
        <w:rPr>
          <w:rFonts w:ascii="Arial" w:hAnsi="Arial" w:cs="Arial"/>
          <w:sz w:val="24"/>
          <w:szCs w:val="24"/>
        </w:rPr>
        <w:t>2.3</w:t>
      </w:r>
      <w:r w:rsidRPr="00C123F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123FA">
        <w:rPr>
          <w:rFonts w:ascii="Arial" w:hAnsi="Arial" w:cs="Arial"/>
          <w:sz w:val="24"/>
          <w:szCs w:val="24"/>
        </w:rPr>
        <w:t>pentru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cel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puţin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cinci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zile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într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-o </w:t>
      </w:r>
      <w:proofErr w:type="spellStart"/>
      <w:r w:rsidRPr="00C123FA">
        <w:rPr>
          <w:rFonts w:ascii="Arial" w:hAnsi="Arial" w:cs="Arial"/>
          <w:sz w:val="24"/>
          <w:szCs w:val="24"/>
        </w:rPr>
        <w:t>lună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123FA">
        <w:rPr>
          <w:rFonts w:ascii="Arial" w:hAnsi="Arial" w:cs="Arial"/>
          <w:sz w:val="24"/>
          <w:szCs w:val="24"/>
        </w:rPr>
        <w:t>livrare</w:t>
      </w:r>
      <w:proofErr w:type="spellEnd"/>
      <w:r w:rsidR="00E03615" w:rsidRPr="00C123FA">
        <w:rPr>
          <w:rFonts w:ascii="Arial" w:hAnsi="Arial" w:cs="Arial"/>
          <w:sz w:val="24"/>
          <w:szCs w:val="24"/>
        </w:rPr>
        <w:t>;</w:t>
      </w:r>
    </w:p>
    <w:p w14:paraId="6F2F209E" w14:textId="77777777" w:rsidR="00082B1F" w:rsidRPr="00C123FA" w:rsidRDefault="00082B1F" w:rsidP="00526A60">
      <w:pPr>
        <w:pStyle w:val="ListParagraph"/>
        <w:widowControl w:val="0"/>
        <w:numPr>
          <w:ilvl w:val="1"/>
          <w:numId w:val="4"/>
        </w:numPr>
        <w:tabs>
          <w:tab w:val="left" w:pos="0"/>
        </w:tabs>
        <w:spacing w:before="200" w:after="0" w:line="240" w:lineRule="auto"/>
        <w:ind w:left="1260"/>
        <w:contextualSpacing w:val="0"/>
        <w:jc w:val="both"/>
        <w:rPr>
          <w:rFonts w:ascii="Arial" w:hAnsi="Arial" w:cs="Arial"/>
          <w:sz w:val="24"/>
          <w:szCs w:val="24"/>
        </w:rPr>
      </w:pPr>
      <w:proofErr w:type="spellStart"/>
      <w:r w:rsidRPr="00D807F8">
        <w:rPr>
          <w:rFonts w:ascii="Arial" w:hAnsi="Arial" w:cs="Arial"/>
          <w:sz w:val="24"/>
          <w:szCs w:val="24"/>
        </w:rPr>
        <w:t>Sunt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identificate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dezechilibre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majore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ale NF, care </w:t>
      </w:r>
      <w:proofErr w:type="spellStart"/>
      <w:r w:rsidRPr="00D807F8">
        <w:rPr>
          <w:rFonts w:ascii="Arial" w:hAnsi="Arial" w:cs="Arial"/>
          <w:sz w:val="24"/>
          <w:szCs w:val="24"/>
        </w:rPr>
        <w:t>conduc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D807F8">
        <w:rPr>
          <w:rFonts w:ascii="Arial" w:hAnsi="Arial" w:cs="Arial"/>
          <w:sz w:val="24"/>
          <w:szCs w:val="24"/>
        </w:rPr>
        <w:t>costuri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si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volume </w:t>
      </w:r>
      <w:proofErr w:type="spellStart"/>
      <w:proofErr w:type="gramStart"/>
      <w:r w:rsidRPr="00D807F8">
        <w:rPr>
          <w:rFonts w:ascii="Arial" w:hAnsi="Arial" w:cs="Arial"/>
          <w:sz w:val="24"/>
          <w:szCs w:val="24"/>
        </w:rPr>
        <w:t>mari</w:t>
      </w:r>
      <w:proofErr w:type="spellEnd"/>
      <w:proofErr w:type="gramEnd"/>
      <w:r w:rsidRPr="00D807F8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D807F8">
        <w:rPr>
          <w:rFonts w:ascii="Arial" w:hAnsi="Arial" w:cs="Arial"/>
          <w:sz w:val="24"/>
          <w:szCs w:val="24"/>
        </w:rPr>
        <w:t>tranzactiilor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D807F8">
        <w:rPr>
          <w:rFonts w:ascii="Arial" w:hAnsi="Arial" w:cs="Arial"/>
          <w:sz w:val="24"/>
          <w:szCs w:val="24"/>
        </w:rPr>
        <w:t>Piata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D807F8">
        <w:rPr>
          <w:rFonts w:ascii="Arial" w:hAnsi="Arial" w:cs="Arial"/>
          <w:sz w:val="24"/>
          <w:szCs w:val="24"/>
        </w:rPr>
        <w:t>Echilibrare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807F8">
        <w:rPr>
          <w:rFonts w:ascii="Arial" w:hAnsi="Arial" w:cs="Arial"/>
          <w:sz w:val="24"/>
          <w:szCs w:val="24"/>
        </w:rPr>
        <w:t>precum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807F8">
        <w:rPr>
          <w:rFonts w:ascii="Arial" w:hAnsi="Arial" w:cs="Arial"/>
          <w:sz w:val="24"/>
          <w:szCs w:val="24"/>
        </w:rPr>
        <w:t>si</w:t>
      </w:r>
      <w:proofErr w:type="spellEnd"/>
      <w:r w:rsidRPr="00D807F8">
        <w:rPr>
          <w:rFonts w:ascii="Arial" w:hAnsi="Arial" w:cs="Arial"/>
          <w:sz w:val="24"/>
          <w:szCs w:val="24"/>
        </w:rPr>
        <w:t xml:space="preserve"> </w:t>
      </w:r>
      <w:r w:rsidRPr="00C123FA">
        <w:rPr>
          <w:rFonts w:ascii="Arial" w:hAnsi="Arial" w:cs="Arial"/>
          <w:sz w:val="24"/>
          <w:szCs w:val="24"/>
        </w:rPr>
        <w:t xml:space="preserve">in </w:t>
      </w:r>
      <w:proofErr w:type="spellStart"/>
      <w:r w:rsidRPr="00C123FA">
        <w:rPr>
          <w:rFonts w:ascii="Arial" w:hAnsi="Arial" w:cs="Arial"/>
          <w:sz w:val="24"/>
          <w:szCs w:val="24"/>
        </w:rPr>
        <w:t>situatia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in care </w:t>
      </w:r>
      <w:proofErr w:type="spellStart"/>
      <w:r w:rsidRPr="00C123FA">
        <w:rPr>
          <w:rFonts w:ascii="Arial" w:hAnsi="Arial" w:cs="Arial"/>
          <w:sz w:val="24"/>
          <w:szCs w:val="24"/>
        </w:rPr>
        <w:t>dezechilibrele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diminueaza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rezervele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STS </w:t>
      </w:r>
      <w:proofErr w:type="spellStart"/>
      <w:r w:rsidRPr="00C123FA">
        <w:rPr>
          <w:rFonts w:ascii="Arial" w:hAnsi="Arial" w:cs="Arial"/>
          <w:sz w:val="24"/>
          <w:szCs w:val="24"/>
        </w:rPr>
        <w:t>contractate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C123FA">
        <w:rPr>
          <w:rFonts w:ascii="Arial" w:hAnsi="Arial" w:cs="Arial"/>
          <w:sz w:val="24"/>
          <w:szCs w:val="24"/>
        </w:rPr>
        <w:t>nivel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de SEN.</w:t>
      </w:r>
    </w:p>
    <w:p w14:paraId="602EDDF8" w14:textId="13F0C613" w:rsidR="00082B1F" w:rsidRPr="0073262C" w:rsidRDefault="00082B1F" w:rsidP="0073262C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294FB4">
        <w:rPr>
          <w:rFonts w:ascii="Arial" w:hAnsi="Arial" w:cs="Arial"/>
          <w:sz w:val="24"/>
          <w:szCs w:val="24"/>
        </w:rPr>
        <w:t>Informarea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se </w:t>
      </w:r>
      <w:r w:rsidR="00C123FA" w:rsidRPr="00294FB4">
        <w:rPr>
          <w:rFonts w:ascii="Arial" w:hAnsi="Arial" w:cs="Arial"/>
          <w:sz w:val="24"/>
          <w:szCs w:val="24"/>
        </w:rPr>
        <w:t>include</w:t>
      </w:r>
      <w:r w:rsidR="00666D40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D40" w:rsidRPr="00294FB4">
        <w:rPr>
          <w:rFonts w:ascii="Arial" w:hAnsi="Arial" w:cs="Arial"/>
          <w:sz w:val="24"/>
          <w:szCs w:val="24"/>
        </w:rPr>
        <w:t>în</w:t>
      </w:r>
      <w:proofErr w:type="spellEnd"/>
      <w:r w:rsidR="00666D40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D40" w:rsidRPr="00294FB4">
        <w:rPr>
          <w:rFonts w:ascii="Arial" w:hAnsi="Arial" w:cs="Arial"/>
          <w:sz w:val="24"/>
          <w:szCs w:val="24"/>
        </w:rPr>
        <w:t>rapo</w:t>
      </w:r>
      <w:r w:rsidR="00C123FA" w:rsidRPr="00294FB4">
        <w:rPr>
          <w:rFonts w:ascii="Arial" w:hAnsi="Arial" w:cs="Arial"/>
          <w:sz w:val="24"/>
          <w:szCs w:val="24"/>
        </w:rPr>
        <w:t>a</w:t>
      </w:r>
      <w:r w:rsidR="00666D40" w:rsidRPr="00294FB4">
        <w:rPr>
          <w:rFonts w:ascii="Arial" w:hAnsi="Arial" w:cs="Arial"/>
          <w:sz w:val="24"/>
          <w:szCs w:val="24"/>
        </w:rPr>
        <w:t>rt</w:t>
      </w:r>
      <w:r w:rsidR="00C123FA" w:rsidRPr="00294FB4">
        <w:rPr>
          <w:rFonts w:ascii="Arial" w:hAnsi="Arial" w:cs="Arial"/>
          <w:sz w:val="24"/>
          <w:szCs w:val="24"/>
        </w:rPr>
        <w:t>ele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monitorizare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privind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funcţionarea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pieţei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echilibrare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294FB4">
        <w:rPr>
          <w:rFonts w:ascii="Arial" w:hAnsi="Arial" w:cs="Arial"/>
          <w:sz w:val="24"/>
          <w:szCs w:val="24"/>
        </w:rPr>
        <w:t>transmise</w:t>
      </w:r>
      <w:proofErr w:type="spellEnd"/>
      <w:r w:rsidR="00C123FA" w:rsidRPr="00294FB4">
        <w:rPr>
          <w:rFonts w:ascii="Arial" w:hAnsi="Arial" w:cs="Arial"/>
          <w:sz w:val="24"/>
          <w:szCs w:val="24"/>
        </w:rPr>
        <w:t xml:space="preserve"> </w:t>
      </w:r>
      <w:r w:rsidR="00C123FA">
        <w:rPr>
          <w:rFonts w:ascii="Arial" w:hAnsi="Arial" w:cs="Arial"/>
          <w:sz w:val="24"/>
          <w:szCs w:val="24"/>
        </w:rPr>
        <w:t xml:space="preserve">de OTS </w:t>
      </w:r>
      <w:r w:rsidR="00C123FA" w:rsidRPr="0073262C">
        <w:rPr>
          <w:rFonts w:ascii="Arial" w:hAnsi="Arial" w:cs="Arial"/>
          <w:sz w:val="24"/>
          <w:szCs w:val="24"/>
        </w:rPr>
        <w:t xml:space="preserve">la ANRE conform </w:t>
      </w:r>
      <w:proofErr w:type="spellStart"/>
      <w:r w:rsidR="00C123FA" w:rsidRPr="0073262C">
        <w:rPr>
          <w:rFonts w:ascii="Arial" w:hAnsi="Arial" w:cs="Arial"/>
          <w:sz w:val="24"/>
          <w:szCs w:val="24"/>
        </w:rPr>
        <w:t>prevederilor</w:t>
      </w:r>
      <w:proofErr w:type="spellEnd"/>
      <w:r w:rsidR="00C123FA"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C123FA">
        <w:rPr>
          <w:rFonts w:ascii="Arial" w:hAnsi="Arial" w:cs="Arial"/>
          <w:sz w:val="24"/>
          <w:szCs w:val="24"/>
        </w:rPr>
        <w:t>Ordinului</w:t>
      </w:r>
      <w:proofErr w:type="spellEnd"/>
      <w:r w:rsidR="00C123FA"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23FA" w:rsidRPr="00C123FA">
        <w:rPr>
          <w:rFonts w:ascii="Arial" w:hAnsi="Arial" w:cs="Arial"/>
          <w:sz w:val="24"/>
          <w:szCs w:val="24"/>
        </w:rPr>
        <w:t>Președintelui</w:t>
      </w:r>
      <w:proofErr w:type="spellEnd"/>
      <w:r w:rsidR="00C123FA" w:rsidRPr="00C123FA">
        <w:rPr>
          <w:rFonts w:ascii="Arial" w:hAnsi="Arial" w:cs="Arial"/>
          <w:sz w:val="24"/>
          <w:szCs w:val="24"/>
        </w:rPr>
        <w:t xml:space="preserve"> ANRE </w:t>
      </w:r>
      <w:proofErr w:type="spellStart"/>
      <w:r w:rsidR="00C123FA" w:rsidRPr="00C123FA">
        <w:rPr>
          <w:rFonts w:ascii="Arial" w:hAnsi="Arial" w:cs="Arial"/>
          <w:sz w:val="24"/>
          <w:szCs w:val="24"/>
        </w:rPr>
        <w:t>nr</w:t>
      </w:r>
      <w:proofErr w:type="spellEnd"/>
      <w:r w:rsidR="00C123FA" w:rsidRPr="00C123FA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C123FA" w:rsidRPr="00C123FA">
        <w:rPr>
          <w:rFonts w:ascii="Arial" w:hAnsi="Arial" w:cs="Arial"/>
          <w:sz w:val="24"/>
          <w:szCs w:val="24"/>
        </w:rPr>
        <w:t>67/2018</w:t>
      </w:r>
      <w:r w:rsidR="00C123FA">
        <w:rPr>
          <w:rFonts w:ascii="Arial" w:hAnsi="Arial" w:cs="Arial"/>
          <w:sz w:val="24"/>
          <w:szCs w:val="24"/>
        </w:rPr>
        <w:t>.</w:t>
      </w:r>
      <w:proofErr w:type="gramEnd"/>
      <w:r w:rsidR="00C123F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E03615" w:rsidRPr="0073262C">
        <w:rPr>
          <w:rFonts w:ascii="Arial" w:hAnsi="Arial" w:cs="Arial"/>
          <w:sz w:val="24"/>
          <w:szCs w:val="24"/>
        </w:rPr>
        <w:t>Fișierul</w:t>
      </w:r>
      <w:proofErr w:type="spellEnd"/>
      <w:r w:rsidR="00E03615" w:rsidRPr="0073262C">
        <w:rPr>
          <w:rFonts w:ascii="Arial" w:hAnsi="Arial" w:cs="Arial"/>
          <w:sz w:val="24"/>
          <w:szCs w:val="24"/>
        </w:rPr>
        <w:t xml:space="preserve"> cu date </w:t>
      </w:r>
      <w:proofErr w:type="spellStart"/>
      <w:r w:rsidR="00E03615" w:rsidRPr="0073262C">
        <w:rPr>
          <w:rFonts w:ascii="Arial" w:hAnsi="Arial" w:cs="Arial"/>
          <w:sz w:val="24"/>
          <w:szCs w:val="24"/>
        </w:rPr>
        <w:t>prelucrabile</w:t>
      </w:r>
      <w:proofErr w:type="spellEnd"/>
      <w:r w:rsidR="00E03615" w:rsidRPr="0073262C">
        <w:rPr>
          <w:rFonts w:ascii="Arial" w:hAnsi="Arial" w:cs="Arial"/>
          <w:sz w:val="24"/>
          <w:szCs w:val="24"/>
        </w:rPr>
        <w:t xml:space="preserve"> </w:t>
      </w:r>
      <w:r w:rsidRPr="0073262C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73262C">
        <w:rPr>
          <w:rFonts w:ascii="Arial" w:hAnsi="Arial" w:cs="Arial"/>
          <w:sz w:val="24"/>
          <w:szCs w:val="24"/>
        </w:rPr>
        <w:t>transmite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r w:rsidR="00E03615" w:rsidRPr="0073262C">
        <w:rPr>
          <w:rFonts w:ascii="Arial" w:hAnsi="Arial" w:cs="Arial"/>
          <w:sz w:val="24"/>
          <w:szCs w:val="24"/>
        </w:rPr>
        <w:t xml:space="preserve">la ANRE </w:t>
      </w:r>
      <w:proofErr w:type="spellStart"/>
      <w:r w:rsidR="00E03615" w:rsidRPr="0073262C">
        <w:rPr>
          <w:rFonts w:ascii="Arial" w:hAnsi="Arial" w:cs="Arial"/>
          <w:sz w:val="24"/>
          <w:szCs w:val="24"/>
        </w:rPr>
        <w:t>prin</w:t>
      </w:r>
      <w:proofErr w:type="spellEnd"/>
      <w:r w:rsidR="00E03615" w:rsidRPr="0073262C">
        <w:rPr>
          <w:rFonts w:ascii="Arial" w:hAnsi="Arial" w:cs="Arial"/>
          <w:sz w:val="24"/>
          <w:szCs w:val="24"/>
        </w:rPr>
        <w:t xml:space="preserve"> email</w:t>
      </w:r>
      <w:r w:rsidRPr="0073262C">
        <w:rPr>
          <w:rFonts w:ascii="Arial" w:hAnsi="Arial" w:cs="Arial"/>
          <w:sz w:val="24"/>
          <w:szCs w:val="24"/>
        </w:rPr>
        <w:t>.</w:t>
      </w:r>
      <w:proofErr w:type="gramEnd"/>
    </w:p>
    <w:p w14:paraId="219FD0FF" w14:textId="77777777" w:rsidR="00711A94" w:rsidRPr="00C123FA" w:rsidRDefault="00711A94" w:rsidP="0073262C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B9F6907" w14:textId="65A28BCD" w:rsidR="00082B1F" w:rsidRPr="00C123FA" w:rsidRDefault="00711A94" w:rsidP="00711A94">
      <w:pPr>
        <w:pStyle w:val="Heading2"/>
        <w:ind w:left="576"/>
        <w:rPr>
          <w:rFonts w:ascii="Arial" w:hAnsi="Arial" w:cs="Arial"/>
          <w:sz w:val="24"/>
          <w:szCs w:val="24"/>
        </w:rPr>
      </w:pPr>
      <w:r w:rsidRPr="00C123FA">
        <w:rPr>
          <w:rFonts w:ascii="Arial" w:hAnsi="Arial" w:cs="Arial"/>
          <w:sz w:val="24"/>
          <w:szCs w:val="24"/>
        </w:rPr>
        <w:t xml:space="preserve">Informarea PRE/ANRE în urma monitorizării </w:t>
      </w:r>
      <w:r w:rsidR="00082B1F" w:rsidRPr="00C123FA">
        <w:rPr>
          <w:rFonts w:ascii="Arial" w:hAnsi="Arial" w:cs="Arial"/>
          <w:sz w:val="24"/>
          <w:szCs w:val="24"/>
        </w:rPr>
        <w:t>dez</w:t>
      </w:r>
      <w:r w:rsidRPr="00C123FA">
        <w:rPr>
          <w:rFonts w:ascii="Arial" w:hAnsi="Arial" w:cs="Arial"/>
          <w:sz w:val="24"/>
          <w:szCs w:val="24"/>
          <w:lang w:val="en-US"/>
        </w:rPr>
        <w:t xml:space="preserve">echilibrelor </w:t>
      </w:r>
      <w:r w:rsidR="00082B1F" w:rsidRPr="00C123FA">
        <w:rPr>
          <w:rFonts w:ascii="Arial" w:hAnsi="Arial" w:cs="Arial"/>
          <w:sz w:val="24"/>
          <w:szCs w:val="24"/>
        </w:rPr>
        <w:t>PRE</w:t>
      </w:r>
    </w:p>
    <w:p w14:paraId="5D8D1160" w14:textId="77777777" w:rsidR="00082B1F" w:rsidRPr="00D807F8" w:rsidRDefault="00082B1F" w:rsidP="0073262C">
      <w:pPr>
        <w:spacing w:after="0"/>
        <w:rPr>
          <w:rFonts w:ascii="Arial" w:hAnsi="Arial" w:cs="Arial"/>
          <w:sz w:val="24"/>
          <w:szCs w:val="24"/>
        </w:rPr>
      </w:pPr>
    </w:p>
    <w:p w14:paraId="76114F98" w14:textId="2A3B4C60" w:rsidR="00711A94" w:rsidRPr="0073262C" w:rsidRDefault="00711A94" w:rsidP="0001562B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t xml:space="preserve">PRE transmit la OTS </w:t>
      </w:r>
      <w:proofErr w:type="spellStart"/>
      <w:r w:rsidRPr="0073262C">
        <w:rPr>
          <w:rFonts w:ascii="Arial" w:hAnsi="Arial" w:cs="Arial"/>
          <w:sz w:val="24"/>
          <w:szCs w:val="24"/>
        </w:rPr>
        <w:t>situaţia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dezechilibrelor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înregistrate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sz w:val="24"/>
          <w:szCs w:val="24"/>
        </w:rPr>
        <w:t>fiecare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titular de </w:t>
      </w:r>
      <w:proofErr w:type="spellStart"/>
      <w:r w:rsidRPr="0073262C">
        <w:rPr>
          <w:rFonts w:ascii="Arial" w:hAnsi="Arial" w:cs="Arial"/>
          <w:sz w:val="24"/>
          <w:szCs w:val="24"/>
        </w:rPr>
        <w:t>licenţă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73262C">
        <w:rPr>
          <w:rFonts w:ascii="Arial" w:hAnsi="Arial" w:cs="Arial"/>
          <w:sz w:val="24"/>
          <w:szCs w:val="24"/>
        </w:rPr>
        <w:t>şi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-au </w:t>
      </w:r>
      <w:proofErr w:type="spellStart"/>
      <w:r w:rsidRPr="0073262C">
        <w:rPr>
          <w:rFonts w:ascii="Arial" w:hAnsi="Arial" w:cs="Arial"/>
          <w:sz w:val="24"/>
          <w:szCs w:val="24"/>
        </w:rPr>
        <w:t>asumat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responsabilitatea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echilibrării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sz w:val="24"/>
          <w:szCs w:val="24"/>
        </w:rPr>
        <w:t>separat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pentru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fiecare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ID din </w:t>
      </w:r>
      <w:proofErr w:type="spellStart"/>
      <w:proofErr w:type="gramStart"/>
      <w:r w:rsidRPr="0073262C">
        <w:rPr>
          <w:rFonts w:ascii="Arial" w:hAnsi="Arial" w:cs="Arial"/>
          <w:sz w:val="24"/>
          <w:szCs w:val="24"/>
        </w:rPr>
        <w:t>luna</w:t>
      </w:r>
      <w:proofErr w:type="spellEnd"/>
      <w:proofErr w:type="gramEnd"/>
      <w:r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sz w:val="24"/>
          <w:szCs w:val="24"/>
        </w:rPr>
        <w:t>livrare</w:t>
      </w:r>
      <w:proofErr w:type="spellEnd"/>
      <w:r w:rsidRPr="0073262C">
        <w:rPr>
          <w:rFonts w:ascii="Arial" w:hAnsi="Arial" w:cs="Arial"/>
          <w:sz w:val="24"/>
          <w:szCs w:val="24"/>
        </w:rPr>
        <w:t>;</w:t>
      </w:r>
    </w:p>
    <w:p w14:paraId="4AD67A07" w14:textId="4A479D5A" w:rsidR="00082B1F" w:rsidRPr="0073262C" w:rsidRDefault="00082B1F" w:rsidP="00711A94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cazul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73262C">
        <w:rPr>
          <w:rFonts w:ascii="Arial" w:hAnsi="Arial" w:cs="Arial"/>
          <w:sz w:val="24"/>
          <w:szCs w:val="24"/>
        </w:rPr>
        <w:t>există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PRE care se </w:t>
      </w:r>
      <w:proofErr w:type="spellStart"/>
      <w:r w:rsidRPr="0073262C">
        <w:rPr>
          <w:rFonts w:ascii="Arial" w:hAnsi="Arial" w:cs="Arial"/>
          <w:sz w:val="24"/>
          <w:szCs w:val="24"/>
        </w:rPr>
        <w:t>încadrează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situaţiile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descrise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la pct. </w:t>
      </w:r>
      <w:r w:rsidR="00711A94" w:rsidRPr="0073262C">
        <w:rPr>
          <w:rFonts w:ascii="Arial" w:hAnsi="Arial" w:cs="Arial"/>
          <w:sz w:val="24"/>
          <w:szCs w:val="24"/>
        </w:rPr>
        <w:t>8</w:t>
      </w:r>
      <w:r w:rsidRPr="0073262C">
        <w:rPr>
          <w:rFonts w:ascii="Arial" w:hAnsi="Arial" w:cs="Arial"/>
          <w:sz w:val="24"/>
          <w:szCs w:val="24"/>
        </w:rPr>
        <w:t xml:space="preserve">.2.4, </w:t>
      </w:r>
      <w:r w:rsidRPr="0073262C">
        <w:rPr>
          <w:rFonts w:ascii="Arial" w:hAnsi="Arial" w:cs="Arial"/>
          <w:kern w:val="32"/>
          <w:sz w:val="24"/>
          <w:szCs w:val="24"/>
        </w:rPr>
        <w:t xml:space="preserve">OTS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solicită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kern w:val="32"/>
          <w:sz w:val="24"/>
          <w:szCs w:val="24"/>
        </w:rPr>
        <w:t>scris</w:t>
      </w:r>
      <w:proofErr w:type="spellEnd"/>
      <w:r w:rsidRPr="0073262C">
        <w:rPr>
          <w:rFonts w:ascii="Arial" w:hAnsi="Arial" w:cs="Arial"/>
          <w:kern w:val="32"/>
          <w:sz w:val="24"/>
          <w:szCs w:val="24"/>
        </w:rPr>
        <w:t xml:space="preserve"> PRE o </w:t>
      </w:r>
      <w:proofErr w:type="spellStart"/>
      <w:r w:rsidRPr="0073262C">
        <w:rPr>
          <w:rFonts w:ascii="Arial" w:hAnsi="Arial" w:cs="Arial"/>
          <w:sz w:val="24"/>
          <w:szCs w:val="24"/>
        </w:rPr>
        <w:t>notă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explicativă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privind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justificarea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dezechilibrelor</w:t>
      </w:r>
      <w:proofErr w:type="spellEnd"/>
      <w:r w:rsidR="00711A94" w:rsidRPr="0073262C">
        <w:rPr>
          <w:rFonts w:ascii="Arial" w:hAnsi="Arial" w:cs="Arial"/>
          <w:sz w:val="24"/>
          <w:szCs w:val="24"/>
        </w:rPr>
        <w:t>;</w:t>
      </w:r>
    </w:p>
    <w:p w14:paraId="211431CA" w14:textId="3E37ED1C" w:rsidR="00082B1F" w:rsidRPr="00294FB4" w:rsidRDefault="00082B1F" w:rsidP="00526A60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t xml:space="preserve">PRE </w:t>
      </w:r>
      <w:proofErr w:type="spellStart"/>
      <w:r w:rsidRPr="0073262C">
        <w:rPr>
          <w:rFonts w:ascii="Arial" w:hAnsi="Arial" w:cs="Arial"/>
          <w:sz w:val="24"/>
          <w:szCs w:val="24"/>
        </w:rPr>
        <w:t>raspunde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73262C">
        <w:rPr>
          <w:rFonts w:ascii="Arial" w:hAnsi="Arial" w:cs="Arial"/>
          <w:sz w:val="24"/>
          <w:szCs w:val="24"/>
        </w:rPr>
        <w:t>solicitarea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OTS </w:t>
      </w:r>
      <w:proofErr w:type="spellStart"/>
      <w:r w:rsidRPr="0073262C">
        <w:rPr>
          <w:rFonts w:ascii="Arial" w:hAnsi="Arial" w:cs="Arial"/>
          <w:sz w:val="24"/>
          <w:szCs w:val="24"/>
        </w:rPr>
        <w:t>în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termen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r w:rsidR="00B37D21" w:rsidRPr="0073262C">
        <w:rPr>
          <w:rFonts w:ascii="Arial" w:hAnsi="Arial" w:cs="Arial"/>
          <w:sz w:val="24"/>
          <w:szCs w:val="24"/>
        </w:rPr>
        <w:t xml:space="preserve">5 </w:t>
      </w:r>
      <w:proofErr w:type="spellStart"/>
      <w:r w:rsidRPr="0073262C">
        <w:rPr>
          <w:rFonts w:ascii="Arial" w:hAnsi="Arial" w:cs="Arial"/>
          <w:sz w:val="24"/>
          <w:szCs w:val="24"/>
        </w:rPr>
        <w:t>zile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lucrătoare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262C">
        <w:rPr>
          <w:rFonts w:ascii="Arial" w:hAnsi="Arial" w:cs="Arial"/>
          <w:sz w:val="24"/>
          <w:szCs w:val="24"/>
        </w:rPr>
        <w:t>precizând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262C">
        <w:rPr>
          <w:rFonts w:ascii="Arial" w:hAnsi="Arial" w:cs="Arial"/>
          <w:sz w:val="24"/>
          <w:szCs w:val="24"/>
        </w:rPr>
        <w:t>titularii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262C">
        <w:rPr>
          <w:rFonts w:ascii="Arial" w:hAnsi="Arial" w:cs="Arial"/>
          <w:sz w:val="24"/>
          <w:szCs w:val="24"/>
        </w:rPr>
        <w:t>licenţă</w:t>
      </w:r>
      <w:proofErr w:type="spellEnd"/>
      <w:r w:rsidRPr="0073262C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="00E7122B" w:rsidRPr="0073262C">
        <w:rPr>
          <w:rFonts w:ascii="Arial" w:hAnsi="Arial" w:cs="Arial"/>
          <w:sz w:val="24"/>
          <w:szCs w:val="24"/>
        </w:rPr>
        <w:t>generat</w:t>
      </w:r>
      <w:proofErr w:type="spellEnd"/>
      <w:r w:rsidR="00E7122B" w:rsidRPr="007326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dezechilibre</w:t>
      </w:r>
      <w:r w:rsidR="00E7122B" w:rsidRPr="00E23CAE">
        <w:rPr>
          <w:rFonts w:ascii="Arial" w:hAnsi="Arial" w:cs="Arial"/>
          <w:sz w:val="24"/>
          <w:szCs w:val="24"/>
        </w:rPr>
        <w:t>le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şi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cauzele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care au </w:t>
      </w:r>
      <w:proofErr w:type="spellStart"/>
      <w:r w:rsidRPr="00E23CAE">
        <w:rPr>
          <w:rFonts w:ascii="Arial" w:hAnsi="Arial" w:cs="Arial"/>
          <w:sz w:val="24"/>
          <w:szCs w:val="24"/>
        </w:rPr>
        <w:t>condus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E23CAE">
        <w:rPr>
          <w:rFonts w:ascii="Arial" w:hAnsi="Arial" w:cs="Arial"/>
          <w:sz w:val="24"/>
          <w:szCs w:val="24"/>
        </w:rPr>
        <w:t>depăşirea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limitelor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3CAE">
        <w:rPr>
          <w:rFonts w:ascii="Arial" w:hAnsi="Arial" w:cs="Arial"/>
          <w:sz w:val="24"/>
          <w:szCs w:val="24"/>
        </w:rPr>
        <w:t>menţionate</w:t>
      </w:r>
      <w:proofErr w:type="spellEnd"/>
      <w:r w:rsidRPr="00E23CAE">
        <w:rPr>
          <w:rFonts w:ascii="Arial" w:hAnsi="Arial" w:cs="Arial"/>
          <w:sz w:val="24"/>
          <w:szCs w:val="24"/>
        </w:rPr>
        <w:t xml:space="preserve"> la pct. </w:t>
      </w:r>
      <w:r w:rsidR="00711A94" w:rsidRPr="00E23CAE">
        <w:rPr>
          <w:rFonts w:ascii="Arial" w:hAnsi="Arial" w:cs="Arial"/>
          <w:sz w:val="24"/>
          <w:szCs w:val="24"/>
        </w:rPr>
        <w:t>8</w:t>
      </w:r>
      <w:r w:rsidRPr="00993F38">
        <w:rPr>
          <w:rFonts w:ascii="Arial" w:hAnsi="Arial" w:cs="Arial"/>
          <w:sz w:val="24"/>
          <w:szCs w:val="24"/>
        </w:rPr>
        <w:t>.2.</w:t>
      </w:r>
      <w:r w:rsidR="00711A94" w:rsidRPr="00294FB4">
        <w:rPr>
          <w:rFonts w:ascii="Arial" w:hAnsi="Arial" w:cs="Arial"/>
          <w:sz w:val="24"/>
          <w:szCs w:val="24"/>
        </w:rPr>
        <w:t>4;</w:t>
      </w:r>
    </w:p>
    <w:p w14:paraId="4F3EC571" w14:textId="02901308" w:rsidR="00082B1F" w:rsidRPr="00294FB4" w:rsidRDefault="00082B1F" w:rsidP="00526A60">
      <w:pPr>
        <w:pStyle w:val="Heading3"/>
        <w:ind w:hanging="11"/>
        <w:rPr>
          <w:rFonts w:ascii="Arial" w:hAnsi="Arial" w:cs="Arial"/>
          <w:sz w:val="24"/>
          <w:szCs w:val="24"/>
        </w:rPr>
      </w:pPr>
      <w:proofErr w:type="gramStart"/>
      <w:r w:rsidRPr="00294FB4">
        <w:rPr>
          <w:rFonts w:ascii="Arial" w:hAnsi="Arial" w:cs="Arial"/>
          <w:sz w:val="24"/>
          <w:szCs w:val="24"/>
        </w:rPr>
        <w:t xml:space="preserve">OTS  </w:t>
      </w:r>
      <w:proofErr w:type="spellStart"/>
      <w:r w:rsidRPr="00294FB4">
        <w:rPr>
          <w:rFonts w:ascii="Arial" w:hAnsi="Arial" w:cs="Arial"/>
          <w:sz w:val="24"/>
          <w:szCs w:val="24"/>
        </w:rPr>
        <w:t>transmite</w:t>
      </w:r>
      <w:proofErr w:type="spellEnd"/>
      <w:proofErr w:type="gramEnd"/>
      <w:r w:rsidRPr="00294FB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94FB4">
        <w:rPr>
          <w:rFonts w:ascii="Arial" w:hAnsi="Arial" w:cs="Arial"/>
          <w:sz w:val="24"/>
          <w:szCs w:val="24"/>
        </w:rPr>
        <w:t>informare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4FB4">
        <w:rPr>
          <w:rFonts w:ascii="Arial" w:hAnsi="Arial" w:cs="Arial"/>
          <w:sz w:val="24"/>
          <w:szCs w:val="24"/>
        </w:rPr>
        <w:t>catre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ANRE cu </w:t>
      </w:r>
      <w:proofErr w:type="spellStart"/>
      <w:r w:rsidRPr="00294FB4">
        <w:rPr>
          <w:rFonts w:ascii="Arial" w:hAnsi="Arial" w:cs="Arial"/>
          <w:sz w:val="24"/>
          <w:szCs w:val="24"/>
        </w:rPr>
        <w:t>privire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294FB4">
        <w:rPr>
          <w:rFonts w:ascii="Arial" w:hAnsi="Arial" w:cs="Arial"/>
          <w:sz w:val="24"/>
          <w:szCs w:val="24"/>
        </w:rPr>
        <w:t>depăşirea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94FB4">
        <w:rPr>
          <w:rFonts w:ascii="Arial" w:hAnsi="Arial" w:cs="Arial"/>
          <w:sz w:val="24"/>
          <w:szCs w:val="24"/>
        </w:rPr>
        <w:t>către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PRE a </w:t>
      </w:r>
      <w:proofErr w:type="spellStart"/>
      <w:r w:rsidRPr="00294FB4">
        <w:rPr>
          <w:rFonts w:ascii="Arial" w:hAnsi="Arial" w:cs="Arial"/>
          <w:sz w:val="24"/>
          <w:szCs w:val="24"/>
        </w:rPr>
        <w:t>limitelor</w:t>
      </w:r>
      <w:proofErr w:type="spellEnd"/>
      <w:r w:rsidRPr="00294FB4">
        <w:rPr>
          <w:rFonts w:ascii="Arial" w:hAnsi="Arial" w:cs="Arial"/>
          <w:sz w:val="24"/>
          <w:szCs w:val="24"/>
        </w:rPr>
        <w:t xml:space="preserve"> de la pct. </w:t>
      </w:r>
      <w:r w:rsidR="00526A60" w:rsidRPr="00294FB4">
        <w:rPr>
          <w:rFonts w:ascii="Arial" w:hAnsi="Arial" w:cs="Arial"/>
          <w:sz w:val="24"/>
          <w:szCs w:val="24"/>
        </w:rPr>
        <w:t>8</w:t>
      </w:r>
      <w:r w:rsidRPr="00294FB4">
        <w:rPr>
          <w:rFonts w:ascii="Arial" w:hAnsi="Arial" w:cs="Arial"/>
          <w:sz w:val="24"/>
          <w:szCs w:val="24"/>
        </w:rPr>
        <w:t xml:space="preserve">.2.4. </w:t>
      </w:r>
    </w:p>
    <w:p w14:paraId="6A7BBC3B" w14:textId="4EC8CA00" w:rsidR="00082B1F" w:rsidRPr="00D807F8" w:rsidRDefault="00C123FA" w:rsidP="00526A60">
      <w:pPr>
        <w:pStyle w:val="Heading3"/>
        <w:ind w:hanging="11"/>
        <w:rPr>
          <w:rFonts w:ascii="Arial" w:hAnsi="Arial" w:cs="Arial"/>
          <w:sz w:val="24"/>
          <w:szCs w:val="24"/>
        </w:rPr>
      </w:pPr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123">
        <w:rPr>
          <w:rFonts w:ascii="Arial" w:hAnsi="Arial" w:cs="Arial"/>
          <w:sz w:val="24"/>
          <w:szCs w:val="24"/>
        </w:rPr>
        <w:t>Informarea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se include </w:t>
      </w:r>
      <w:proofErr w:type="spellStart"/>
      <w:r w:rsidRPr="00824123">
        <w:rPr>
          <w:rFonts w:ascii="Arial" w:hAnsi="Arial" w:cs="Arial"/>
          <w:sz w:val="24"/>
          <w:szCs w:val="24"/>
        </w:rPr>
        <w:t>în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123">
        <w:rPr>
          <w:rFonts w:ascii="Arial" w:hAnsi="Arial" w:cs="Arial"/>
          <w:sz w:val="24"/>
          <w:szCs w:val="24"/>
        </w:rPr>
        <w:t>rapoartele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24123">
        <w:rPr>
          <w:rFonts w:ascii="Arial" w:hAnsi="Arial" w:cs="Arial"/>
          <w:sz w:val="24"/>
          <w:szCs w:val="24"/>
        </w:rPr>
        <w:t>monitorizare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123">
        <w:rPr>
          <w:rFonts w:ascii="Arial" w:hAnsi="Arial" w:cs="Arial"/>
          <w:sz w:val="24"/>
          <w:szCs w:val="24"/>
        </w:rPr>
        <w:t>privind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123">
        <w:rPr>
          <w:rFonts w:ascii="Arial" w:hAnsi="Arial" w:cs="Arial"/>
          <w:sz w:val="24"/>
          <w:szCs w:val="24"/>
        </w:rPr>
        <w:t>funcţionarea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123">
        <w:rPr>
          <w:rFonts w:ascii="Arial" w:hAnsi="Arial" w:cs="Arial"/>
          <w:sz w:val="24"/>
          <w:szCs w:val="24"/>
        </w:rPr>
        <w:t>pieţei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24123">
        <w:rPr>
          <w:rFonts w:ascii="Arial" w:hAnsi="Arial" w:cs="Arial"/>
          <w:sz w:val="24"/>
          <w:szCs w:val="24"/>
        </w:rPr>
        <w:t>echilibrare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4123">
        <w:rPr>
          <w:rFonts w:ascii="Arial" w:hAnsi="Arial" w:cs="Arial"/>
          <w:sz w:val="24"/>
          <w:szCs w:val="24"/>
        </w:rPr>
        <w:t>transmise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OTS </w:t>
      </w:r>
      <w:r w:rsidRPr="00824123">
        <w:rPr>
          <w:rFonts w:ascii="Arial" w:hAnsi="Arial" w:cs="Arial"/>
          <w:sz w:val="24"/>
          <w:szCs w:val="24"/>
        </w:rPr>
        <w:t xml:space="preserve">la ANRE conform </w:t>
      </w:r>
      <w:proofErr w:type="spellStart"/>
      <w:r w:rsidRPr="00824123">
        <w:rPr>
          <w:rFonts w:ascii="Arial" w:hAnsi="Arial" w:cs="Arial"/>
          <w:sz w:val="24"/>
          <w:szCs w:val="24"/>
        </w:rPr>
        <w:t>prevederilor</w:t>
      </w:r>
      <w:proofErr w:type="spellEnd"/>
      <w:r w:rsidRPr="0082412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Ordinului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123FA">
        <w:rPr>
          <w:rFonts w:ascii="Arial" w:hAnsi="Arial" w:cs="Arial"/>
          <w:sz w:val="24"/>
          <w:szCs w:val="24"/>
        </w:rPr>
        <w:t>Președintelui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 ANRE </w:t>
      </w:r>
      <w:proofErr w:type="spellStart"/>
      <w:r w:rsidRPr="00C123FA">
        <w:rPr>
          <w:rFonts w:ascii="Arial" w:hAnsi="Arial" w:cs="Arial"/>
          <w:sz w:val="24"/>
          <w:szCs w:val="24"/>
        </w:rPr>
        <w:t>nr</w:t>
      </w:r>
      <w:proofErr w:type="spellEnd"/>
      <w:r w:rsidRPr="00C123F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123FA">
        <w:rPr>
          <w:rFonts w:ascii="Arial" w:hAnsi="Arial" w:cs="Arial"/>
          <w:sz w:val="24"/>
          <w:szCs w:val="24"/>
        </w:rPr>
        <w:t>67/2018</w:t>
      </w:r>
      <w:r w:rsidR="00526A60" w:rsidRPr="00C123FA">
        <w:rPr>
          <w:rFonts w:ascii="Arial" w:hAnsi="Arial" w:cs="Arial"/>
          <w:sz w:val="24"/>
          <w:szCs w:val="24"/>
        </w:rPr>
        <w:t>.</w:t>
      </w:r>
      <w:proofErr w:type="gramEnd"/>
      <w:r w:rsidR="00526A60" w:rsidRPr="00C123F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526A60" w:rsidRPr="00C123FA">
        <w:rPr>
          <w:rFonts w:ascii="Arial" w:hAnsi="Arial" w:cs="Arial"/>
          <w:sz w:val="24"/>
          <w:szCs w:val="24"/>
        </w:rPr>
        <w:t>Fișierul</w:t>
      </w:r>
      <w:proofErr w:type="spellEnd"/>
      <w:r w:rsidR="00526A60" w:rsidRPr="00C123FA">
        <w:rPr>
          <w:rFonts w:ascii="Arial" w:hAnsi="Arial" w:cs="Arial"/>
          <w:sz w:val="24"/>
          <w:szCs w:val="24"/>
        </w:rPr>
        <w:t xml:space="preserve"> cu date </w:t>
      </w:r>
      <w:proofErr w:type="spellStart"/>
      <w:r w:rsidR="00526A60" w:rsidRPr="00C123FA">
        <w:rPr>
          <w:rFonts w:ascii="Arial" w:hAnsi="Arial" w:cs="Arial"/>
          <w:sz w:val="24"/>
          <w:szCs w:val="24"/>
        </w:rPr>
        <w:t>prelucrabile</w:t>
      </w:r>
      <w:proofErr w:type="spellEnd"/>
      <w:r w:rsidR="00526A60" w:rsidRPr="00C123F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526A60" w:rsidRPr="00C123FA">
        <w:rPr>
          <w:rFonts w:ascii="Arial" w:hAnsi="Arial" w:cs="Arial"/>
          <w:sz w:val="24"/>
          <w:szCs w:val="24"/>
        </w:rPr>
        <w:t>transmite</w:t>
      </w:r>
      <w:proofErr w:type="spellEnd"/>
      <w:r w:rsidR="00526A60" w:rsidRPr="00C123FA">
        <w:rPr>
          <w:rFonts w:ascii="Arial" w:hAnsi="Arial" w:cs="Arial"/>
          <w:sz w:val="24"/>
          <w:szCs w:val="24"/>
        </w:rPr>
        <w:t xml:space="preserve"> la ANRE </w:t>
      </w:r>
      <w:proofErr w:type="spellStart"/>
      <w:r w:rsidR="00526A60" w:rsidRPr="00C123FA">
        <w:rPr>
          <w:rFonts w:ascii="Arial" w:hAnsi="Arial" w:cs="Arial"/>
          <w:sz w:val="24"/>
          <w:szCs w:val="24"/>
        </w:rPr>
        <w:t>prin</w:t>
      </w:r>
      <w:proofErr w:type="spellEnd"/>
      <w:r w:rsidR="00526A60" w:rsidRPr="00C123FA">
        <w:rPr>
          <w:rFonts w:ascii="Arial" w:hAnsi="Arial" w:cs="Arial"/>
          <w:sz w:val="24"/>
          <w:szCs w:val="24"/>
        </w:rPr>
        <w:t xml:space="preserve"> e</w:t>
      </w:r>
      <w:r w:rsidR="00526A60" w:rsidRPr="00D807F8">
        <w:rPr>
          <w:rFonts w:ascii="Arial" w:hAnsi="Arial" w:cs="Arial"/>
          <w:sz w:val="24"/>
          <w:szCs w:val="24"/>
        </w:rPr>
        <w:t>mail</w:t>
      </w:r>
      <w:r w:rsidR="00082B1F" w:rsidRPr="00D807F8">
        <w:rPr>
          <w:rFonts w:ascii="Arial" w:hAnsi="Arial" w:cs="Arial"/>
          <w:sz w:val="24"/>
          <w:szCs w:val="24"/>
        </w:rPr>
        <w:t>.</w:t>
      </w:r>
      <w:proofErr w:type="gramEnd"/>
    </w:p>
    <w:p w14:paraId="43DACCB2" w14:textId="77777777" w:rsidR="00082B1F" w:rsidRPr="0073262C" w:rsidRDefault="00082B1F" w:rsidP="00082B1F">
      <w:pPr>
        <w:rPr>
          <w:rFonts w:ascii="Arial" w:hAnsi="Arial" w:cs="Arial"/>
          <w:sz w:val="24"/>
          <w:szCs w:val="24"/>
          <w:lang w:val="ro-RO"/>
        </w:rPr>
      </w:pPr>
    </w:p>
    <w:p w14:paraId="3357A7EF" w14:textId="77777777" w:rsidR="00C73D28" w:rsidRPr="0073262C" w:rsidRDefault="00F32EF3" w:rsidP="00816CF7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bookmarkStart w:id="2" w:name="do|pa5"/>
      <w:bookmarkEnd w:id="2"/>
      <w:r w:rsidRPr="0073262C">
        <w:rPr>
          <w:rFonts w:ascii="Arial" w:hAnsi="Arial" w:cs="Arial"/>
          <w:sz w:val="24"/>
          <w:szCs w:val="24"/>
        </w:rPr>
        <w:t>RESPONSABILIT</w:t>
      </w:r>
      <w:r w:rsidR="009561EA" w:rsidRPr="0073262C">
        <w:rPr>
          <w:rFonts w:ascii="Arial" w:hAnsi="Arial" w:cs="Arial"/>
          <w:sz w:val="24"/>
          <w:szCs w:val="24"/>
        </w:rPr>
        <w:t>ĂȚ</w:t>
      </w:r>
      <w:r w:rsidRPr="0073262C">
        <w:rPr>
          <w:rFonts w:ascii="Arial" w:hAnsi="Arial" w:cs="Arial"/>
          <w:sz w:val="24"/>
          <w:szCs w:val="24"/>
        </w:rPr>
        <w:t xml:space="preserve">I </w:t>
      </w:r>
    </w:p>
    <w:p w14:paraId="4037C820" w14:textId="6380FEE3" w:rsidR="00563615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73262C">
        <w:rPr>
          <w:rFonts w:ascii="Arial" w:hAnsi="Arial" w:cs="Arial"/>
          <w:b w:val="0"/>
          <w:sz w:val="24"/>
          <w:szCs w:val="24"/>
        </w:rPr>
        <w:t xml:space="preserve">Fiecare titular de licență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depune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toate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eforturile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în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vederea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adaptării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</w:rPr>
        <w:t xml:space="preserve"> </w:t>
      </w:r>
      <w:r w:rsidRPr="0073262C">
        <w:rPr>
          <w:rFonts w:ascii="Arial" w:hAnsi="Arial" w:cs="Arial"/>
          <w:b w:val="0"/>
          <w:sz w:val="24"/>
          <w:szCs w:val="24"/>
        </w:rPr>
        <w:t>producţi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ei</w:t>
      </w:r>
      <w:proofErr w:type="spellEnd"/>
      <w:r w:rsidRPr="0073262C">
        <w:rPr>
          <w:rFonts w:ascii="Arial" w:hAnsi="Arial" w:cs="Arial"/>
          <w:b w:val="0"/>
          <w:sz w:val="24"/>
          <w:szCs w:val="24"/>
        </w:rPr>
        <w:t xml:space="preserve"> şi</w:t>
      </w:r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/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sau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a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încheierii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tranzacţii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vânzare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/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sau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cumpărare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energie</w:t>
      </w:r>
      <w:proofErr w:type="spellEnd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EF00C8" w:rsidRPr="0073262C">
        <w:rPr>
          <w:rFonts w:ascii="Arial" w:hAnsi="Arial" w:cs="Arial"/>
          <w:b w:val="0"/>
          <w:sz w:val="24"/>
          <w:szCs w:val="24"/>
          <w:lang w:val="en-US"/>
        </w:rPr>
        <w:t>electrică</w:t>
      </w:r>
      <w:proofErr w:type="spellEnd"/>
      <w:r w:rsidRPr="0073262C">
        <w:rPr>
          <w:rFonts w:ascii="Arial" w:hAnsi="Arial" w:cs="Arial"/>
          <w:b w:val="0"/>
          <w:sz w:val="24"/>
          <w:szCs w:val="24"/>
        </w:rPr>
        <w:t xml:space="preserve"> pentru fiecare interval de dispecerizare</w:t>
      </w:r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 xml:space="preserve">, </w:t>
      </w:r>
      <w:r w:rsidRPr="0073262C">
        <w:rPr>
          <w:rFonts w:ascii="Arial" w:hAnsi="Arial" w:cs="Arial"/>
          <w:b w:val="0"/>
          <w:sz w:val="24"/>
          <w:szCs w:val="24"/>
        </w:rPr>
        <w:t xml:space="preserve">astfel încât </w:t>
      </w:r>
      <w:proofErr w:type="spellStart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>suma</w:t>
      </w:r>
      <w:proofErr w:type="spellEnd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>dintre</w:t>
      </w:r>
      <w:proofErr w:type="spellEnd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>producţie</w:t>
      </w:r>
      <w:proofErr w:type="spellEnd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 xml:space="preserve">, import </w:t>
      </w:r>
      <w:proofErr w:type="spellStart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>achiziţie</w:t>
      </w:r>
      <w:proofErr w:type="spellEnd"/>
      <w:r w:rsidR="00563615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E23CAE">
        <w:rPr>
          <w:rFonts w:ascii="Arial" w:hAnsi="Arial" w:cs="Arial"/>
          <w:b w:val="0"/>
          <w:sz w:val="24"/>
          <w:szCs w:val="24"/>
        </w:rPr>
        <w:t>să corespundă consumurilor anticipate (prognozate) şi vânzărilor contractate, iar NF să fie în echilibru</w:t>
      </w:r>
      <w:r w:rsidR="00563615"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1FF30B10" w14:textId="66BF3BD4" w:rsidR="00082B1F" w:rsidRPr="00294FB4" w:rsidRDefault="00563615" w:rsidP="0001562B">
      <w:pPr>
        <w:pStyle w:val="Heading2"/>
        <w:ind w:left="576"/>
        <w:rPr>
          <w:rFonts w:ascii="Arial" w:hAnsi="Arial" w:cs="Arial"/>
          <w:sz w:val="24"/>
          <w:szCs w:val="24"/>
        </w:rPr>
      </w:pPr>
      <w:r w:rsidRPr="00294FB4">
        <w:rPr>
          <w:rFonts w:ascii="Arial" w:hAnsi="Arial" w:cs="Arial"/>
          <w:b w:val="0"/>
          <w:sz w:val="24"/>
          <w:szCs w:val="24"/>
        </w:rPr>
        <w:t xml:space="preserve">Fiecare titular de licenta transmite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la OTS conform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prevederilor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RPUPCD,</w:t>
      </w:r>
      <w:r w:rsidRPr="00294FB4">
        <w:rPr>
          <w:rFonts w:ascii="Arial" w:hAnsi="Arial" w:cs="Arial"/>
          <w:b w:val="0"/>
          <w:sz w:val="24"/>
          <w:szCs w:val="24"/>
        </w:rPr>
        <w:t xml:space="preserve"> produc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ţ</w:t>
      </w:r>
      <w:r w:rsidRPr="00294FB4">
        <w:rPr>
          <w:rFonts w:ascii="Arial" w:hAnsi="Arial" w:cs="Arial"/>
          <w:b w:val="0"/>
          <w:sz w:val="24"/>
          <w:szCs w:val="24"/>
        </w:rPr>
        <w:t xml:space="preserve">ia, consumul, exportul/importul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ş</w:t>
      </w:r>
      <w:r w:rsidRPr="00294FB4">
        <w:rPr>
          <w:rFonts w:ascii="Arial" w:hAnsi="Arial" w:cs="Arial"/>
          <w:b w:val="0"/>
          <w:sz w:val="24"/>
          <w:szCs w:val="24"/>
        </w:rPr>
        <w:t>i cantit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ăţ</w:t>
      </w:r>
      <w:r w:rsidRPr="00294FB4">
        <w:rPr>
          <w:rFonts w:ascii="Arial" w:hAnsi="Arial" w:cs="Arial"/>
          <w:b w:val="0"/>
          <w:sz w:val="24"/>
          <w:szCs w:val="24"/>
        </w:rPr>
        <w:t xml:space="preserve">ile de energie </w:t>
      </w:r>
      <w:proofErr w:type="spellStart"/>
      <w:r w:rsidRPr="00294FB4">
        <w:rPr>
          <w:rFonts w:ascii="Arial" w:hAnsi="Arial" w:cs="Arial"/>
          <w:b w:val="0"/>
          <w:sz w:val="24"/>
          <w:szCs w:val="24"/>
        </w:rPr>
        <w:t>electric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</w:t>
      </w:r>
      <w:proofErr w:type="spellEnd"/>
      <w:r w:rsidRPr="00294FB4">
        <w:rPr>
          <w:rFonts w:ascii="Arial" w:hAnsi="Arial" w:cs="Arial"/>
          <w:b w:val="0"/>
          <w:sz w:val="24"/>
          <w:szCs w:val="24"/>
        </w:rPr>
        <w:t xml:space="preserve"> contractate prin contracte de v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â</w:t>
      </w:r>
      <w:r w:rsidRPr="00294FB4">
        <w:rPr>
          <w:rFonts w:ascii="Arial" w:hAnsi="Arial" w:cs="Arial"/>
          <w:b w:val="0"/>
          <w:sz w:val="24"/>
          <w:szCs w:val="24"/>
        </w:rPr>
        <w:t xml:space="preserve">nzare 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ş</w:t>
      </w:r>
      <w:r w:rsidRPr="00294FB4">
        <w:rPr>
          <w:rFonts w:ascii="Arial" w:hAnsi="Arial" w:cs="Arial"/>
          <w:b w:val="0"/>
          <w:sz w:val="24"/>
          <w:szCs w:val="24"/>
        </w:rPr>
        <w:t>i/sau cump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ă</w:t>
      </w:r>
      <w:r w:rsidRPr="00294FB4">
        <w:rPr>
          <w:rFonts w:ascii="Arial" w:hAnsi="Arial" w:cs="Arial"/>
          <w:b w:val="0"/>
          <w:sz w:val="24"/>
          <w:szCs w:val="24"/>
        </w:rPr>
        <w:t>rare</w:t>
      </w:r>
      <w:r w:rsidR="0006777E" w:rsidRPr="00294FB4">
        <w:rPr>
          <w:rFonts w:ascii="Arial" w:hAnsi="Arial" w:cs="Arial"/>
          <w:b w:val="0"/>
          <w:sz w:val="24"/>
          <w:szCs w:val="24"/>
          <w:lang w:val="ro-RO"/>
        </w:rPr>
        <w:t xml:space="preserve"> pe portalul pus la dispoziție de OTS și utilizând macheta stabilită de OTS, în urma unui proces de consultare publică</w:t>
      </w:r>
      <w:r w:rsidR="00594D9F"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697B86B0" w14:textId="77777777" w:rsidR="00082B1F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294FB4">
        <w:rPr>
          <w:rFonts w:ascii="Arial" w:hAnsi="Arial" w:cs="Arial"/>
          <w:b w:val="0"/>
          <w:sz w:val="24"/>
          <w:szCs w:val="24"/>
        </w:rPr>
        <w:t>PRE are responsabilitatea de a introduce în platforma PE NF care să conțină următoarele elemente: producția contractată, consumul prognozat, schimburile interne şi externe pentru Participanţii la Piaţa de Energie Electrică pentru care deţine responsabilitatea echilibrării, inclusiv pentru ea însăşi.</w:t>
      </w:r>
    </w:p>
    <w:p w14:paraId="4BB02D99" w14:textId="77777777" w:rsidR="00082B1F" w:rsidRPr="00294FB4" w:rsidRDefault="00082B1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294FB4">
        <w:rPr>
          <w:rFonts w:ascii="Arial" w:hAnsi="Arial" w:cs="Arial"/>
          <w:b w:val="0"/>
          <w:sz w:val="24"/>
          <w:szCs w:val="24"/>
        </w:rPr>
        <w:t>Fiecare PRE îşi asumă responsabilitatea financiară pentru dezechilibrele dintre poziția netă măsurată şi poziția netă contractată. Membrii PRE au responsabilitatea de a asigura echilibrul între poziția netă măsurată şi poziția netă contractată.</w:t>
      </w:r>
    </w:p>
    <w:p w14:paraId="7AB313BD" w14:textId="4E5B60D5" w:rsidR="00C6628D" w:rsidRPr="00C123FA" w:rsidRDefault="00C6628D" w:rsidP="00C6628D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r w:rsidRPr="00294FB4">
        <w:rPr>
          <w:rFonts w:ascii="Arial" w:hAnsi="Arial" w:cs="Arial"/>
          <w:b w:val="0"/>
          <w:kern w:val="32"/>
          <w:sz w:val="24"/>
          <w:szCs w:val="24"/>
        </w:rPr>
        <w:t>OTS verifică echilibrul NF transmise de PRE pentru ziua de livrare, în prima zi lucrătoare după ziua de livrare</w:t>
      </w:r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 xml:space="preserve"> </w:t>
      </w:r>
      <w:proofErr w:type="spellStart"/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>şi</w:t>
      </w:r>
      <w:proofErr w:type="spellEnd"/>
      <w:r w:rsidR="004B3DE4" w:rsidRPr="00C123FA">
        <w:rPr>
          <w:rFonts w:ascii="Arial" w:hAnsi="Arial" w:cs="Arial"/>
          <w:b w:val="0"/>
          <w:kern w:val="32"/>
          <w:sz w:val="24"/>
          <w:szCs w:val="24"/>
          <w:lang w:val="en-US"/>
        </w:rPr>
        <w:t xml:space="preserve"> </w:t>
      </w:r>
      <w:r w:rsidR="004B3DE4" w:rsidRPr="00C123FA">
        <w:rPr>
          <w:rFonts w:ascii="Arial" w:hAnsi="Arial" w:cs="Arial"/>
          <w:b w:val="0"/>
          <w:sz w:val="24"/>
          <w:szCs w:val="24"/>
        </w:rPr>
        <w:t>transmite la ANRE situaţia centralizatoare a NF în dezechilibru ale PRE-urilor</w:t>
      </w:r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,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indiferent</w:t>
      </w:r>
      <w:proofErr w:type="spellEnd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 de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valoarea</w:t>
      </w:r>
      <w:proofErr w:type="spellEnd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4B3DE4" w:rsidRPr="00D807F8">
        <w:rPr>
          <w:rFonts w:ascii="Arial" w:hAnsi="Arial" w:cs="Arial"/>
          <w:b w:val="0"/>
          <w:sz w:val="24"/>
          <w:szCs w:val="24"/>
          <w:lang w:val="en-US"/>
        </w:rPr>
        <w:t>acestora</w:t>
      </w:r>
      <w:proofErr w:type="spellEnd"/>
      <w:r w:rsidR="004B3DE4" w:rsidRPr="00D807F8">
        <w:rPr>
          <w:rFonts w:ascii="Arial" w:hAnsi="Arial" w:cs="Arial"/>
          <w:b w:val="0"/>
          <w:kern w:val="32"/>
          <w:sz w:val="24"/>
          <w:szCs w:val="24"/>
          <w:lang w:val="en-US"/>
        </w:rPr>
        <w:t>;</w:t>
      </w:r>
    </w:p>
    <w:p w14:paraId="6E07E93D" w14:textId="280A3436" w:rsidR="0045735E" w:rsidRPr="0073262C" w:rsidRDefault="0045735E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C123FA">
        <w:rPr>
          <w:rFonts w:ascii="Arial" w:hAnsi="Arial" w:cs="Arial"/>
          <w:b w:val="0"/>
          <w:sz w:val="24"/>
          <w:szCs w:val="24"/>
        </w:rPr>
        <w:t xml:space="preserve">Toate PRE - urile care transmit NF </w:t>
      </w:r>
      <w:r w:rsidR="00887706" w:rsidRPr="00D807F8">
        <w:rPr>
          <w:rFonts w:ascii="Arial" w:hAnsi="Arial" w:cs="Arial"/>
          <w:b w:val="0"/>
          <w:sz w:val="24"/>
          <w:szCs w:val="24"/>
          <w:lang w:val="en-US"/>
        </w:rPr>
        <w:t>î</w:t>
      </w:r>
      <w:r w:rsidRPr="00D807F8">
        <w:rPr>
          <w:rFonts w:ascii="Arial" w:hAnsi="Arial" w:cs="Arial"/>
          <w:b w:val="0"/>
          <w:sz w:val="24"/>
          <w:szCs w:val="24"/>
        </w:rPr>
        <w:t xml:space="preserve">n dezechilibru cu valori ce depăşesc limitele stabilite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prin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prezenta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procedură</w:t>
      </w:r>
      <w:proofErr w:type="spellEnd"/>
      <w:r w:rsidRPr="00D807F8">
        <w:rPr>
          <w:rFonts w:ascii="Arial" w:hAnsi="Arial" w:cs="Arial"/>
          <w:b w:val="0"/>
          <w:sz w:val="24"/>
          <w:szCs w:val="24"/>
        </w:rPr>
        <w:t xml:space="preserve"> sunt monitorizate de OTS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şi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r w:rsidRPr="00D807F8">
        <w:rPr>
          <w:rFonts w:ascii="Arial" w:hAnsi="Arial" w:cs="Arial"/>
          <w:b w:val="0"/>
          <w:sz w:val="24"/>
          <w:szCs w:val="24"/>
        </w:rPr>
        <w:t xml:space="preserve">din punct de vedere al frecvenţei cu care transmit NF </w:t>
      </w:r>
      <w:r w:rsidRPr="0073262C">
        <w:rPr>
          <w:rFonts w:ascii="Arial" w:hAnsi="Arial" w:cs="Arial"/>
          <w:b w:val="0"/>
          <w:sz w:val="24"/>
          <w:szCs w:val="24"/>
        </w:rPr>
        <w:t>în dezechilibru</w:t>
      </w:r>
      <w:r w:rsidRPr="0073262C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2414065B" w14:textId="20E6F733" w:rsidR="0045735E" w:rsidRPr="00294FB4" w:rsidRDefault="0045735E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proofErr w:type="spellStart"/>
      <w:r w:rsidRPr="0073262C">
        <w:rPr>
          <w:rFonts w:ascii="Arial" w:hAnsi="Arial" w:cs="Arial"/>
          <w:b w:val="0"/>
          <w:sz w:val="24"/>
          <w:szCs w:val="24"/>
          <w:lang w:val="en-US"/>
        </w:rPr>
        <w:t>Pe</w:t>
      </w:r>
      <w:proofErr w:type="spellEnd"/>
      <w:r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73262C">
        <w:rPr>
          <w:rFonts w:ascii="Arial" w:hAnsi="Arial" w:cs="Arial"/>
          <w:b w:val="0"/>
          <w:sz w:val="24"/>
          <w:szCs w:val="24"/>
          <w:lang w:val="en-US"/>
        </w:rPr>
        <w:t>baza</w:t>
      </w:r>
      <w:proofErr w:type="spellEnd"/>
      <w:r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73262C">
        <w:rPr>
          <w:rFonts w:ascii="Arial" w:hAnsi="Arial" w:cs="Arial"/>
          <w:b w:val="0"/>
          <w:sz w:val="24"/>
          <w:szCs w:val="24"/>
          <w:lang w:val="en-US"/>
        </w:rPr>
        <w:t>informatiilor</w:t>
      </w:r>
      <w:proofErr w:type="spellEnd"/>
      <w:r w:rsidRPr="0073262C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>primite</w:t>
      </w:r>
      <w:proofErr w:type="spellEnd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conform </w:t>
      </w:r>
      <w:proofErr w:type="spellStart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>prevederilor</w:t>
      </w:r>
      <w:proofErr w:type="spellEnd"/>
      <w:r w:rsidR="00256836" w:rsidRPr="0073262C">
        <w:rPr>
          <w:rFonts w:ascii="Arial" w:hAnsi="Arial" w:cs="Arial"/>
          <w:b w:val="0"/>
          <w:sz w:val="24"/>
          <w:szCs w:val="24"/>
          <w:lang w:val="en-US"/>
        </w:rPr>
        <w:t xml:space="preserve"> RPUPCD, </w:t>
      </w:r>
      <w:r w:rsidRPr="0073262C">
        <w:rPr>
          <w:rFonts w:ascii="Arial" w:hAnsi="Arial" w:cs="Arial"/>
          <w:b w:val="0"/>
          <w:sz w:val="24"/>
          <w:szCs w:val="24"/>
        </w:rPr>
        <w:t xml:space="preserve">OTS identifică membrii PRE care au determinat ca o PRE să transmită NF în dezechilibru cu valori ce depăşesc limitele stabilite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prin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prezenta</w:t>
      </w:r>
      <w:proofErr w:type="spellEnd"/>
      <w:r w:rsidRPr="00294FB4">
        <w:rPr>
          <w:rFonts w:ascii="Arial" w:hAnsi="Arial" w:cs="Arial"/>
          <w:b w:val="0"/>
          <w:sz w:val="24"/>
          <w:szCs w:val="24"/>
          <w:lang w:val="en-US"/>
        </w:rPr>
        <w:t xml:space="preserve"> </w:t>
      </w:r>
      <w:proofErr w:type="spellStart"/>
      <w:r w:rsidRPr="00294FB4">
        <w:rPr>
          <w:rFonts w:ascii="Arial" w:hAnsi="Arial" w:cs="Arial"/>
          <w:b w:val="0"/>
          <w:sz w:val="24"/>
          <w:szCs w:val="24"/>
          <w:lang w:val="en-US"/>
        </w:rPr>
        <w:t>procedură</w:t>
      </w:r>
      <w:proofErr w:type="spellEnd"/>
      <w:r w:rsidRPr="00294FB4">
        <w:rPr>
          <w:rFonts w:ascii="Arial" w:hAnsi="Arial" w:cs="Arial"/>
          <w:b w:val="0"/>
          <w:sz w:val="24"/>
          <w:szCs w:val="24"/>
        </w:rPr>
        <w:t xml:space="preserve"> şi frecvenţa cu care aceşti titulari de licenţă transmit NF în dezechilibru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7F17741B" w14:textId="4BF3F088" w:rsidR="00082B1F" w:rsidRPr="00D807F8" w:rsidRDefault="00594D9F" w:rsidP="0045735E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D807F8">
        <w:rPr>
          <w:rFonts w:ascii="Arial" w:hAnsi="Arial" w:cs="Arial"/>
          <w:b w:val="0"/>
          <w:sz w:val="24"/>
          <w:szCs w:val="24"/>
          <w:lang w:val="en-US"/>
        </w:rPr>
        <w:t>OTS s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olicită 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PRE 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note explicative pentru situaţiile în care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dezechilibrele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PRE </w:t>
      </w:r>
      <w:r w:rsidRPr="00D807F8">
        <w:rPr>
          <w:rFonts w:ascii="Arial" w:hAnsi="Arial" w:cs="Arial"/>
          <w:b w:val="0"/>
          <w:sz w:val="24"/>
          <w:szCs w:val="24"/>
        </w:rPr>
        <w:t>depăş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esc </w:t>
      </w:r>
      <w:r w:rsidRPr="00D807F8">
        <w:rPr>
          <w:rFonts w:ascii="Arial" w:hAnsi="Arial" w:cs="Arial"/>
          <w:b w:val="0"/>
          <w:sz w:val="24"/>
          <w:szCs w:val="24"/>
        </w:rPr>
        <w:t>limitel</w:t>
      </w:r>
      <w:r w:rsidRPr="00D807F8">
        <w:rPr>
          <w:rFonts w:ascii="Arial" w:hAnsi="Arial" w:cs="Arial"/>
          <w:b w:val="0"/>
          <w:sz w:val="24"/>
          <w:szCs w:val="24"/>
          <w:lang w:val="en-US"/>
        </w:rPr>
        <w:t>e</w:t>
      </w:r>
      <w:r w:rsidRPr="00D807F8">
        <w:rPr>
          <w:rFonts w:ascii="Arial" w:hAnsi="Arial" w:cs="Arial"/>
          <w:b w:val="0"/>
          <w:sz w:val="24"/>
          <w:szCs w:val="24"/>
        </w:rPr>
        <w:t xml:space="preserve"> menţionate</w:t>
      </w:r>
      <w:r w:rsidR="00082B1F" w:rsidRPr="00D807F8">
        <w:rPr>
          <w:rFonts w:ascii="Arial" w:hAnsi="Arial" w:cs="Arial"/>
          <w:b w:val="0"/>
          <w:sz w:val="24"/>
          <w:szCs w:val="24"/>
        </w:rPr>
        <w:t xml:space="preserve"> în prezenta procedură</w:t>
      </w:r>
      <w:r w:rsidR="00082B1F" w:rsidRPr="00D807F8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62D72320" w14:textId="4F722D98" w:rsidR="00594D9F" w:rsidRPr="0073262C" w:rsidRDefault="00594D9F" w:rsidP="00594D9F">
      <w:pPr>
        <w:pStyle w:val="Heading2"/>
        <w:ind w:left="576"/>
        <w:rPr>
          <w:rFonts w:ascii="Arial" w:hAnsi="Arial" w:cs="Arial"/>
          <w:b w:val="0"/>
          <w:sz w:val="24"/>
          <w:szCs w:val="24"/>
          <w:lang w:val="en-US"/>
        </w:rPr>
      </w:pPr>
      <w:r w:rsidRPr="0073262C">
        <w:rPr>
          <w:rFonts w:ascii="Arial" w:hAnsi="Arial" w:cs="Arial"/>
          <w:b w:val="0"/>
          <w:sz w:val="24"/>
          <w:szCs w:val="24"/>
        </w:rPr>
        <w:t>PRE trebuie să transmită o not</w:t>
      </w:r>
      <w:r w:rsidR="00FA0185" w:rsidRPr="0073262C">
        <w:rPr>
          <w:rFonts w:ascii="Arial" w:hAnsi="Arial" w:cs="Arial"/>
          <w:b w:val="0"/>
          <w:sz w:val="24"/>
          <w:szCs w:val="24"/>
          <w:lang w:val="en-US"/>
        </w:rPr>
        <w:t>ă</w:t>
      </w:r>
      <w:r w:rsidRPr="0073262C">
        <w:rPr>
          <w:rFonts w:ascii="Arial" w:hAnsi="Arial" w:cs="Arial"/>
          <w:b w:val="0"/>
          <w:sz w:val="24"/>
          <w:szCs w:val="24"/>
        </w:rPr>
        <w:t xml:space="preserve"> explicativă privind justificarea dezechilibrelor în termen de 10 zile lucrătoare de la solicitarea OTS, având la bază informarea primită de la titularii de licență responsabili de generarea dezechilibrului</w:t>
      </w:r>
      <w:r w:rsidR="00887706" w:rsidRPr="0073262C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03186BC3" w14:textId="7B224422" w:rsidR="00887706" w:rsidRPr="0073262C" w:rsidRDefault="00887706" w:rsidP="00887706">
      <w:pPr>
        <w:pStyle w:val="Heading2"/>
        <w:ind w:left="576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b w:val="0"/>
          <w:sz w:val="24"/>
          <w:szCs w:val="24"/>
        </w:rPr>
        <w:t>PRE transmit la OTS situaţia dezechilibrelor înregistrate de fiecare titular de licenţă pentru care şi-au asumat responsabilitatea echilibrării, separat pentru fiecare ID din luna de livrare</w:t>
      </w:r>
      <w:r w:rsidRPr="00294FB4">
        <w:rPr>
          <w:rFonts w:ascii="Arial" w:hAnsi="Arial" w:cs="Arial"/>
          <w:b w:val="0"/>
          <w:sz w:val="24"/>
          <w:szCs w:val="24"/>
          <w:lang w:val="en-US"/>
        </w:rPr>
        <w:t>;</w:t>
      </w:r>
    </w:p>
    <w:p w14:paraId="4A322246" w14:textId="685F604E" w:rsidR="00082B1F" w:rsidRPr="00D807F8" w:rsidRDefault="00594D9F" w:rsidP="004C2A42">
      <w:pPr>
        <w:pStyle w:val="Heading2"/>
        <w:ind w:left="576"/>
        <w:rPr>
          <w:rFonts w:ascii="Arial" w:hAnsi="Arial" w:cs="Arial"/>
          <w:b w:val="0"/>
          <w:sz w:val="24"/>
          <w:szCs w:val="24"/>
        </w:rPr>
      </w:pPr>
      <w:proofErr w:type="gramStart"/>
      <w:r w:rsidRPr="00C123FA">
        <w:rPr>
          <w:rFonts w:ascii="Arial" w:hAnsi="Arial" w:cs="Arial"/>
          <w:b w:val="0"/>
          <w:sz w:val="24"/>
          <w:szCs w:val="24"/>
          <w:lang w:val="en-US"/>
        </w:rPr>
        <w:t xml:space="preserve">OTS </w:t>
      </w:r>
      <w:proofErr w:type="spellStart"/>
      <w:r w:rsidRPr="00C123FA">
        <w:rPr>
          <w:rFonts w:ascii="Arial" w:hAnsi="Arial" w:cs="Arial"/>
          <w:b w:val="0"/>
          <w:sz w:val="24"/>
          <w:szCs w:val="24"/>
          <w:lang w:val="en-US"/>
        </w:rPr>
        <w:t>i</w:t>
      </w:r>
      <w:proofErr w:type="spellEnd"/>
      <w:r w:rsidR="00082B1F" w:rsidRPr="00C123FA">
        <w:rPr>
          <w:rFonts w:ascii="Arial" w:hAnsi="Arial" w:cs="Arial"/>
          <w:b w:val="0"/>
          <w:sz w:val="24"/>
          <w:szCs w:val="24"/>
        </w:rPr>
        <w:t xml:space="preserve">nformează ANRE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referitor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la </w:t>
      </w:r>
      <w:proofErr w:type="spellStart"/>
      <w:r w:rsidRPr="00D807F8">
        <w:rPr>
          <w:rFonts w:ascii="Arial" w:hAnsi="Arial" w:cs="Arial"/>
          <w:b w:val="0"/>
          <w:sz w:val="24"/>
          <w:szCs w:val="24"/>
          <w:lang w:val="en-US"/>
        </w:rPr>
        <w:t>dezechilibrele</w:t>
      </w:r>
      <w:proofErr w:type="spellEnd"/>
      <w:r w:rsidRPr="00D807F8">
        <w:rPr>
          <w:rFonts w:ascii="Arial" w:hAnsi="Arial" w:cs="Arial"/>
          <w:b w:val="0"/>
          <w:sz w:val="24"/>
          <w:szCs w:val="24"/>
          <w:lang w:val="en-US"/>
        </w:rPr>
        <w:t xml:space="preserve"> PRE, </w:t>
      </w:r>
      <w:r w:rsidR="00082B1F" w:rsidRPr="00D807F8">
        <w:rPr>
          <w:rFonts w:ascii="Arial" w:hAnsi="Arial" w:cs="Arial"/>
          <w:b w:val="0"/>
          <w:sz w:val="24"/>
          <w:szCs w:val="24"/>
        </w:rPr>
        <w:t>atunci când se îndeplinesc condiţiile stabilite în prezenta procedură</w:t>
      </w:r>
      <w:r w:rsidR="00082B1F" w:rsidRPr="00D807F8">
        <w:rPr>
          <w:rFonts w:ascii="Arial" w:hAnsi="Arial" w:cs="Arial"/>
          <w:b w:val="0"/>
          <w:sz w:val="24"/>
          <w:szCs w:val="24"/>
          <w:lang w:val="en-US"/>
        </w:rPr>
        <w:t>.</w:t>
      </w:r>
      <w:proofErr w:type="gramEnd"/>
    </w:p>
    <w:p w14:paraId="7225086A" w14:textId="77777777" w:rsidR="00082B1F" w:rsidRPr="0073262C" w:rsidRDefault="00082B1F" w:rsidP="00082B1F">
      <w:pPr>
        <w:rPr>
          <w:rFonts w:ascii="Arial" w:hAnsi="Arial" w:cs="Arial"/>
          <w:sz w:val="24"/>
          <w:szCs w:val="24"/>
        </w:rPr>
      </w:pPr>
    </w:p>
    <w:p w14:paraId="6009F072" w14:textId="6DB3C756" w:rsidR="007674EC" w:rsidRPr="0073262C" w:rsidRDefault="007674EC" w:rsidP="00816CF7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73262C">
        <w:rPr>
          <w:rFonts w:ascii="Arial" w:hAnsi="Arial" w:cs="Arial"/>
          <w:sz w:val="24"/>
          <w:szCs w:val="24"/>
        </w:rPr>
        <w:t xml:space="preserve">ANEXE, </w:t>
      </w:r>
      <w:r w:rsidR="00785E83" w:rsidRPr="0073262C">
        <w:rPr>
          <w:rFonts w:ascii="Arial" w:hAnsi="Arial" w:cs="Arial"/>
          <w:sz w:val="24"/>
          <w:szCs w:val="24"/>
        </w:rPr>
        <w:t>Î</w:t>
      </w:r>
      <w:r w:rsidR="00081B30" w:rsidRPr="0073262C">
        <w:rPr>
          <w:rFonts w:ascii="Arial" w:hAnsi="Arial" w:cs="Arial"/>
          <w:sz w:val="24"/>
          <w:szCs w:val="24"/>
        </w:rPr>
        <w:t>NREGISTR</w:t>
      </w:r>
      <w:r w:rsidR="00785E83" w:rsidRPr="0073262C">
        <w:rPr>
          <w:rFonts w:ascii="Arial" w:hAnsi="Arial" w:cs="Arial"/>
          <w:sz w:val="24"/>
          <w:szCs w:val="24"/>
        </w:rPr>
        <w:t>Ă</w:t>
      </w:r>
      <w:r w:rsidR="00081B30" w:rsidRPr="0073262C">
        <w:rPr>
          <w:rFonts w:ascii="Arial" w:hAnsi="Arial" w:cs="Arial"/>
          <w:sz w:val="24"/>
          <w:szCs w:val="24"/>
        </w:rPr>
        <w:t>RI</w:t>
      </w:r>
      <w:r w:rsidR="00EB05CB" w:rsidRPr="0073262C">
        <w:rPr>
          <w:rFonts w:ascii="Arial" w:hAnsi="Arial" w:cs="Arial"/>
          <w:sz w:val="24"/>
          <w:szCs w:val="24"/>
        </w:rPr>
        <w:t>, ARHIVĂRI</w:t>
      </w:r>
    </w:p>
    <w:p w14:paraId="785A247F" w14:textId="77777777" w:rsidR="007674EC" w:rsidRPr="00294FB4" w:rsidRDefault="007674EC" w:rsidP="00B6535F">
      <w:pPr>
        <w:pStyle w:val="Heading1"/>
        <w:numPr>
          <w:ilvl w:val="0"/>
          <w:numId w:val="0"/>
        </w:numPr>
        <w:tabs>
          <w:tab w:val="clear" w:pos="1134"/>
          <w:tab w:val="left" w:pos="0"/>
        </w:tabs>
        <w:spacing w:line="276" w:lineRule="auto"/>
        <w:ind w:left="142"/>
        <w:rPr>
          <w:rFonts w:ascii="Arial" w:hAnsi="Arial" w:cs="Arial"/>
          <w:sz w:val="24"/>
          <w:szCs w:val="24"/>
        </w:rPr>
      </w:pPr>
    </w:p>
    <w:p w14:paraId="1B6A0842" w14:textId="0A9A063F" w:rsidR="00FC387B" w:rsidRPr="00D807F8" w:rsidRDefault="007D2124" w:rsidP="004C2A42">
      <w:pPr>
        <w:jc w:val="both"/>
        <w:rPr>
          <w:rFonts w:ascii="Arial" w:hAnsi="Arial" w:cs="Arial"/>
          <w:sz w:val="24"/>
          <w:szCs w:val="24"/>
          <w:lang w:val="ro-RO"/>
        </w:rPr>
      </w:pPr>
      <w:r w:rsidRPr="00D807F8">
        <w:rPr>
          <w:rFonts w:ascii="Arial" w:hAnsi="Arial" w:cs="Arial"/>
          <w:sz w:val="24"/>
          <w:szCs w:val="24"/>
          <w:lang w:val="ro-RO"/>
        </w:rPr>
        <w:t>Arhivarea prezentei proceduri și a celorlalte informații documentate se face conform Nomenclatorului arhivistic în vigoare</w:t>
      </w:r>
      <w:r w:rsidR="005214DE" w:rsidRPr="00D807F8">
        <w:rPr>
          <w:rFonts w:ascii="Arial" w:hAnsi="Arial" w:cs="Arial"/>
          <w:sz w:val="24"/>
          <w:szCs w:val="24"/>
          <w:lang w:val="ro-RO"/>
        </w:rPr>
        <w:t>.</w:t>
      </w:r>
    </w:p>
    <w:p w14:paraId="75CF0794" w14:textId="77777777" w:rsidR="00C51DA0" w:rsidRPr="0073262C" w:rsidRDefault="00C51DA0" w:rsidP="004C2A42">
      <w:pPr>
        <w:jc w:val="both"/>
        <w:rPr>
          <w:rFonts w:ascii="Arial" w:hAnsi="Arial" w:cs="Arial"/>
          <w:sz w:val="24"/>
          <w:szCs w:val="24"/>
          <w:lang w:val="ro-RO"/>
        </w:rPr>
      </w:pPr>
    </w:p>
    <w:p w14:paraId="039C3AC1" w14:textId="77777777" w:rsidR="007674EC" w:rsidRPr="00D807F8" w:rsidRDefault="007674EC" w:rsidP="0073262C">
      <w:pPr>
        <w:pStyle w:val="Heading1"/>
        <w:tabs>
          <w:tab w:val="clear" w:pos="1134"/>
          <w:tab w:val="left" w:pos="0"/>
        </w:tabs>
        <w:spacing w:before="120" w:after="120" w:line="276" w:lineRule="auto"/>
        <w:ind w:left="431" w:hanging="431"/>
        <w:rPr>
          <w:rFonts w:ascii="Arial" w:hAnsi="Arial" w:cs="Arial"/>
          <w:sz w:val="24"/>
          <w:szCs w:val="24"/>
        </w:rPr>
      </w:pPr>
      <w:r w:rsidRPr="00D807F8">
        <w:rPr>
          <w:rFonts w:ascii="Arial" w:hAnsi="Arial" w:cs="Arial"/>
          <w:sz w:val="24"/>
          <w:szCs w:val="24"/>
        </w:rPr>
        <w:t>CUPRINS</w:t>
      </w:r>
    </w:p>
    <w:p w14:paraId="1B86BA22" w14:textId="77777777" w:rsidR="007674EC" w:rsidRPr="00D807F8" w:rsidRDefault="007674EC" w:rsidP="007674EC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303"/>
        <w:gridCol w:w="2706"/>
      </w:tblGrid>
      <w:tr w:rsidR="00E23CAE" w:rsidRPr="00294FB4" w14:paraId="64BEF430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1A9F70C9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23CAE">
              <w:rPr>
                <w:rFonts w:ascii="Arial" w:hAnsi="Arial" w:cs="Arial"/>
                <w:sz w:val="24"/>
                <w:szCs w:val="24"/>
                <w:lang w:val="it-IT"/>
              </w:rPr>
              <w:t>Numarul componentei in cadrul procedurii</w:t>
            </w:r>
          </w:p>
        </w:tc>
        <w:tc>
          <w:tcPr>
            <w:tcW w:w="6303" w:type="dxa"/>
            <w:shd w:val="clear" w:color="auto" w:fill="auto"/>
          </w:tcPr>
          <w:p w14:paraId="71B69EF7" w14:textId="77777777" w:rsidR="007674EC" w:rsidRPr="00E23CAE" w:rsidRDefault="007674EC" w:rsidP="00133D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23CAE">
              <w:rPr>
                <w:rFonts w:ascii="Arial" w:hAnsi="Arial" w:cs="Arial"/>
                <w:sz w:val="24"/>
                <w:szCs w:val="24"/>
                <w:lang w:val="it-IT"/>
              </w:rPr>
              <w:t>Denumirea componentei din cadrul procedurii</w:t>
            </w:r>
          </w:p>
        </w:tc>
        <w:tc>
          <w:tcPr>
            <w:tcW w:w="2706" w:type="dxa"/>
            <w:shd w:val="clear" w:color="auto" w:fill="auto"/>
          </w:tcPr>
          <w:p w14:paraId="05FD62AB" w14:textId="77777777" w:rsidR="007674EC" w:rsidRPr="00E23CAE" w:rsidRDefault="007674EC" w:rsidP="00133D1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</w:p>
        </w:tc>
      </w:tr>
      <w:tr w:rsidR="00E23CAE" w:rsidRPr="00294FB4" w14:paraId="50B6E014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0CAACCE0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303" w:type="dxa"/>
            <w:shd w:val="clear" w:color="auto" w:fill="auto"/>
          </w:tcPr>
          <w:p w14:paraId="0F827562" w14:textId="77777777" w:rsidR="007674EC" w:rsidRPr="00E23CAE" w:rsidRDefault="007674EC" w:rsidP="007674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Pagina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Garda </w:t>
            </w:r>
          </w:p>
        </w:tc>
        <w:tc>
          <w:tcPr>
            <w:tcW w:w="2706" w:type="dxa"/>
            <w:shd w:val="clear" w:color="auto" w:fill="auto"/>
          </w:tcPr>
          <w:p w14:paraId="1ADDF96F" w14:textId="77777777" w:rsidR="007674EC" w:rsidRPr="00E23CAE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23CAE" w:rsidRPr="00294FB4" w14:paraId="63B747DB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12BF476B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303" w:type="dxa"/>
            <w:shd w:val="clear" w:color="auto" w:fill="auto"/>
          </w:tcPr>
          <w:p w14:paraId="4F2399C7" w14:textId="79A5BB8F" w:rsidR="007674EC" w:rsidRPr="00E23CAE" w:rsidRDefault="007674EC" w:rsidP="00C1747A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Situaţia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ediţiilor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reviziilor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23CF5331" w14:textId="77777777" w:rsidR="007674EC" w:rsidRPr="00E23CAE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23CAE" w:rsidRPr="00294FB4" w14:paraId="477135EF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094C7A39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303" w:type="dxa"/>
            <w:shd w:val="clear" w:color="auto" w:fill="auto"/>
          </w:tcPr>
          <w:p w14:paraId="55F99221" w14:textId="3D606C17" w:rsidR="007674EC" w:rsidRPr="00E23CAE" w:rsidRDefault="007674EC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Lista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difuzare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6267E962" w14:textId="77777777" w:rsidR="007674EC" w:rsidRPr="00E23CAE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23CAE" w:rsidRPr="00294FB4" w14:paraId="32DED0DA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5D2EE9CA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303" w:type="dxa"/>
            <w:shd w:val="clear" w:color="auto" w:fill="auto"/>
          </w:tcPr>
          <w:p w14:paraId="6BCBCDA9" w14:textId="371F7277" w:rsidR="007674EC" w:rsidRPr="00E23CAE" w:rsidRDefault="007674EC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Scop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049DC016" w14:textId="77777777" w:rsidR="007674EC" w:rsidRPr="00E23CAE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3CAE" w:rsidRPr="00294FB4" w14:paraId="33FB1546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28FF1244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303" w:type="dxa"/>
            <w:shd w:val="clear" w:color="auto" w:fill="auto"/>
          </w:tcPr>
          <w:p w14:paraId="5C6C70BA" w14:textId="4C771D57" w:rsidR="007674EC" w:rsidRPr="00E23CAE" w:rsidRDefault="007674EC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Domeniul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aplicare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472D67FC" w14:textId="77777777" w:rsidR="007674EC" w:rsidRPr="00E23CAE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3CAE" w:rsidRPr="00294FB4" w14:paraId="0A96AFFE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426BF965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303" w:type="dxa"/>
            <w:shd w:val="clear" w:color="auto" w:fill="auto"/>
          </w:tcPr>
          <w:p w14:paraId="434B5ECC" w14:textId="77777777" w:rsidR="007674EC" w:rsidRPr="00E23CAE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Documente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referinţă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3D80A069" w14:textId="77777777" w:rsidR="007674EC" w:rsidRPr="00E23CAE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3CAE" w:rsidRPr="00294FB4" w14:paraId="33D3F7EA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51EA6090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303" w:type="dxa"/>
            <w:shd w:val="clear" w:color="auto" w:fill="auto"/>
          </w:tcPr>
          <w:p w14:paraId="2787647B" w14:textId="77777777" w:rsidR="007674EC" w:rsidRPr="00E23CAE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Definiţii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şi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abrevieri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1026994E" w14:textId="77777777" w:rsidR="007674EC" w:rsidRPr="00E23CAE" w:rsidRDefault="00372EB9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23CAE" w:rsidRPr="00294FB4" w14:paraId="6BF40814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65DA96C9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303" w:type="dxa"/>
            <w:shd w:val="clear" w:color="auto" w:fill="auto"/>
          </w:tcPr>
          <w:p w14:paraId="0DD78180" w14:textId="10AD71D8" w:rsidR="007674EC" w:rsidRPr="00E23CAE" w:rsidRDefault="007674EC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Modul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de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Lucru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  <w:shd w:val="clear" w:color="auto" w:fill="auto"/>
          </w:tcPr>
          <w:p w14:paraId="1F8FD53B" w14:textId="0B1207A9" w:rsidR="007674EC" w:rsidRPr="00E23CAE" w:rsidRDefault="007674EC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23CAE" w:rsidRPr="00294FB4" w14:paraId="48CBCD72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0BE6EAB2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303" w:type="dxa"/>
            <w:shd w:val="clear" w:color="auto" w:fill="auto"/>
          </w:tcPr>
          <w:p w14:paraId="34C652DB" w14:textId="4DB5F86D" w:rsidR="007674EC" w:rsidRPr="00E23CAE" w:rsidRDefault="00B6535F" w:rsidP="00B6535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Responsabilităţi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37656B22" w14:textId="0176075B" w:rsidR="007674EC" w:rsidRPr="00E23CAE" w:rsidRDefault="00AF7910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23CAE" w:rsidRPr="00294FB4" w14:paraId="1B1ABE68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4D955CF0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303" w:type="dxa"/>
            <w:shd w:val="clear" w:color="auto" w:fill="auto"/>
          </w:tcPr>
          <w:p w14:paraId="761B4ACF" w14:textId="77777777" w:rsidR="007674EC" w:rsidRPr="00E23CAE" w:rsidRDefault="007674EC" w:rsidP="007674E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Anexe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inregistrari</w:t>
            </w:r>
            <w:proofErr w:type="spellEnd"/>
            <w:r w:rsidRPr="00E23CA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arhivari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1011EF6C" w14:textId="7F31ADBC" w:rsidR="007674EC" w:rsidRPr="00E23CAE" w:rsidRDefault="00A21A6D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23CAE" w:rsidRPr="00294FB4" w14:paraId="22E35909" w14:textId="77777777" w:rsidTr="0073262C">
        <w:trPr>
          <w:jc w:val="center"/>
        </w:trPr>
        <w:tc>
          <w:tcPr>
            <w:tcW w:w="1809" w:type="dxa"/>
            <w:shd w:val="clear" w:color="auto" w:fill="auto"/>
          </w:tcPr>
          <w:p w14:paraId="6C0749C9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303" w:type="dxa"/>
            <w:shd w:val="clear" w:color="auto" w:fill="auto"/>
          </w:tcPr>
          <w:p w14:paraId="6EA69216" w14:textId="77777777" w:rsidR="007674EC" w:rsidRPr="00E23CAE" w:rsidRDefault="007674EC" w:rsidP="00133D1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23CAE">
              <w:rPr>
                <w:rFonts w:ascii="Arial" w:hAnsi="Arial" w:cs="Arial"/>
                <w:sz w:val="24"/>
                <w:szCs w:val="24"/>
              </w:rPr>
              <w:t>Cuprins</w:t>
            </w:r>
            <w:proofErr w:type="spellEnd"/>
          </w:p>
        </w:tc>
        <w:tc>
          <w:tcPr>
            <w:tcW w:w="2706" w:type="dxa"/>
            <w:shd w:val="clear" w:color="auto" w:fill="auto"/>
          </w:tcPr>
          <w:p w14:paraId="073F4FC1" w14:textId="341A4874" w:rsidR="007674EC" w:rsidRPr="00E23CAE" w:rsidRDefault="00A21A6D" w:rsidP="00133D1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23CAE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06DB7169" w14:textId="77777777" w:rsidR="007674EC" w:rsidRPr="00C123FA" w:rsidRDefault="007674EC" w:rsidP="007674EC">
      <w:pPr>
        <w:pStyle w:val="ListParagraph"/>
        <w:spacing w:after="0"/>
        <w:rPr>
          <w:rFonts w:ascii="Arial" w:hAnsi="Arial" w:cs="Arial"/>
          <w:b/>
          <w:sz w:val="24"/>
          <w:szCs w:val="24"/>
          <w:lang w:val="ro-RO"/>
        </w:rPr>
      </w:pPr>
    </w:p>
    <w:p w14:paraId="2B9A7308" w14:textId="77777777" w:rsidR="007674EC" w:rsidRPr="00C123FA" w:rsidRDefault="007674EC" w:rsidP="007674EC">
      <w:pPr>
        <w:pStyle w:val="ListParagraph"/>
        <w:spacing w:after="0"/>
        <w:ind w:left="390"/>
        <w:rPr>
          <w:rFonts w:ascii="Arial" w:hAnsi="Arial" w:cs="Arial"/>
          <w:b/>
          <w:sz w:val="24"/>
          <w:szCs w:val="24"/>
          <w:lang w:val="ro-RO"/>
        </w:rPr>
      </w:pPr>
    </w:p>
    <w:sectPr w:rsidR="007674EC" w:rsidRPr="00C123FA" w:rsidSect="008F41E3">
      <w:headerReference w:type="default" r:id="rId9"/>
      <w:footerReference w:type="default" r:id="rId10"/>
      <w:headerReference w:type="first" r:id="rId11"/>
      <w:pgSz w:w="12240" w:h="15840"/>
      <w:pgMar w:top="1440" w:right="806" w:bottom="900" w:left="720" w:header="360" w:footer="180" w:gutter="0"/>
      <w:pgBorders w:offsetFrom="page">
        <w:top w:val="single" w:sz="4" w:space="18" w:color="auto"/>
        <w:left w:val="single" w:sz="4" w:space="26" w:color="auto"/>
        <w:bottom w:val="single" w:sz="4" w:space="24" w:color="auto"/>
        <w:right w:val="single" w:sz="4" w:space="23" w:color="auto"/>
      </w:pgBorders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5314AF" w15:done="0"/>
  <w15:commentEx w15:paraId="5474BDD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5DD68" w14:textId="77777777" w:rsidR="00666D40" w:rsidRDefault="00666D40" w:rsidP="00AC394F">
      <w:pPr>
        <w:spacing w:after="0" w:line="240" w:lineRule="auto"/>
      </w:pPr>
      <w:r>
        <w:separator/>
      </w:r>
    </w:p>
  </w:endnote>
  <w:endnote w:type="continuationSeparator" w:id="0">
    <w:p w14:paraId="1E3F2D9A" w14:textId="77777777" w:rsidR="00666D40" w:rsidRDefault="00666D40" w:rsidP="00AC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4AB34" w14:textId="77777777" w:rsidR="00666D40" w:rsidRDefault="00666D40" w:rsidP="008F41E3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D0F928" w14:textId="77777777" w:rsidR="00666D40" w:rsidRDefault="00666D40" w:rsidP="00AC394F">
      <w:pPr>
        <w:spacing w:after="0" w:line="240" w:lineRule="auto"/>
      </w:pPr>
      <w:r>
        <w:separator/>
      </w:r>
    </w:p>
  </w:footnote>
  <w:footnote w:type="continuationSeparator" w:id="0">
    <w:p w14:paraId="1CF70424" w14:textId="77777777" w:rsidR="00666D40" w:rsidRDefault="00666D40" w:rsidP="00AC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204" w:type="dxa"/>
      <w:tblInd w:w="-147" w:type="dxa"/>
      <w:tblLook w:val="04A0" w:firstRow="1" w:lastRow="0" w:firstColumn="1" w:lastColumn="0" w:noHBand="0" w:noVBand="1"/>
    </w:tblPr>
    <w:tblGrid>
      <w:gridCol w:w="2709"/>
      <w:gridCol w:w="4776"/>
      <w:gridCol w:w="3719"/>
    </w:tblGrid>
    <w:tr w:rsidR="00666D40" w14:paraId="3BE4B9E3" w14:textId="77777777" w:rsidTr="00715F85">
      <w:trPr>
        <w:trHeight w:val="558"/>
      </w:trPr>
      <w:tc>
        <w:tcPr>
          <w:tcW w:w="2709" w:type="dxa"/>
          <w:vMerge w:val="restart"/>
        </w:tcPr>
        <w:p w14:paraId="4710A95E" w14:textId="77777777" w:rsidR="00666D40" w:rsidRDefault="00666D40" w:rsidP="00152393">
          <w:pPr>
            <w:pStyle w:val="Header"/>
          </w:pPr>
          <w:bookmarkStart w:id="3" w:name="_Toc361666734"/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33BBD709" wp14:editId="483541E5">
                <wp:simplePos x="0" y="0"/>
                <wp:positionH relativeFrom="margin">
                  <wp:posOffset>65405</wp:posOffset>
                </wp:positionH>
                <wp:positionV relativeFrom="margin">
                  <wp:posOffset>130810</wp:posOffset>
                </wp:positionV>
                <wp:extent cx="1550035" cy="866140"/>
                <wp:effectExtent l="0" t="0" r="3810" b="0"/>
                <wp:wrapSquare wrapText="bothSides"/>
                <wp:docPr id="7" name="Picture 7" descr="Description: antet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antet-0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4" r="71468" b="16649"/>
                        <a:stretch/>
                      </pic:blipFill>
                      <pic:spPr bwMode="auto">
                        <a:xfrm>
                          <a:off x="0" y="0"/>
                          <a:ext cx="1550035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76" w:type="dxa"/>
          <w:vMerge w:val="restart"/>
          <w:vAlign w:val="center"/>
        </w:tcPr>
        <w:p w14:paraId="653E4E18" w14:textId="77777777" w:rsidR="00666D40" w:rsidRPr="00CB7452" w:rsidRDefault="00666D40" w:rsidP="00152393">
          <w:pPr>
            <w:widowControl w:val="0"/>
            <w:jc w:val="center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CB7452">
            <w:rPr>
              <w:rFonts w:ascii="Arial" w:eastAsia="Times New Roman" w:hAnsi="Arial" w:cs="Arial"/>
              <w:b/>
              <w:sz w:val="24"/>
              <w:szCs w:val="24"/>
              <w:lang w:val="it-IT"/>
            </w:rPr>
            <w:t xml:space="preserve">PROCEDURĂ </w:t>
          </w:r>
          <w:r w:rsidRPr="00CB7452"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  <w:t>OPERAŢIONALĂ</w:t>
          </w:r>
        </w:p>
        <w:p w14:paraId="2246CB7B" w14:textId="6AFD7D06" w:rsidR="00666D40" w:rsidRPr="009221C2" w:rsidRDefault="00666D40" w:rsidP="009E3B5A">
          <w:pPr>
            <w:tabs>
              <w:tab w:val="left" w:pos="709"/>
            </w:tabs>
            <w:autoSpaceDE w:val="0"/>
            <w:autoSpaceDN w:val="0"/>
            <w:adjustRightInd w:val="0"/>
            <w:ind w:left="142" w:right="90" w:firstLine="218"/>
            <w:jc w:val="center"/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</w:rPr>
          </w:pP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Monitorizarea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dezechilibrelor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Părţil</w:t>
          </w:r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or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Responsabile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cu</w:t>
          </w:r>
          <w:proofErr w:type="spellEnd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  <w:proofErr w:type="spellStart"/>
          <w:r w:rsidRPr="00A53DC7"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>Echilibrarea</w:t>
          </w:r>
          <w:proofErr w:type="spellEnd"/>
          <w:r>
            <w:rPr>
              <w:rFonts w:ascii="Arial" w:eastAsia="Times New Roman" w:hAnsi="Arial" w:cs="Arial"/>
              <w:b/>
              <w:bCs/>
              <w:color w:val="000000"/>
              <w:sz w:val="24"/>
              <w:szCs w:val="24"/>
              <w:lang w:val="fr-FR"/>
            </w:rPr>
            <w:t xml:space="preserve"> </w:t>
          </w:r>
        </w:p>
      </w:tc>
      <w:tc>
        <w:tcPr>
          <w:tcW w:w="3719" w:type="dxa"/>
          <w:vAlign w:val="center"/>
        </w:tcPr>
        <w:p w14:paraId="10F90295" w14:textId="6DE5C670" w:rsidR="00666D40" w:rsidRPr="00520201" w:rsidRDefault="00666D40" w:rsidP="00715F85">
          <w:pPr>
            <w:widowControl w:val="0"/>
            <w:ind w:right="640"/>
            <w:jc w:val="both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r w:rsidRPr="0077367C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Cod:</w:t>
          </w:r>
          <w:r w:rsidRPr="00715F85">
            <w:rPr>
              <w:rFonts w:ascii="Arial" w:eastAsia="Times New Roman" w:hAnsi="Arial" w:cs="Arial"/>
              <w:b/>
              <w:lang w:val="fr-FR"/>
            </w:rPr>
            <w:t>TEL-07.VI</w:t>
          </w:r>
          <w:r w:rsidR="00715F85" w:rsidRPr="00715F85">
            <w:rPr>
              <w:rFonts w:ascii="Arial" w:eastAsia="Times New Roman" w:hAnsi="Arial" w:cs="Arial"/>
              <w:b/>
              <w:lang w:val="fr-FR"/>
            </w:rPr>
            <w:t xml:space="preserve"> </w:t>
          </w:r>
          <w:r w:rsidRPr="00715F85">
            <w:rPr>
              <w:rFonts w:ascii="Arial" w:eastAsia="Times New Roman" w:hAnsi="Arial" w:cs="Arial"/>
              <w:b/>
              <w:lang w:val="fr-FR"/>
            </w:rPr>
            <w:t>ECH-DN/</w:t>
          </w:r>
          <w:r w:rsidR="00715F85" w:rsidRPr="00715F85">
            <w:rPr>
              <w:rFonts w:ascii="Arial" w:eastAsia="Times New Roman" w:hAnsi="Arial" w:cs="Arial"/>
              <w:b/>
              <w:lang w:val="fr-FR"/>
            </w:rPr>
            <w:t>17</w:t>
          </w:r>
        </w:p>
      </w:tc>
    </w:tr>
    <w:tr w:rsidR="00666D40" w14:paraId="6E25143B" w14:textId="77777777" w:rsidTr="00715F85">
      <w:trPr>
        <w:trHeight w:val="426"/>
      </w:trPr>
      <w:tc>
        <w:tcPr>
          <w:tcW w:w="2709" w:type="dxa"/>
          <w:vMerge/>
        </w:tcPr>
        <w:p w14:paraId="50BC164D" w14:textId="77777777" w:rsidR="00666D40" w:rsidRDefault="00666D40" w:rsidP="00152393">
          <w:pPr>
            <w:pStyle w:val="Header"/>
          </w:pPr>
        </w:p>
      </w:tc>
      <w:tc>
        <w:tcPr>
          <w:tcW w:w="4776" w:type="dxa"/>
          <w:vMerge/>
        </w:tcPr>
        <w:p w14:paraId="5AB063D5" w14:textId="77777777" w:rsidR="00666D40" w:rsidRPr="00A50B39" w:rsidRDefault="00666D40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3719" w:type="dxa"/>
        </w:tcPr>
        <w:p w14:paraId="3BF2D6BE" w14:textId="3C8E7B37" w:rsidR="00666D40" w:rsidRPr="009221C2" w:rsidRDefault="00666D40" w:rsidP="00BE4EDF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ro-RO"/>
            </w:rPr>
          </w:pPr>
          <w:proofErr w:type="spellStart"/>
          <w:r w:rsidRPr="00CB745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Pag</w:t>
          </w:r>
          <w:proofErr w:type="spellEnd"/>
          <w:r w:rsidRPr="00CB745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begin"/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instrText xml:space="preserve"> PAGE </w:instrTex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separate"/>
          </w:r>
          <w:r w:rsidR="00AE30B2">
            <w:rPr>
              <w:rFonts w:ascii="Arial" w:eastAsia="Times New Roman" w:hAnsi="Arial" w:cs="Arial"/>
              <w:b/>
              <w:noProof/>
              <w:sz w:val="24"/>
              <w:szCs w:val="24"/>
              <w:lang w:val="en-GB"/>
            </w:rPr>
            <w:t>9</w:t>
          </w:r>
          <w:r w:rsidRPr="009221C2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fldChar w:fldCharType="end"/>
          </w: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/9</w:t>
          </w:r>
        </w:p>
      </w:tc>
    </w:tr>
    <w:tr w:rsidR="00666D40" w14:paraId="5E90B056" w14:textId="77777777" w:rsidTr="00715F85">
      <w:trPr>
        <w:trHeight w:val="579"/>
      </w:trPr>
      <w:tc>
        <w:tcPr>
          <w:tcW w:w="2709" w:type="dxa"/>
          <w:vMerge/>
        </w:tcPr>
        <w:p w14:paraId="1F861A24" w14:textId="77777777" w:rsidR="00666D40" w:rsidRDefault="00666D40" w:rsidP="00152393">
          <w:pPr>
            <w:pStyle w:val="Header"/>
          </w:pPr>
        </w:p>
      </w:tc>
      <w:tc>
        <w:tcPr>
          <w:tcW w:w="4776" w:type="dxa"/>
          <w:vMerge/>
        </w:tcPr>
        <w:p w14:paraId="76A5908C" w14:textId="77777777" w:rsidR="00666D40" w:rsidRPr="00A50B39" w:rsidRDefault="00666D40" w:rsidP="00152393">
          <w:pPr>
            <w:pStyle w:val="Header"/>
            <w:rPr>
              <w:sz w:val="24"/>
              <w:szCs w:val="24"/>
            </w:rPr>
          </w:pPr>
        </w:p>
      </w:tc>
      <w:tc>
        <w:tcPr>
          <w:tcW w:w="3719" w:type="dxa"/>
        </w:tcPr>
        <w:p w14:paraId="48A730E9" w14:textId="6674C6B5" w:rsidR="00666D40" w:rsidRPr="008F41E3" w:rsidRDefault="00666D40" w:rsidP="00152393">
          <w:pPr>
            <w:widowControl w:val="0"/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</w:pPr>
          <w:proofErr w:type="spellStart"/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Ediț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ia</w:t>
          </w:r>
          <w:proofErr w:type="spellEnd"/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I</w:t>
          </w:r>
        </w:p>
        <w:p w14:paraId="510C43C5" w14:textId="77777777" w:rsidR="00666D40" w:rsidRPr="009221C2" w:rsidRDefault="00666D40" w:rsidP="00E35EA8">
          <w:pPr>
            <w:widowControl w:val="0"/>
            <w:rPr>
              <w:rFonts w:ascii="Arial" w:eastAsia="Times New Roman" w:hAnsi="Arial" w:cs="Arial"/>
              <w:bCs/>
              <w:sz w:val="24"/>
              <w:szCs w:val="24"/>
              <w:lang w:val="en-GB"/>
            </w:rPr>
          </w:pP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Rev. </w:t>
          </w:r>
          <w:r w:rsidRPr="00E35EA8">
            <w:rPr>
              <w:rFonts w:ascii="Arial" w:eastAsia="Times New Roman" w:hAnsi="Arial" w:cs="Arial"/>
              <w:b/>
              <w:sz w:val="28"/>
              <w:szCs w:val="28"/>
              <w:lang w:val="en-GB"/>
            </w:rPr>
            <w:t>0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</w:t>
          </w:r>
          <w:r w:rsidRPr="00E35EA8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>1</w:t>
          </w:r>
          <w:r w:rsidRPr="008F41E3">
            <w:rPr>
              <w:rFonts w:ascii="Arial" w:eastAsia="Times New Roman" w:hAnsi="Arial" w:cs="Arial"/>
              <w:b/>
              <w:sz w:val="24"/>
              <w:szCs w:val="24"/>
              <w:lang w:val="en-GB"/>
            </w:rPr>
            <w:t xml:space="preserve"> 2 3 4 5 </w:t>
          </w:r>
        </w:p>
      </w:tc>
    </w:tr>
    <w:bookmarkEnd w:id="3"/>
  </w:tbl>
  <w:p w14:paraId="6FC9AFED" w14:textId="77777777" w:rsidR="00666D40" w:rsidRDefault="00666D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182" w:type="dxa"/>
      <w:tblInd w:w="-147" w:type="dxa"/>
      <w:tblLook w:val="04A0" w:firstRow="1" w:lastRow="0" w:firstColumn="1" w:lastColumn="0" w:noHBand="0" w:noVBand="1"/>
    </w:tblPr>
    <w:tblGrid>
      <w:gridCol w:w="2858"/>
      <w:gridCol w:w="8324"/>
    </w:tblGrid>
    <w:tr w:rsidR="00666D40" w14:paraId="3B0172F3" w14:textId="77777777" w:rsidTr="00C4391E">
      <w:trPr>
        <w:trHeight w:val="1773"/>
      </w:trPr>
      <w:tc>
        <w:tcPr>
          <w:tcW w:w="2858" w:type="dxa"/>
        </w:tcPr>
        <w:p w14:paraId="299E07DE" w14:textId="77777777" w:rsidR="00666D40" w:rsidRDefault="00666D40" w:rsidP="00152393">
          <w:pPr>
            <w:pStyle w:val="Header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3E2DCEED" wp14:editId="7E6820AD">
                <wp:simplePos x="0" y="0"/>
                <wp:positionH relativeFrom="margin">
                  <wp:posOffset>81280</wp:posOffset>
                </wp:positionH>
                <wp:positionV relativeFrom="margin">
                  <wp:posOffset>34925</wp:posOffset>
                </wp:positionV>
                <wp:extent cx="1550035" cy="1073150"/>
                <wp:effectExtent l="0" t="0" r="0" b="0"/>
                <wp:wrapSquare wrapText="bothSides"/>
                <wp:docPr id="6" name="Picture 6" descr="Description: antet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antet-0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954" r="71468" b="16649"/>
                        <a:stretch/>
                      </pic:blipFill>
                      <pic:spPr bwMode="auto">
                        <a:xfrm>
                          <a:off x="0" y="0"/>
                          <a:ext cx="1550035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324" w:type="dxa"/>
        </w:tcPr>
        <w:p w14:paraId="2EA08BE4" w14:textId="77777777" w:rsidR="00666D40" w:rsidRDefault="00666D40" w:rsidP="00152393">
          <w:pPr>
            <w:pStyle w:val="Header"/>
          </w:pPr>
        </w:p>
        <w:p w14:paraId="6023852A" w14:textId="77777777" w:rsidR="00666D40" w:rsidRDefault="00666D40" w:rsidP="00152393">
          <w:pPr>
            <w:pStyle w:val="Header"/>
          </w:pPr>
        </w:p>
        <w:p w14:paraId="4DB88635" w14:textId="13CC1E33" w:rsidR="00666D40" w:rsidRPr="009221C2" w:rsidRDefault="00666D40" w:rsidP="00152393">
          <w:pPr>
            <w:widowControl w:val="0"/>
            <w:spacing w:before="240" w:after="60"/>
            <w:ind w:right="-56"/>
            <w:jc w:val="center"/>
            <w:outlineLvl w:val="4"/>
            <w:rPr>
              <w:rFonts w:ascii="Calibri" w:eastAsia="Times New Roman" w:hAnsi="Calibri" w:cs="Times New Roman"/>
              <w:bCs/>
              <w:iCs/>
              <w:sz w:val="32"/>
              <w:szCs w:val="32"/>
              <w:lang w:val="en-GB"/>
            </w:rPr>
          </w:pP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Compania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Naţională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de Transport al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Energiei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proofErr w:type="spellStart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>Electrice</w:t>
          </w:r>
          <w:proofErr w:type="spellEnd"/>
          <w:r w:rsidRPr="001B4EF2"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r w:rsidRPr="001B4EF2">
            <w:rPr>
              <w:rFonts w:ascii="Arial" w:eastAsia="Times New Roman" w:hAnsi="Arial" w:cs="Arial"/>
              <w:b/>
              <w:bCs/>
              <w:iCs/>
              <w:sz w:val="32"/>
              <w:szCs w:val="32"/>
              <w:lang w:val="en-GB"/>
            </w:rPr>
            <w:t>TRANSELECTRICA</w:t>
          </w:r>
          <w:r>
            <w:rPr>
              <w:rFonts w:ascii="Arial" w:eastAsia="Times New Roman" w:hAnsi="Arial" w:cs="Arial"/>
              <w:bCs/>
              <w:iCs/>
              <w:sz w:val="32"/>
              <w:szCs w:val="32"/>
              <w:lang w:val="en-GB"/>
            </w:rPr>
            <w:t xml:space="preserve"> </w:t>
          </w:r>
          <w:r w:rsidRPr="001B4EF2">
            <w:rPr>
              <w:rFonts w:ascii="Arial" w:eastAsia="Times New Roman" w:hAnsi="Arial" w:cs="Arial"/>
              <w:b/>
              <w:bCs/>
              <w:iCs/>
              <w:sz w:val="32"/>
              <w:szCs w:val="32"/>
              <w:lang w:val="en-GB"/>
            </w:rPr>
            <w:t>SA</w:t>
          </w:r>
        </w:p>
      </w:tc>
    </w:tr>
  </w:tbl>
  <w:p w14:paraId="41A3A9FF" w14:textId="77777777" w:rsidR="00666D40" w:rsidRDefault="00666D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B526B"/>
    <w:multiLevelType w:val="hybridMultilevel"/>
    <w:tmpl w:val="1402DF00"/>
    <w:lvl w:ilvl="0" w:tplc="0409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D90CA5"/>
    <w:multiLevelType w:val="hybridMultilevel"/>
    <w:tmpl w:val="AC025264"/>
    <w:lvl w:ilvl="0" w:tplc="04090017">
      <w:start w:val="1"/>
      <w:numFmt w:val="lowerLetter"/>
      <w:lvlText w:val="%1)"/>
      <w:lvlJc w:val="left"/>
      <w:pPr>
        <w:ind w:left="1354" w:hanging="360"/>
      </w:pPr>
    </w:lvl>
    <w:lvl w:ilvl="1" w:tplc="04090019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49300ACB"/>
    <w:multiLevelType w:val="multilevel"/>
    <w:tmpl w:val="77265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0461F9F"/>
    <w:multiLevelType w:val="multilevel"/>
    <w:tmpl w:val="E5D81506"/>
    <w:lvl w:ilvl="0">
      <w:start w:val="2"/>
      <w:numFmt w:val="decimal"/>
      <w:pStyle w:val="Heading1"/>
      <w:lvlText w:val="%1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66" w:hanging="576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698679E8"/>
    <w:multiLevelType w:val="hybridMultilevel"/>
    <w:tmpl w:val="B964E4FE"/>
    <w:lvl w:ilvl="0" w:tplc="0418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109A6"/>
    <w:multiLevelType w:val="multilevel"/>
    <w:tmpl w:val="15A255E4"/>
    <w:lvl w:ilvl="0">
      <w:start w:val="1"/>
      <w:numFmt w:val="decimal"/>
      <w:pStyle w:val="Stil1"/>
      <w:lvlText w:val="%1."/>
      <w:lvlJc w:val="left"/>
      <w:pPr>
        <w:tabs>
          <w:tab w:val="num" w:pos="1430"/>
        </w:tabs>
        <w:ind w:left="1430" w:hanging="720"/>
      </w:pPr>
      <w:rPr>
        <w:rFonts w:cs="Times New Roman" w:hint="default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50"/>
        </w:tabs>
        <w:ind w:left="2150" w:hanging="720"/>
      </w:pPr>
      <w:rPr>
        <w:rFonts w:hint="default"/>
        <w:b/>
        <w:bCs/>
        <w:sz w:val="24"/>
        <w:szCs w:val="24"/>
      </w:rPr>
    </w:lvl>
    <w:lvl w:ilvl="2">
      <w:start w:val="3"/>
      <w:numFmt w:val="decimal"/>
      <w:isLgl/>
      <w:lvlText w:val="%1.%2.%3."/>
      <w:lvlJc w:val="left"/>
      <w:pPr>
        <w:tabs>
          <w:tab w:val="num" w:pos="1996"/>
        </w:tabs>
        <w:ind w:left="1996" w:hanging="720"/>
      </w:pPr>
      <w:rPr>
        <w:rFonts w:ascii="Arial" w:hAnsi="Arial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950"/>
        </w:tabs>
        <w:ind w:left="395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670"/>
        </w:tabs>
        <w:ind w:left="46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0"/>
        </w:tabs>
        <w:ind w:left="57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70"/>
        </w:tabs>
        <w:ind w:left="64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50"/>
        </w:tabs>
        <w:ind w:left="75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270"/>
        </w:tabs>
        <w:ind w:left="8270" w:hanging="180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a CRISTESCU">
    <w15:presenceInfo w15:providerId="AD" w15:userId="S-1-5-21-1043469324-2048178460-1789782235-12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4F"/>
    <w:rsid w:val="000009CB"/>
    <w:rsid w:val="00000E43"/>
    <w:rsid w:val="0000427E"/>
    <w:rsid w:val="00007AD1"/>
    <w:rsid w:val="0001047D"/>
    <w:rsid w:val="00011644"/>
    <w:rsid w:val="000153A8"/>
    <w:rsid w:val="0001562B"/>
    <w:rsid w:val="000174B8"/>
    <w:rsid w:val="00020045"/>
    <w:rsid w:val="000225C8"/>
    <w:rsid w:val="00026E5B"/>
    <w:rsid w:val="00027326"/>
    <w:rsid w:val="00030AE3"/>
    <w:rsid w:val="00032ABA"/>
    <w:rsid w:val="00032D50"/>
    <w:rsid w:val="00035DA5"/>
    <w:rsid w:val="000404ED"/>
    <w:rsid w:val="000413EE"/>
    <w:rsid w:val="00045AC8"/>
    <w:rsid w:val="00046DD1"/>
    <w:rsid w:val="00047714"/>
    <w:rsid w:val="000534C0"/>
    <w:rsid w:val="000578C2"/>
    <w:rsid w:val="00060C2A"/>
    <w:rsid w:val="00064A0C"/>
    <w:rsid w:val="00065234"/>
    <w:rsid w:val="000664B5"/>
    <w:rsid w:val="00067077"/>
    <w:rsid w:val="0006777E"/>
    <w:rsid w:val="00073558"/>
    <w:rsid w:val="00076992"/>
    <w:rsid w:val="00081B30"/>
    <w:rsid w:val="00082B1F"/>
    <w:rsid w:val="000844F7"/>
    <w:rsid w:val="000911E9"/>
    <w:rsid w:val="0009390D"/>
    <w:rsid w:val="00096011"/>
    <w:rsid w:val="0009614E"/>
    <w:rsid w:val="000A089C"/>
    <w:rsid w:val="000A57B5"/>
    <w:rsid w:val="000A770C"/>
    <w:rsid w:val="000B3A01"/>
    <w:rsid w:val="000B4129"/>
    <w:rsid w:val="000B667A"/>
    <w:rsid w:val="000C1467"/>
    <w:rsid w:val="000C7BB1"/>
    <w:rsid w:val="000D0989"/>
    <w:rsid w:val="000D17E6"/>
    <w:rsid w:val="000D2FBB"/>
    <w:rsid w:val="000D5274"/>
    <w:rsid w:val="000E14B9"/>
    <w:rsid w:val="000E1BB1"/>
    <w:rsid w:val="000E5B4A"/>
    <w:rsid w:val="000E7868"/>
    <w:rsid w:val="000F091C"/>
    <w:rsid w:val="000F1490"/>
    <w:rsid w:val="000F1D31"/>
    <w:rsid w:val="000F3370"/>
    <w:rsid w:val="000F42A1"/>
    <w:rsid w:val="000F61C7"/>
    <w:rsid w:val="000F76C6"/>
    <w:rsid w:val="00100B2A"/>
    <w:rsid w:val="00100C93"/>
    <w:rsid w:val="0010126C"/>
    <w:rsid w:val="00102B51"/>
    <w:rsid w:val="0010315C"/>
    <w:rsid w:val="001126D6"/>
    <w:rsid w:val="0011307A"/>
    <w:rsid w:val="00115EEA"/>
    <w:rsid w:val="00116AE2"/>
    <w:rsid w:val="00121146"/>
    <w:rsid w:val="001244E7"/>
    <w:rsid w:val="001266DE"/>
    <w:rsid w:val="001313A2"/>
    <w:rsid w:val="00132E5B"/>
    <w:rsid w:val="00133D1C"/>
    <w:rsid w:val="001350E4"/>
    <w:rsid w:val="001355B9"/>
    <w:rsid w:val="00136791"/>
    <w:rsid w:val="00136AE3"/>
    <w:rsid w:val="001403CA"/>
    <w:rsid w:val="001419ED"/>
    <w:rsid w:val="00142673"/>
    <w:rsid w:val="0014519D"/>
    <w:rsid w:val="001512F0"/>
    <w:rsid w:val="00151870"/>
    <w:rsid w:val="00152393"/>
    <w:rsid w:val="00152834"/>
    <w:rsid w:val="00157266"/>
    <w:rsid w:val="001605AC"/>
    <w:rsid w:val="00161130"/>
    <w:rsid w:val="001614B2"/>
    <w:rsid w:val="001624C9"/>
    <w:rsid w:val="00162791"/>
    <w:rsid w:val="0016303D"/>
    <w:rsid w:val="00163BDA"/>
    <w:rsid w:val="00163F9B"/>
    <w:rsid w:val="00171240"/>
    <w:rsid w:val="0017135A"/>
    <w:rsid w:val="00177DD7"/>
    <w:rsid w:val="00182F38"/>
    <w:rsid w:val="0018562D"/>
    <w:rsid w:val="00185E20"/>
    <w:rsid w:val="00193B18"/>
    <w:rsid w:val="00194245"/>
    <w:rsid w:val="00195CB5"/>
    <w:rsid w:val="001A2268"/>
    <w:rsid w:val="001A512C"/>
    <w:rsid w:val="001A6B3E"/>
    <w:rsid w:val="001A7FB7"/>
    <w:rsid w:val="001B055E"/>
    <w:rsid w:val="001B486F"/>
    <w:rsid w:val="001B7FA0"/>
    <w:rsid w:val="001C147F"/>
    <w:rsid w:val="001C1C39"/>
    <w:rsid w:val="001C2BA3"/>
    <w:rsid w:val="001C2FDD"/>
    <w:rsid w:val="001D31DC"/>
    <w:rsid w:val="001E04E1"/>
    <w:rsid w:val="001E0838"/>
    <w:rsid w:val="001E4AC0"/>
    <w:rsid w:val="001F04C3"/>
    <w:rsid w:val="001F04EF"/>
    <w:rsid w:val="001F1533"/>
    <w:rsid w:val="001F3A57"/>
    <w:rsid w:val="001F4BCC"/>
    <w:rsid w:val="00202523"/>
    <w:rsid w:val="0020531D"/>
    <w:rsid w:val="00206F5E"/>
    <w:rsid w:val="00207116"/>
    <w:rsid w:val="00210099"/>
    <w:rsid w:val="00212EC1"/>
    <w:rsid w:val="002208A6"/>
    <w:rsid w:val="002215CD"/>
    <w:rsid w:val="00222656"/>
    <w:rsid w:val="002228E5"/>
    <w:rsid w:val="00222F77"/>
    <w:rsid w:val="0022598C"/>
    <w:rsid w:val="00225FC6"/>
    <w:rsid w:val="00231448"/>
    <w:rsid w:val="0023206D"/>
    <w:rsid w:val="00243BC3"/>
    <w:rsid w:val="00244D4C"/>
    <w:rsid w:val="00244F03"/>
    <w:rsid w:val="0024551F"/>
    <w:rsid w:val="00245D08"/>
    <w:rsid w:val="0024671A"/>
    <w:rsid w:val="00250443"/>
    <w:rsid w:val="00250D81"/>
    <w:rsid w:val="00255ABF"/>
    <w:rsid w:val="00256836"/>
    <w:rsid w:val="00262668"/>
    <w:rsid w:val="0026309B"/>
    <w:rsid w:val="00263286"/>
    <w:rsid w:val="00265726"/>
    <w:rsid w:val="002662AE"/>
    <w:rsid w:val="002704C6"/>
    <w:rsid w:val="0028093C"/>
    <w:rsid w:val="00280B12"/>
    <w:rsid w:val="00284A04"/>
    <w:rsid w:val="00290412"/>
    <w:rsid w:val="002926D4"/>
    <w:rsid w:val="00293483"/>
    <w:rsid w:val="002943D7"/>
    <w:rsid w:val="00294FB4"/>
    <w:rsid w:val="00296002"/>
    <w:rsid w:val="00297D28"/>
    <w:rsid w:val="002A1959"/>
    <w:rsid w:val="002A3672"/>
    <w:rsid w:val="002A614F"/>
    <w:rsid w:val="002A69AD"/>
    <w:rsid w:val="002B0AFE"/>
    <w:rsid w:val="002B2CE0"/>
    <w:rsid w:val="002B326B"/>
    <w:rsid w:val="002B382B"/>
    <w:rsid w:val="002C1EFB"/>
    <w:rsid w:val="002C4D57"/>
    <w:rsid w:val="002C6C10"/>
    <w:rsid w:val="002C7388"/>
    <w:rsid w:val="002D304A"/>
    <w:rsid w:val="002D3B29"/>
    <w:rsid w:val="002D5D4C"/>
    <w:rsid w:val="002D6BC4"/>
    <w:rsid w:val="002D6FF8"/>
    <w:rsid w:val="002E3DAA"/>
    <w:rsid w:val="002E45CA"/>
    <w:rsid w:val="002E48B7"/>
    <w:rsid w:val="002E5C3A"/>
    <w:rsid w:val="002F16BD"/>
    <w:rsid w:val="002F34FE"/>
    <w:rsid w:val="002F6B7A"/>
    <w:rsid w:val="002F790C"/>
    <w:rsid w:val="0030432F"/>
    <w:rsid w:val="00304519"/>
    <w:rsid w:val="00304DE0"/>
    <w:rsid w:val="00307E7C"/>
    <w:rsid w:val="003102CD"/>
    <w:rsid w:val="0031209E"/>
    <w:rsid w:val="0031537C"/>
    <w:rsid w:val="00320E12"/>
    <w:rsid w:val="0032234E"/>
    <w:rsid w:val="00322C55"/>
    <w:rsid w:val="00324E8A"/>
    <w:rsid w:val="00325844"/>
    <w:rsid w:val="0033037B"/>
    <w:rsid w:val="003311BB"/>
    <w:rsid w:val="0033342F"/>
    <w:rsid w:val="0033668C"/>
    <w:rsid w:val="00343C9F"/>
    <w:rsid w:val="003507C9"/>
    <w:rsid w:val="00351920"/>
    <w:rsid w:val="00352A7A"/>
    <w:rsid w:val="00353DC5"/>
    <w:rsid w:val="00355152"/>
    <w:rsid w:val="00355FA5"/>
    <w:rsid w:val="00356C47"/>
    <w:rsid w:val="00356D7A"/>
    <w:rsid w:val="00361E81"/>
    <w:rsid w:val="00365088"/>
    <w:rsid w:val="00365FC4"/>
    <w:rsid w:val="00371A7B"/>
    <w:rsid w:val="00372EB9"/>
    <w:rsid w:val="003740E1"/>
    <w:rsid w:val="00382D78"/>
    <w:rsid w:val="00385AFF"/>
    <w:rsid w:val="0038768F"/>
    <w:rsid w:val="0038770F"/>
    <w:rsid w:val="00391B3F"/>
    <w:rsid w:val="0039306A"/>
    <w:rsid w:val="0039328E"/>
    <w:rsid w:val="00394016"/>
    <w:rsid w:val="003959CD"/>
    <w:rsid w:val="00397A4F"/>
    <w:rsid w:val="00397F43"/>
    <w:rsid w:val="003A0A07"/>
    <w:rsid w:val="003A1529"/>
    <w:rsid w:val="003A225D"/>
    <w:rsid w:val="003A3899"/>
    <w:rsid w:val="003A6820"/>
    <w:rsid w:val="003B0F41"/>
    <w:rsid w:val="003B2F8E"/>
    <w:rsid w:val="003B49CF"/>
    <w:rsid w:val="003B6C44"/>
    <w:rsid w:val="003C09DC"/>
    <w:rsid w:val="003C35EF"/>
    <w:rsid w:val="003C5C01"/>
    <w:rsid w:val="003D3BD3"/>
    <w:rsid w:val="003D79EC"/>
    <w:rsid w:val="003E0817"/>
    <w:rsid w:val="003E44F5"/>
    <w:rsid w:val="003E7ABC"/>
    <w:rsid w:val="003E7B24"/>
    <w:rsid w:val="003F378E"/>
    <w:rsid w:val="00400806"/>
    <w:rsid w:val="00400CF2"/>
    <w:rsid w:val="00407F09"/>
    <w:rsid w:val="00411FCA"/>
    <w:rsid w:val="00412770"/>
    <w:rsid w:val="00414CEF"/>
    <w:rsid w:val="00414F41"/>
    <w:rsid w:val="00414FF6"/>
    <w:rsid w:val="00415085"/>
    <w:rsid w:val="0041510E"/>
    <w:rsid w:val="00417729"/>
    <w:rsid w:val="00424318"/>
    <w:rsid w:val="00424E9C"/>
    <w:rsid w:val="00426B14"/>
    <w:rsid w:val="00430FEC"/>
    <w:rsid w:val="00434D41"/>
    <w:rsid w:val="00435336"/>
    <w:rsid w:val="0043683C"/>
    <w:rsid w:val="00436872"/>
    <w:rsid w:val="00440F31"/>
    <w:rsid w:val="004426B3"/>
    <w:rsid w:val="0044401D"/>
    <w:rsid w:val="004450FF"/>
    <w:rsid w:val="004514BB"/>
    <w:rsid w:val="0045735E"/>
    <w:rsid w:val="0046131B"/>
    <w:rsid w:val="00466599"/>
    <w:rsid w:val="0046684F"/>
    <w:rsid w:val="004720EE"/>
    <w:rsid w:val="00476BD9"/>
    <w:rsid w:val="004772AB"/>
    <w:rsid w:val="00481ADB"/>
    <w:rsid w:val="004830CA"/>
    <w:rsid w:val="004838B9"/>
    <w:rsid w:val="00485C2D"/>
    <w:rsid w:val="0049209D"/>
    <w:rsid w:val="00497F02"/>
    <w:rsid w:val="004A3EA7"/>
    <w:rsid w:val="004B3617"/>
    <w:rsid w:val="004B3DE4"/>
    <w:rsid w:val="004B48FC"/>
    <w:rsid w:val="004B5FCD"/>
    <w:rsid w:val="004C03A8"/>
    <w:rsid w:val="004C0F46"/>
    <w:rsid w:val="004C185F"/>
    <w:rsid w:val="004C2987"/>
    <w:rsid w:val="004C2A42"/>
    <w:rsid w:val="004C30AD"/>
    <w:rsid w:val="004C3B4E"/>
    <w:rsid w:val="004C7EB6"/>
    <w:rsid w:val="004D02A1"/>
    <w:rsid w:val="004D46D1"/>
    <w:rsid w:val="004D5DF3"/>
    <w:rsid w:val="004E0D3F"/>
    <w:rsid w:val="004E27B5"/>
    <w:rsid w:val="004E2CAD"/>
    <w:rsid w:val="004E2D06"/>
    <w:rsid w:val="004E4306"/>
    <w:rsid w:val="004E4452"/>
    <w:rsid w:val="004E7D37"/>
    <w:rsid w:val="004F0589"/>
    <w:rsid w:val="004F1787"/>
    <w:rsid w:val="004F5A8D"/>
    <w:rsid w:val="0050092A"/>
    <w:rsid w:val="005012B9"/>
    <w:rsid w:val="00501A21"/>
    <w:rsid w:val="00501C15"/>
    <w:rsid w:val="00501FA1"/>
    <w:rsid w:val="00504495"/>
    <w:rsid w:val="005102A3"/>
    <w:rsid w:val="00514D7F"/>
    <w:rsid w:val="00517AE5"/>
    <w:rsid w:val="005214DE"/>
    <w:rsid w:val="005253C3"/>
    <w:rsid w:val="00526A60"/>
    <w:rsid w:val="00533821"/>
    <w:rsid w:val="005369FB"/>
    <w:rsid w:val="00536E1A"/>
    <w:rsid w:val="0053795D"/>
    <w:rsid w:val="00540581"/>
    <w:rsid w:val="00551FB9"/>
    <w:rsid w:val="00556399"/>
    <w:rsid w:val="0055756E"/>
    <w:rsid w:val="00561CEA"/>
    <w:rsid w:val="005622BC"/>
    <w:rsid w:val="00563134"/>
    <w:rsid w:val="00563615"/>
    <w:rsid w:val="005656E2"/>
    <w:rsid w:val="00567310"/>
    <w:rsid w:val="005715B8"/>
    <w:rsid w:val="00571A9E"/>
    <w:rsid w:val="00575C38"/>
    <w:rsid w:val="0057721A"/>
    <w:rsid w:val="00577750"/>
    <w:rsid w:val="00580CFF"/>
    <w:rsid w:val="00583C46"/>
    <w:rsid w:val="00586B18"/>
    <w:rsid w:val="00586C4E"/>
    <w:rsid w:val="00587369"/>
    <w:rsid w:val="00587DE1"/>
    <w:rsid w:val="00592788"/>
    <w:rsid w:val="00593D1D"/>
    <w:rsid w:val="00594D9F"/>
    <w:rsid w:val="00595059"/>
    <w:rsid w:val="005A2B2C"/>
    <w:rsid w:val="005A37AA"/>
    <w:rsid w:val="005A4B52"/>
    <w:rsid w:val="005A52F2"/>
    <w:rsid w:val="005A5F73"/>
    <w:rsid w:val="005B040E"/>
    <w:rsid w:val="005B50CE"/>
    <w:rsid w:val="005B5961"/>
    <w:rsid w:val="005C0EA1"/>
    <w:rsid w:val="005C1A93"/>
    <w:rsid w:val="005C5844"/>
    <w:rsid w:val="005C5D93"/>
    <w:rsid w:val="005D0B32"/>
    <w:rsid w:val="005D49CC"/>
    <w:rsid w:val="005E0181"/>
    <w:rsid w:val="005E1695"/>
    <w:rsid w:val="005E1D92"/>
    <w:rsid w:val="005F25A8"/>
    <w:rsid w:val="005F2BB9"/>
    <w:rsid w:val="00606222"/>
    <w:rsid w:val="00611729"/>
    <w:rsid w:val="00620E96"/>
    <w:rsid w:val="00621E12"/>
    <w:rsid w:val="00622F16"/>
    <w:rsid w:val="006255F1"/>
    <w:rsid w:val="006273C0"/>
    <w:rsid w:val="00630E6B"/>
    <w:rsid w:val="0063136B"/>
    <w:rsid w:val="00637130"/>
    <w:rsid w:val="0064099C"/>
    <w:rsid w:val="00642AB9"/>
    <w:rsid w:val="0064442B"/>
    <w:rsid w:val="006511F9"/>
    <w:rsid w:val="00653A9F"/>
    <w:rsid w:val="00656737"/>
    <w:rsid w:val="00657D6D"/>
    <w:rsid w:val="00660879"/>
    <w:rsid w:val="00660B3B"/>
    <w:rsid w:val="00661CDF"/>
    <w:rsid w:val="006625BB"/>
    <w:rsid w:val="006632B6"/>
    <w:rsid w:val="00663459"/>
    <w:rsid w:val="00663A63"/>
    <w:rsid w:val="00664BB8"/>
    <w:rsid w:val="00666D40"/>
    <w:rsid w:val="00667B92"/>
    <w:rsid w:val="0067050B"/>
    <w:rsid w:val="00672025"/>
    <w:rsid w:val="00677E5F"/>
    <w:rsid w:val="0068038F"/>
    <w:rsid w:val="00683A6B"/>
    <w:rsid w:val="0068606D"/>
    <w:rsid w:val="00690671"/>
    <w:rsid w:val="00690CEE"/>
    <w:rsid w:val="00693557"/>
    <w:rsid w:val="006937F9"/>
    <w:rsid w:val="00695D52"/>
    <w:rsid w:val="00695E62"/>
    <w:rsid w:val="0069737D"/>
    <w:rsid w:val="006A18B6"/>
    <w:rsid w:val="006A3431"/>
    <w:rsid w:val="006A3706"/>
    <w:rsid w:val="006A430F"/>
    <w:rsid w:val="006B0B8D"/>
    <w:rsid w:val="006B14EC"/>
    <w:rsid w:val="006B1A18"/>
    <w:rsid w:val="006B2634"/>
    <w:rsid w:val="006B72CC"/>
    <w:rsid w:val="006C5E24"/>
    <w:rsid w:val="006C7E3F"/>
    <w:rsid w:val="006E037E"/>
    <w:rsid w:val="006E3105"/>
    <w:rsid w:val="006E5104"/>
    <w:rsid w:val="006E78EA"/>
    <w:rsid w:val="006F1F38"/>
    <w:rsid w:val="006F2E27"/>
    <w:rsid w:val="006F4088"/>
    <w:rsid w:val="006F5180"/>
    <w:rsid w:val="00702555"/>
    <w:rsid w:val="0070434A"/>
    <w:rsid w:val="00707937"/>
    <w:rsid w:val="007100F7"/>
    <w:rsid w:val="00711A94"/>
    <w:rsid w:val="0071203A"/>
    <w:rsid w:val="0071214C"/>
    <w:rsid w:val="007152DD"/>
    <w:rsid w:val="00715F85"/>
    <w:rsid w:val="00717C5A"/>
    <w:rsid w:val="007201F9"/>
    <w:rsid w:val="00721DFA"/>
    <w:rsid w:val="00722023"/>
    <w:rsid w:val="0072232F"/>
    <w:rsid w:val="0072284F"/>
    <w:rsid w:val="0072479A"/>
    <w:rsid w:val="007259E9"/>
    <w:rsid w:val="0073262C"/>
    <w:rsid w:val="007413E0"/>
    <w:rsid w:val="00745E72"/>
    <w:rsid w:val="00750D4D"/>
    <w:rsid w:val="00751CCE"/>
    <w:rsid w:val="00752B37"/>
    <w:rsid w:val="0075383D"/>
    <w:rsid w:val="007538E5"/>
    <w:rsid w:val="00755AFB"/>
    <w:rsid w:val="007607D4"/>
    <w:rsid w:val="00764DD2"/>
    <w:rsid w:val="007674EC"/>
    <w:rsid w:val="00770427"/>
    <w:rsid w:val="00771C7D"/>
    <w:rsid w:val="0077367C"/>
    <w:rsid w:val="007760F6"/>
    <w:rsid w:val="007765B5"/>
    <w:rsid w:val="0077788F"/>
    <w:rsid w:val="00780D25"/>
    <w:rsid w:val="0078186A"/>
    <w:rsid w:val="007820DC"/>
    <w:rsid w:val="00782619"/>
    <w:rsid w:val="00785C4E"/>
    <w:rsid w:val="00785E83"/>
    <w:rsid w:val="00786003"/>
    <w:rsid w:val="007876EA"/>
    <w:rsid w:val="0078771A"/>
    <w:rsid w:val="00790548"/>
    <w:rsid w:val="00791E18"/>
    <w:rsid w:val="00792DC1"/>
    <w:rsid w:val="00792F72"/>
    <w:rsid w:val="007938F1"/>
    <w:rsid w:val="007971D3"/>
    <w:rsid w:val="007A3B7E"/>
    <w:rsid w:val="007A5631"/>
    <w:rsid w:val="007A6B5E"/>
    <w:rsid w:val="007B044E"/>
    <w:rsid w:val="007B2289"/>
    <w:rsid w:val="007B27DC"/>
    <w:rsid w:val="007B3894"/>
    <w:rsid w:val="007B5D55"/>
    <w:rsid w:val="007B695D"/>
    <w:rsid w:val="007C2709"/>
    <w:rsid w:val="007C2981"/>
    <w:rsid w:val="007C48D9"/>
    <w:rsid w:val="007C5953"/>
    <w:rsid w:val="007C640D"/>
    <w:rsid w:val="007D03FA"/>
    <w:rsid w:val="007D2124"/>
    <w:rsid w:val="007D2BAF"/>
    <w:rsid w:val="007D3A53"/>
    <w:rsid w:val="007D6217"/>
    <w:rsid w:val="007E040C"/>
    <w:rsid w:val="007E2B3F"/>
    <w:rsid w:val="007E34FF"/>
    <w:rsid w:val="007E54CF"/>
    <w:rsid w:val="007F11EB"/>
    <w:rsid w:val="007F1BDA"/>
    <w:rsid w:val="007F4573"/>
    <w:rsid w:val="007F7053"/>
    <w:rsid w:val="0080389C"/>
    <w:rsid w:val="00804616"/>
    <w:rsid w:val="00805A6E"/>
    <w:rsid w:val="00806593"/>
    <w:rsid w:val="00810991"/>
    <w:rsid w:val="00811999"/>
    <w:rsid w:val="00811CC3"/>
    <w:rsid w:val="008137AB"/>
    <w:rsid w:val="008146A0"/>
    <w:rsid w:val="0081647B"/>
    <w:rsid w:val="00816CF7"/>
    <w:rsid w:val="008177A3"/>
    <w:rsid w:val="00817DA2"/>
    <w:rsid w:val="00821FD8"/>
    <w:rsid w:val="00822281"/>
    <w:rsid w:val="00831F1E"/>
    <w:rsid w:val="00832A3B"/>
    <w:rsid w:val="00844EF0"/>
    <w:rsid w:val="00846192"/>
    <w:rsid w:val="00850D28"/>
    <w:rsid w:val="008510D4"/>
    <w:rsid w:val="00851A8B"/>
    <w:rsid w:val="00853AFF"/>
    <w:rsid w:val="00853C40"/>
    <w:rsid w:val="0085592F"/>
    <w:rsid w:val="00857403"/>
    <w:rsid w:val="00857EEC"/>
    <w:rsid w:val="00860338"/>
    <w:rsid w:val="00862DF6"/>
    <w:rsid w:val="00866A8A"/>
    <w:rsid w:val="008704EF"/>
    <w:rsid w:val="008711B7"/>
    <w:rsid w:val="00871445"/>
    <w:rsid w:val="008737CC"/>
    <w:rsid w:val="008746EE"/>
    <w:rsid w:val="00874C55"/>
    <w:rsid w:val="00877A85"/>
    <w:rsid w:val="00877FAD"/>
    <w:rsid w:val="00880859"/>
    <w:rsid w:val="0088274D"/>
    <w:rsid w:val="00884351"/>
    <w:rsid w:val="00885E6A"/>
    <w:rsid w:val="00886D4B"/>
    <w:rsid w:val="00887706"/>
    <w:rsid w:val="00892FD2"/>
    <w:rsid w:val="00893F7E"/>
    <w:rsid w:val="00897CD3"/>
    <w:rsid w:val="008A0DF0"/>
    <w:rsid w:val="008A7431"/>
    <w:rsid w:val="008B151D"/>
    <w:rsid w:val="008B1E36"/>
    <w:rsid w:val="008B2F9D"/>
    <w:rsid w:val="008B4E8F"/>
    <w:rsid w:val="008B5CA5"/>
    <w:rsid w:val="008B63B0"/>
    <w:rsid w:val="008B693A"/>
    <w:rsid w:val="008C13A7"/>
    <w:rsid w:val="008C1A26"/>
    <w:rsid w:val="008C3612"/>
    <w:rsid w:val="008D3450"/>
    <w:rsid w:val="008D4106"/>
    <w:rsid w:val="008D6A09"/>
    <w:rsid w:val="008D6F6D"/>
    <w:rsid w:val="008E08BD"/>
    <w:rsid w:val="008E1183"/>
    <w:rsid w:val="008E2AFD"/>
    <w:rsid w:val="008E34D8"/>
    <w:rsid w:val="008E4B9E"/>
    <w:rsid w:val="008E6DD1"/>
    <w:rsid w:val="008F16A8"/>
    <w:rsid w:val="008F3811"/>
    <w:rsid w:val="008F41E3"/>
    <w:rsid w:val="008F4584"/>
    <w:rsid w:val="008F622D"/>
    <w:rsid w:val="00901B99"/>
    <w:rsid w:val="009028EC"/>
    <w:rsid w:val="009060AE"/>
    <w:rsid w:val="00906400"/>
    <w:rsid w:val="00906BF1"/>
    <w:rsid w:val="00911F0A"/>
    <w:rsid w:val="00914697"/>
    <w:rsid w:val="00916308"/>
    <w:rsid w:val="00917EE1"/>
    <w:rsid w:val="00922528"/>
    <w:rsid w:val="0092277B"/>
    <w:rsid w:val="00922DD6"/>
    <w:rsid w:val="00922F2B"/>
    <w:rsid w:val="00923D2D"/>
    <w:rsid w:val="00925A44"/>
    <w:rsid w:val="009269B5"/>
    <w:rsid w:val="00926FE6"/>
    <w:rsid w:val="009325DC"/>
    <w:rsid w:val="00934D40"/>
    <w:rsid w:val="00941219"/>
    <w:rsid w:val="00942629"/>
    <w:rsid w:val="00946F90"/>
    <w:rsid w:val="009544AC"/>
    <w:rsid w:val="009561EA"/>
    <w:rsid w:val="00956AFD"/>
    <w:rsid w:val="00961725"/>
    <w:rsid w:val="00962ECE"/>
    <w:rsid w:val="00964EE2"/>
    <w:rsid w:val="00973506"/>
    <w:rsid w:val="00974292"/>
    <w:rsid w:val="009770FC"/>
    <w:rsid w:val="0098017B"/>
    <w:rsid w:val="009801D8"/>
    <w:rsid w:val="00985187"/>
    <w:rsid w:val="00986784"/>
    <w:rsid w:val="00991797"/>
    <w:rsid w:val="009922B3"/>
    <w:rsid w:val="00992A3E"/>
    <w:rsid w:val="00993F38"/>
    <w:rsid w:val="009A5DC6"/>
    <w:rsid w:val="009B08A8"/>
    <w:rsid w:val="009B0A16"/>
    <w:rsid w:val="009B10F9"/>
    <w:rsid w:val="009B1E08"/>
    <w:rsid w:val="009B4BA5"/>
    <w:rsid w:val="009C1840"/>
    <w:rsid w:val="009C2947"/>
    <w:rsid w:val="009C65AA"/>
    <w:rsid w:val="009D0937"/>
    <w:rsid w:val="009D0AB8"/>
    <w:rsid w:val="009D357D"/>
    <w:rsid w:val="009D39A1"/>
    <w:rsid w:val="009D46EA"/>
    <w:rsid w:val="009D7CE2"/>
    <w:rsid w:val="009E0014"/>
    <w:rsid w:val="009E058C"/>
    <w:rsid w:val="009E0C38"/>
    <w:rsid w:val="009E161E"/>
    <w:rsid w:val="009E1753"/>
    <w:rsid w:val="009E33C3"/>
    <w:rsid w:val="009E33CE"/>
    <w:rsid w:val="009E3B5A"/>
    <w:rsid w:val="009E732D"/>
    <w:rsid w:val="009E78CB"/>
    <w:rsid w:val="009F278C"/>
    <w:rsid w:val="009F3933"/>
    <w:rsid w:val="009F581C"/>
    <w:rsid w:val="009F5955"/>
    <w:rsid w:val="009F6B7B"/>
    <w:rsid w:val="00A0034E"/>
    <w:rsid w:val="00A027E8"/>
    <w:rsid w:val="00A04B18"/>
    <w:rsid w:val="00A066D9"/>
    <w:rsid w:val="00A141C7"/>
    <w:rsid w:val="00A14DDD"/>
    <w:rsid w:val="00A16E7E"/>
    <w:rsid w:val="00A172EE"/>
    <w:rsid w:val="00A1731F"/>
    <w:rsid w:val="00A21A6D"/>
    <w:rsid w:val="00A22012"/>
    <w:rsid w:val="00A23C17"/>
    <w:rsid w:val="00A23FB7"/>
    <w:rsid w:val="00A26E6F"/>
    <w:rsid w:val="00A27122"/>
    <w:rsid w:val="00A277B6"/>
    <w:rsid w:val="00A30BCE"/>
    <w:rsid w:val="00A316D2"/>
    <w:rsid w:val="00A31761"/>
    <w:rsid w:val="00A3383C"/>
    <w:rsid w:val="00A4297C"/>
    <w:rsid w:val="00A45AF3"/>
    <w:rsid w:val="00A460E4"/>
    <w:rsid w:val="00A5057F"/>
    <w:rsid w:val="00A53DC7"/>
    <w:rsid w:val="00A552AF"/>
    <w:rsid w:val="00A55D36"/>
    <w:rsid w:val="00A55F34"/>
    <w:rsid w:val="00A561FA"/>
    <w:rsid w:val="00A66484"/>
    <w:rsid w:val="00A70F18"/>
    <w:rsid w:val="00A7122E"/>
    <w:rsid w:val="00A71D9A"/>
    <w:rsid w:val="00A72046"/>
    <w:rsid w:val="00A72077"/>
    <w:rsid w:val="00A73414"/>
    <w:rsid w:val="00A8032F"/>
    <w:rsid w:val="00A80385"/>
    <w:rsid w:val="00A808BF"/>
    <w:rsid w:val="00A81253"/>
    <w:rsid w:val="00A83E22"/>
    <w:rsid w:val="00A86E32"/>
    <w:rsid w:val="00A872F0"/>
    <w:rsid w:val="00A90443"/>
    <w:rsid w:val="00A908A7"/>
    <w:rsid w:val="00A90FFB"/>
    <w:rsid w:val="00A923AF"/>
    <w:rsid w:val="00A96A8A"/>
    <w:rsid w:val="00AA5BDB"/>
    <w:rsid w:val="00AA606D"/>
    <w:rsid w:val="00AA7F19"/>
    <w:rsid w:val="00AB1526"/>
    <w:rsid w:val="00AB2195"/>
    <w:rsid w:val="00AB25CA"/>
    <w:rsid w:val="00AB677A"/>
    <w:rsid w:val="00AB7472"/>
    <w:rsid w:val="00AB7A71"/>
    <w:rsid w:val="00AC16E5"/>
    <w:rsid w:val="00AC2FC7"/>
    <w:rsid w:val="00AC394F"/>
    <w:rsid w:val="00AC3F34"/>
    <w:rsid w:val="00AC4EEB"/>
    <w:rsid w:val="00AC6324"/>
    <w:rsid w:val="00AC6568"/>
    <w:rsid w:val="00AC7198"/>
    <w:rsid w:val="00AD0214"/>
    <w:rsid w:val="00AD06B0"/>
    <w:rsid w:val="00AD14D5"/>
    <w:rsid w:val="00AD229E"/>
    <w:rsid w:val="00AD44CC"/>
    <w:rsid w:val="00AD5134"/>
    <w:rsid w:val="00AD6449"/>
    <w:rsid w:val="00AD7E4C"/>
    <w:rsid w:val="00AD7FBB"/>
    <w:rsid w:val="00AE09FB"/>
    <w:rsid w:val="00AE13BA"/>
    <w:rsid w:val="00AE22FD"/>
    <w:rsid w:val="00AE30B2"/>
    <w:rsid w:val="00AE389A"/>
    <w:rsid w:val="00AE6939"/>
    <w:rsid w:val="00AE714D"/>
    <w:rsid w:val="00AF047C"/>
    <w:rsid w:val="00AF05AC"/>
    <w:rsid w:val="00AF416E"/>
    <w:rsid w:val="00AF51D9"/>
    <w:rsid w:val="00AF7910"/>
    <w:rsid w:val="00AF7E45"/>
    <w:rsid w:val="00B005A4"/>
    <w:rsid w:val="00B03F97"/>
    <w:rsid w:val="00B07439"/>
    <w:rsid w:val="00B104AB"/>
    <w:rsid w:val="00B17E43"/>
    <w:rsid w:val="00B20814"/>
    <w:rsid w:val="00B22A51"/>
    <w:rsid w:val="00B22C8B"/>
    <w:rsid w:val="00B234CF"/>
    <w:rsid w:val="00B23A58"/>
    <w:rsid w:val="00B2413C"/>
    <w:rsid w:val="00B2463C"/>
    <w:rsid w:val="00B27033"/>
    <w:rsid w:val="00B274C3"/>
    <w:rsid w:val="00B27B2B"/>
    <w:rsid w:val="00B303CC"/>
    <w:rsid w:val="00B30697"/>
    <w:rsid w:val="00B337C3"/>
    <w:rsid w:val="00B34884"/>
    <w:rsid w:val="00B35A3C"/>
    <w:rsid w:val="00B36799"/>
    <w:rsid w:val="00B37D21"/>
    <w:rsid w:val="00B4096A"/>
    <w:rsid w:val="00B434A9"/>
    <w:rsid w:val="00B4696D"/>
    <w:rsid w:val="00B46F0A"/>
    <w:rsid w:val="00B60045"/>
    <w:rsid w:val="00B613CE"/>
    <w:rsid w:val="00B61AFE"/>
    <w:rsid w:val="00B62CDF"/>
    <w:rsid w:val="00B6535F"/>
    <w:rsid w:val="00B66993"/>
    <w:rsid w:val="00B670E2"/>
    <w:rsid w:val="00B67A26"/>
    <w:rsid w:val="00B77CBD"/>
    <w:rsid w:val="00B77D73"/>
    <w:rsid w:val="00B805F3"/>
    <w:rsid w:val="00B809F8"/>
    <w:rsid w:val="00B81890"/>
    <w:rsid w:val="00B82868"/>
    <w:rsid w:val="00B870E3"/>
    <w:rsid w:val="00B92E31"/>
    <w:rsid w:val="00B93D72"/>
    <w:rsid w:val="00B97013"/>
    <w:rsid w:val="00BA17A2"/>
    <w:rsid w:val="00BA3155"/>
    <w:rsid w:val="00BA3DDA"/>
    <w:rsid w:val="00BA6A08"/>
    <w:rsid w:val="00BA7570"/>
    <w:rsid w:val="00BA7D5A"/>
    <w:rsid w:val="00BB7082"/>
    <w:rsid w:val="00BC10A6"/>
    <w:rsid w:val="00BC190C"/>
    <w:rsid w:val="00BC229B"/>
    <w:rsid w:val="00BC2EA0"/>
    <w:rsid w:val="00BC68AE"/>
    <w:rsid w:val="00BC7175"/>
    <w:rsid w:val="00BD32F6"/>
    <w:rsid w:val="00BD7C26"/>
    <w:rsid w:val="00BE0CC2"/>
    <w:rsid w:val="00BE3BBE"/>
    <w:rsid w:val="00BE4EDF"/>
    <w:rsid w:val="00BF02FB"/>
    <w:rsid w:val="00BF14FB"/>
    <w:rsid w:val="00BF4E4B"/>
    <w:rsid w:val="00BF6380"/>
    <w:rsid w:val="00C000AE"/>
    <w:rsid w:val="00C00539"/>
    <w:rsid w:val="00C017AA"/>
    <w:rsid w:val="00C0188A"/>
    <w:rsid w:val="00C0216D"/>
    <w:rsid w:val="00C0349D"/>
    <w:rsid w:val="00C03CF5"/>
    <w:rsid w:val="00C061CE"/>
    <w:rsid w:val="00C11E3D"/>
    <w:rsid w:val="00C123FA"/>
    <w:rsid w:val="00C125F4"/>
    <w:rsid w:val="00C13C68"/>
    <w:rsid w:val="00C14DF3"/>
    <w:rsid w:val="00C14E0A"/>
    <w:rsid w:val="00C17282"/>
    <w:rsid w:val="00C1747A"/>
    <w:rsid w:val="00C17D3D"/>
    <w:rsid w:val="00C222D0"/>
    <w:rsid w:val="00C2710C"/>
    <w:rsid w:val="00C337D3"/>
    <w:rsid w:val="00C3538C"/>
    <w:rsid w:val="00C35E1E"/>
    <w:rsid w:val="00C36A11"/>
    <w:rsid w:val="00C41F90"/>
    <w:rsid w:val="00C420D8"/>
    <w:rsid w:val="00C435C0"/>
    <w:rsid w:val="00C4391E"/>
    <w:rsid w:val="00C451EC"/>
    <w:rsid w:val="00C4616F"/>
    <w:rsid w:val="00C50C4A"/>
    <w:rsid w:val="00C51DA0"/>
    <w:rsid w:val="00C54022"/>
    <w:rsid w:val="00C557F1"/>
    <w:rsid w:val="00C61D01"/>
    <w:rsid w:val="00C63477"/>
    <w:rsid w:val="00C6628D"/>
    <w:rsid w:val="00C663C9"/>
    <w:rsid w:val="00C71F6F"/>
    <w:rsid w:val="00C728E9"/>
    <w:rsid w:val="00C73D28"/>
    <w:rsid w:val="00C76CC9"/>
    <w:rsid w:val="00C8288E"/>
    <w:rsid w:val="00C84682"/>
    <w:rsid w:val="00C86326"/>
    <w:rsid w:val="00C914AD"/>
    <w:rsid w:val="00C92419"/>
    <w:rsid w:val="00C92A77"/>
    <w:rsid w:val="00C9340D"/>
    <w:rsid w:val="00C94490"/>
    <w:rsid w:val="00C9499F"/>
    <w:rsid w:val="00C94C85"/>
    <w:rsid w:val="00C96469"/>
    <w:rsid w:val="00C97CDD"/>
    <w:rsid w:val="00CA089A"/>
    <w:rsid w:val="00CA0B38"/>
    <w:rsid w:val="00CA3137"/>
    <w:rsid w:val="00CA5CBE"/>
    <w:rsid w:val="00CA6714"/>
    <w:rsid w:val="00CB09CA"/>
    <w:rsid w:val="00CB4C89"/>
    <w:rsid w:val="00CB569F"/>
    <w:rsid w:val="00CB7960"/>
    <w:rsid w:val="00CC0033"/>
    <w:rsid w:val="00CC0CC5"/>
    <w:rsid w:val="00CC12C7"/>
    <w:rsid w:val="00CC17FB"/>
    <w:rsid w:val="00CC2DE8"/>
    <w:rsid w:val="00CC30D5"/>
    <w:rsid w:val="00CC46F7"/>
    <w:rsid w:val="00CC7DEE"/>
    <w:rsid w:val="00CD1612"/>
    <w:rsid w:val="00CD2256"/>
    <w:rsid w:val="00CD3BCC"/>
    <w:rsid w:val="00CD506D"/>
    <w:rsid w:val="00CD5AA3"/>
    <w:rsid w:val="00CD7A81"/>
    <w:rsid w:val="00CD7AC7"/>
    <w:rsid w:val="00CE0C1A"/>
    <w:rsid w:val="00CE603F"/>
    <w:rsid w:val="00CF0BEE"/>
    <w:rsid w:val="00CF0C38"/>
    <w:rsid w:val="00CF28FB"/>
    <w:rsid w:val="00CF34DC"/>
    <w:rsid w:val="00CF4E00"/>
    <w:rsid w:val="00CF5527"/>
    <w:rsid w:val="00CF61A4"/>
    <w:rsid w:val="00CF7E5B"/>
    <w:rsid w:val="00D02BDD"/>
    <w:rsid w:val="00D035F5"/>
    <w:rsid w:val="00D03A85"/>
    <w:rsid w:val="00D03D04"/>
    <w:rsid w:val="00D040F8"/>
    <w:rsid w:val="00D076EC"/>
    <w:rsid w:val="00D15889"/>
    <w:rsid w:val="00D23247"/>
    <w:rsid w:val="00D23772"/>
    <w:rsid w:val="00D25557"/>
    <w:rsid w:val="00D263CE"/>
    <w:rsid w:val="00D269A1"/>
    <w:rsid w:val="00D32A59"/>
    <w:rsid w:val="00D36D45"/>
    <w:rsid w:val="00D36DFC"/>
    <w:rsid w:val="00D376E4"/>
    <w:rsid w:val="00D37FD5"/>
    <w:rsid w:val="00D411E7"/>
    <w:rsid w:val="00D413CE"/>
    <w:rsid w:val="00D46594"/>
    <w:rsid w:val="00D525E8"/>
    <w:rsid w:val="00D55047"/>
    <w:rsid w:val="00D5528C"/>
    <w:rsid w:val="00D60337"/>
    <w:rsid w:val="00D71BB3"/>
    <w:rsid w:val="00D74204"/>
    <w:rsid w:val="00D807F8"/>
    <w:rsid w:val="00D834B9"/>
    <w:rsid w:val="00D84D17"/>
    <w:rsid w:val="00D84E02"/>
    <w:rsid w:val="00D87B0D"/>
    <w:rsid w:val="00D91647"/>
    <w:rsid w:val="00D931A9"/>
    <w:rsid w:val="00D9659D"/>
    <w:rsid w:val="00DA0DC7"/>
    <w:rsid w:val="00DA2D29"/>
    <w:rsid w:val="00DA3067"/>
    <w:rsid w:val="00DA3CBF"/>
    <w:rsid w:val="00DA57B5"/>
    <w:rsid w:val="00DA7AB1"/>
    <w:rsid w:val="00DB2387"/>
    <w:rsid w:val="00DB31DC"/>
    <w:rsid w:val="00DB5651"/>
    <w:rsid w:val="00DC1FA0"/>
    <w:rsid w:val="00DC2297"/>
    <w:rsid w:val="00DC3399"/>
    <w:rsid w:val="00DC620E"/>
    <w:rsid w:val="00DC66ED"/>
    <w:rsid w:val="00DC7BE8"/>
    <w:rsid w:val="00DD104B"/>
    <w:rsid w:val="00DD234A"/>
    <w:rsid w:val="00DD3010"/>
    <w:rsid w:val="00DD4846"/>
    <w:rsid w:val="00DD79B7"/>
    <w:rsid w:val="00DE068A"/>
    <w:rsid w:val="00DE19B6"/>
    <w:rsid w:val="00DE1E1B"/>
    <w:rsid w:val="00DE21BB"/>
    <w:rsid w:val="00DE3D5D"/>
    <w:rsid w:val="00DE3DA0"/>
    <w:rsid w:val="00DE4F94"/>
    <w:rsid w:val="00DE5B67"/>
    <w:rsid w:val="00DE5D03"/>
    <w:rsid w:val="00DE66B0"/>
    <w:rsid w:val="00DE7C40"/>
    <w:rsid w:val="00DF3AD4"/>
    <w:rsid w:val="00DF4D7B"/>
    <w:rsid w:val="00DF5AD1"/>
    <w:rsid w:val="00DF5CAC"/>
    <w:rsid w:val="00E0161A"/>
    <w:rsid w:val="00E03615"/>
    <w:rsid w:val="00E04574"/>
    <w:rsid w:val="00E10626"/>
    <w:rsid w:val="00E1176C"/>
    <w:rsid w:val="00E1224D"/>
    <w:rsid w:val="00E133BC"/>
    <w:rsid w:val="00E149E6"/>
    <w:rsid w:val="00E14F5C"/>
    <w:rsid w:val="00E2038C"/>
    <w:rsid w:val="00E2093C"/>
    <w:rsid w:val="00E21A1D"/>
    <w:rsid w:val="00E23ACA"/>
    <w:rsid w:val="00E23CAE"/>
    <w:rsid w:val="00E24419"/>
    <w:rsid w:val="00E24AC8"/>
    <w:rsid w:val="00E25B64"/>
    <w:rsid w:val="00E25FA9"/>
    <w:rsid w:val="00E3125E"/>
    <w:rsid w:val="00E31F5A"/>
    <w:rsid w:val="00E3321D"/>
    <w:rsid w:val="00E358FB"/>
    <w:rsid w:val="00E35EA8"/>
    <w:rsid w:val="00E37F07"/>
    <w:rsid w:val="00E40D92"/>
    <w:rsid w:val="00E4386B"/>
    <w:rsid w:val="00E50D26"/>
    <w:rsid w:val="00E544D6"/>
    <w:rsid w:val="00E54604"/>
    <w:rsid w:val="00E55AD7"/>
    <w:rsid w:val="00E61790"/>
    <w:rsid w:val="00E61C54"/>
    <w:rsid w:val="00E63278"/>
    <w:rsid w:val="00E63DFD"/>
    <w:rsid w:val="00E64C78"/>
    <w:rsid w:val="00E66824"/>
    <w:rsid w:val="00E677D1"/>
    <w:rsid w:val="00E67DFC"/>
    <w:rsid w:val="00E70A0F"/>
    <w:rsid w:val="00E7122B"/>
    <w:rsid w:val="00E73985"/>
    <w:rsid w:val="00E80860"/>
    <w:rsid w:val="00E82A2D"/>
    <w:rsid w:val="00E842B8"/>
    <w:rsid w:val="00E8553D"/>
    <w:rsid w:val="00E8585C"/>
    <w:rsid w:val="00E8686F"/>
    <w:rsid w:val="00E90300"/>
    <w:rsid w:val="00E90D7A"/>
    <w:rsid w:val="00E93296"/>
    <w:rsid w:val="00E9631C"/>
    <w:rsid w:val="00E978A9"/>
    <w:rsid w:val="00EA03EB"/>
    <w:rsid w:val="00EA1322"/>
    <w:rsid w:val="00EA1AC2"/>
    <w:rsid w:val="00EA24E2"/>
    <w:rsid w:val="00EA47D5"/>
    <w:rsid w:val="00EA49C8"/>
    <w:rsid w:val="00EA4D2E"/>
    <w:rsid w:val="00EB05CB"/>
    <w:rsid w:val="00EB18F6"/>
    <w:rsid w:val="00EB4ADB"/>
    <w:rsid w:val="00EB6E77"/>
    <w:rsid w:val="00EC0192"/>
    <w:rsid w:val="00EC10B8"/>
    <w:rsid w:val="00EE31B6"/>
    <w:rsid w:val="00EE344A"/>
    <w:rsid w:val="00EE5714"/>
    <w:rsid w:val="00EE6B6F"/>
    <w:rsid w:val="00EF00C8"/>
    <w:rsid w:val="00EF1C8D"/>
    <w:rsid w:val="00EF233E"/>
    <w:rsid w:val="00EF5E8F"/>
    <w:rsid w:val="00EF689D"/>
    <w:rsid w:val="00EF7400"/>
    <w:rsid w:val="00F0304C"/>
    <w:rsid w:val="00F13A71"/>
    <w:rsid w:val="00F13DD9"/>
    <w:rsid w:val="00F1680C"/>
    <w:rsid w:val="00F16E47"/>
    <w:rsid w:val="00F17700"/>
    <w:rsid w:val="00F2239E"/>
    <w:rsid w:val="00F22A34"/>
    <w:rsid w:val="00F237C7"/>
    <w:rsid w:val="00F24BC1"/>
    <w:rsid w:val="00F256FE"/>
    <w:rsid w:val="00F2644B"/>
    <w:rsid w:val="00F3012A"/>
    <w:rsid w:val="00F32B68"/>
    <w:rsid w:val="00F32DDC"/>
    <w:rsid w:val="00F32EF3"/>
    <w:rsid w:val="00F33AC7"/>
    <w:rsid w:val="00F35607"/>
    <w:rsid w:val="00F36265"/>
    <w:rsid w:val="00F36904"/>
    <w:rsid w:val="00F36BA1"/>
    <w:rsid w:val="00F36D76"/>
    <w:rsid w:val="00F36E6A"/>
    <w:rsid w:val="00F378F7"/>
    <w:rsid w:val="00F43BDF"/>
    <w:rsid w:val="00F4673C"/>
    <w:rsid w:val="00F47D76"/>
    <w:rsid w:val="00F51441"/>
    <w:rsid w:val="00F527CD"/>
    <w:rsid w:val="00F606C6"/>
    <w:rsid w:val="00F6113C"/>
    <w:rsid w:val="00F611C7"/>
    <w:rsid w:val="00F6176B"/>
    <w:rsid w:val="00F61B66"/>
    <w:rsid w:val="00F63767"/>
    <w:rsid w:val="00F65351"/>
    <w:rsid w:val="00F66CB0"/>
    <w:rsid w:val="00F70671"/>
    <w:rsid w:val="00F74036"/>
    <w:rsid w:val="00F80B02"/>
    <w:rsid w:val="00F81724"/>
    <w:rsid w:val="00F86708"/>
    <w:rsid w:val="00F9487C"/>
    <w:rsid w:val="00FA0185"/>
    <w:rsid w:val="00FA2F4F"/>
    <w:rsid w:val="00FA49E6"/>
    <w:rsid w:val="00FB2F07"/>
    <w:rsid w:val="00FB3EAF"/>
    <w:rsid w:val="00FB52BD"/>
    <w:rsid w:val="00FB5E19"/>
    <w:rsid w:val="00FB6615"/>
    <w:rsid w:val="00FB7F15"/>
    <w:rsid w:val="00FC03B4"/>
    <w:rsid w:val="00FC0592"/>
    <w:rsid w:val="00FC387B"/>
    <w:rsid w:val="00FC3933"/>
    <w:rsid w:val="00FC6549"/>
    <w:rsid w:val="00FD1E37"/>
    <w:rsid w:val="00FD2901"/>
    <w:rsid w:val="00FD2FEC"/>
    <w:rsid w:val="00FD4733"/>
    <w:rsid w:val="00FD6461"/>
    <w:rsid w:val="00FE38FA"/>
    <w:rsid w:val="00FE4283"/>
    <w:rsid w:val="00FE4C0A"/>
    <w:rsid w:val="00FE5C46"/>
    <w:rsid w:val="00FF2957"/>
    <w:rsid w:val="00FF4C08"/>
    <w:rsid w:val="00FF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5D36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ind w:left="1002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BodyTextBefore6pt">
    <w:name w:val="Style Body Text + Before:  6 pt"/>
    <w:basedOn w:val="Normal"/>
    <w:rsid w:val="004D5D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uiPriority w:val="99"/>
    <w:semiHidden/>
    <w:rsid w:val="00C005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3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0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0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PlaceholderText">
    <w:name w:val="Placeholder Text"/>
    <w:basedOn w:val="DefaultParagraphFont"/>
    <w:uiPriority w:val="99"/>
    <w:semiHidden/>
    <w:rsid w:val="001A2268"/>
    <w:rPr>
      <w:color w:val="808080"/>
    </w:rPr>
  </w:style>
  <w:style w:type="paragraph" w:customStyle="1" w:styleId="Stil1">
    <w:name w:val="Stil1"/>
    <w:basedOn w:val="Heading1"/>
    <w:uiPriority w:val="99"/>
    <w:rsid w:val="00082B1F"/>
    <w:pPr>
      <w:widowControl/>
      <w:numPr>
        <w:numId w:val="3"/>
      </w:numPr>
      <w:tabs>
        <w:tab w:val="left" w:pos="720"/>
      </w:tabs>
    </w:pPr>
    <w:rPr>
      <w:rFonts w:ascii="Cambria" w:hAnsi="Cambria"/>
      <w:bCs/>
      <w:kern w:val="32"/>
      <w:sz w:val="32"/>
      <w:szCs w:val="24"/>
      <w:lang w:eastAsia="ro-RO"/>
    </w:rPr>
  </w:style>
  <w:style w:type="paragraph" w:styleId="Revision">
    <w:name w:val="Revision"/>
    <w:hidden/>
    <w:uiPriority w:val="99"/>
    <w:semiHidden/>
    <w:rsid w:val="00D965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573"/>
  </w:style>
  <w:style w:type="paragraph" w:styleId="Heading1">
    <w:name w:val="heading 1"/>
    <w:basedOn w:val="Normal"/>
    <w:next w:val="Normal"/>
    <w:link w:val="Heading1Char"/>
    <w:uiPriority w:val="99"/>
    <w:qFormat/>
    <w:rsid w:val="00657D6D"/>
    <w:pPr>
      <w:keepNext/>
      <w:widowControl w:val="0"/>
      <w:numPr>
        <w:numId w:val="1"/>
      </w:numPr>
      <w:tabs>
        <w:tab w:val="left" w:pos="1134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7D6D"/>
    <w:pPr>
      <w:keepNext/>
      <w:widowControl w:val="0"/>
      <w:numPr>
        <w:ilvl w:val="1"/>
        <w:numId w:val="1"/>
      </w:numPr>
      <w:spacing w:after="0" w:line="240" w:lineRule="auto"/>
      <w:ind w:left="1002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7D6D"/>
    <w:pPr>
      <w:keepNext/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7D6D"/>
    <w:pPr>
      <w:keepNext/>
      <w:widowControl w:val="0"/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Cs w:val="20"/>
      <w:lang w:val="fr-F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7D6D"/>
    <w:pPr>
      <w:widowControl w:val="0"/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7D6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57D6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57D6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57D6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"/>
    <w:basedOn w:val="Normal"/>
    <w:link w:val="HeaderChar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rsid w:val="00AC394F"/>
  </w:style>
  <w:style w:type="paragraph" w:styleId="Footer">
    <w:name w:val="footer"/>
    <w:basedOn w:val="Normal"/>
    <w:link w:val="FooterChar"/>
    <w:uiPriority w:val="99"/>
    <w:unhideWhenUsed/>
    <w:rsid w:val="00AC394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4F"/>
  </w:style>
  <w:style w:type="table" w:styleId="TableGrid">
    <w:name w:val="Table Grid"/>
    <w:basedOn w:val="TableNormal"/>
    <w:uiPriority w:val="59"/>
    <w:rsid w:val="00657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D6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rsid w:val="00657D6D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Heading3Char">
    <w:name w:val="Heading 3 Char"/>
    <w:basedOn w:val="DefaultParagraphFont"/>
    <w:link w:val="Heading3"/>
    <w:uiPriority w:val="99"/>
    <w:rsid w:val="00657D6D"/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657D6D"/>
    <w:rPr>
      <w:rFonts w:ascii="Times New Roman" w:eastAsia="Times New Roman" w:hAnsi="Times New Roman" w:cs="Times New Roman"/>
      <w:b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rsid w:val="00657D6D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657D6D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customStyle="1" w:styleId="Heading7Char">
    <w:name w:val="Heading 7 Char"/>
    <w:basedOn w:val="DefaultParagraphFont"/>
    <w:link w:val="Heading7"/>
    <w:uiPriority w:val="99"/>
    <w:rsid w:val="00657D6D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character" w:customStyle="1" w:styleId="Heading8Char">
    <w:name w:val="Heading 8 Char"/>
    <w:basedOn w:val="DefaultParagraphFont"/>
    <w:link w:val="Heading8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u w:val="single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657D6D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paragraph" w:styleId="ListParagraph">
    <w:name w:val="List Paragraph"/>
    <w:basedOn w:val="Normal"/>
    <w:qFormat/>
    <w:rsid w:val="00577750"/>
    <w:pPr>
      <w:ind w:left="720"/>
      <w:contextualSpacing/>
    </w:pPr>
  </w:style>
  <w:style w:type="paragraph" w:styleId="NoSpacing">
    <w:name w:val="No Spacing"/>
    <w:uiPriority w:val="1"/>
    <w:qFormat/>
    <w:rsid w:val="00934D40"/>
    <w:pPr>
      <w:spacing w:after="0" w:line="240" w:lineRule="auto"/>
    </w:pPr>
  </w:style>
  <w:style w:type="paragraph" w:customStyle="1" w:styleId="DecimalAligned">
    <w:name w:val="Decimal Aligned"/>
    <w:basedOn w:val="Normal"/>
    <w:uiPriority w:val="40"/>
    <w:qFormat/>
    <w:rsid w:val="00D91647"/>
    <w:pPr>
      <w:tabs>
        <w:tab w:val="decimal" w:pos="360"/>
      </w:tabs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D91647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164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D9164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D91647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D91647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List2-Accent1">
    <w:name w:val="Medium List 2 Accent 1"/>
    <w:basedOn w:val="TableNormal"/>
    <w:uiPriority w:val="66"/>
    <w:rsid w:val="001350E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">
    <w:name w:val="Calendar 3"/>
    <w:basedOn w:val="TableNormal"/>
    <w:uiPriority w:val="99"/>
    <w:qFormat/>
    <w:rsid w:val="00E82A2D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">
    <w:name w:val="Calendar 1"/>
    <w:basedOn w:val="TableNormal"/>
    <w:uiPriority w:val="99"/>
    <w:qFormat/>
    <w:rsid w:val="00E82A2D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">
    <w:name w:val="Calendar 2"/>
    <w:basedOn w:val="TableNormal"/>
    <w:uiPriority w:val="99"/>
    <w:qFormat/>
    <w:rsid w:val="00E82A2D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FrListare1">
    <w:name w:val="Fără Listare1"/>
    <w:next w:val="NoList"/>
    <w:uiPriority w:val="99"/>
    <w:semiHidden/>
    <w:unhideWhenUsed/>
    <w:rsid w:val="005369FB"/>
  </w:style>
  <w:style w:type="table" w:customStyle="1" w:styleId="GrilTabel1">
    <w:name w:val="Grilă Tabel1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1">
    <w:name w:val="Umbrire de culoare deschisă - Accentuare 11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1">
    <w:name w:val="Listă de culoare deschisă - Accentuare 31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1">
    <w:name w:val="Listă medie 2 - Accentuare 11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1">
    <w:name w:val="Calendar 31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1">
    <w:name w:val="Calendar 11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1">
    <w:name w:val="Calendar 21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5369FB"/>
    <w:rPr>
      <w:b/>
      <w:bCs/>
      <w:color w:val="333399"/>
      <w:u w:val="single"/>
    </w:rPr>
  </w:style>
  <w:style w:type="table" w:styleId="LightList-Accent6">
    <w:name w:val="Light List Accent 6"/>
    <w:basedOn w:val="TableNormal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6">
    <w:name w:val="Light Grid Accent 6"/>
    <w:basedOn w:val="TableNormal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2">
    <w:name w:val="Fără Listare2"/>
    <w:next w:val="NoList"/>
    <w:uiPriority w:val="99"/>
    <w:semiHidden/>
    <w:unhideWhenUsed/>
    <w:rsid w:val="005369FB"/>
  </w:style>
  <w:style w:type="table" w:customStyle="1" w:styleId="GrilTabel2">
    <w:name w:val="Grilă Tabel2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2">
    <w:name w:val="Umbrire de culoare deschisă - Accentuare 12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2">
    <w:name w:val="Listă de culoare deschisă - Accentuare 32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2">
    <w:name w:val="Listă medie 2 - Accentuare 12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2">
    <w:name w:val="Calendar 32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2">
    <w:name w:val="Calendar 12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2">
    <w:name w:val="Calendar 22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1">
    <w:name w:val="Listă de culoare deschisă - Accentuare 61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1">
    <w:name w:val="Grilă de culoare deschisă1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1">
    <w:name w:val="Grilă de culoare deschisă - Accentuare 61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1">
    <w:name w:val="Umbrire de culoare deschisă1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FrListare3">
    <w:name w:val="Fără Listare3"/>
    <w:next w:val="NoList"/>
    <w:uiPriority w:val="99"/>
    <w:semiHidden/>
    <w:unhideWhenUsed/>
    <w:rsid w:val="005369FB"/>
  </w:style>
  <w:style w:type="table" w:customStyle="1" w:styleId="GrilTabel3">
    <w:name w:val="Grilă Tabel3"/>
    <w:basedOn w:val="TableNormal"/>
    <w:next w:val="TableGrid"/>
    <w:uiPriority w:val="59"/>
    <w:rsid w:val="0053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mbriredeculoaredeschis-Accentuare13">
    <w:name w:val="Umbrire de culoare deschisă - Accentuare 13"/>
    <w:basedOn w:val="TableNormal"/>
    <w:next w:val="LightShading-Accent1"/>
    <w:uiPriority w:val="60"/>
    <w:rsid w:val="005369FB"/>
    <w:pPr>
      <w:spacing w:after="0" w:line="240" w:lineRule="auto"/>
    </w:pPr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deculoaredeschis-Accentuare33">
    <w:name w:val="Listă de culoare deschisă - Accentuare 33"/>
    <w:basedOn w:val="TableNormal"/>
    <w:next w:val="LightList-Accent3"/>
    <w:uiPriority w:val="61"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stmedie2-Accentuare13">
    <w:name w:val="Listă medie 2 - Accentuare 13"/>
    <w:basedOn w:val="TableNormal"/>
    <w:next w:val="MediumList2-Accent1"/>
    <w:uiPriority w:val="66"/>
    <w:rsid w:val="005369F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Calendar33">
    <w:name w:val="Calendar 33"/>
    <w:basedOn w:val="TableNormal"/>
    <w:uiPriority w:val="99"/>
    <w:qFormat/>
    <w:rsid w:val="005369FB"/>
    <w:pPr>
      <w:spacing w:after="0" w:line="240" w:lineRule="auto"/>
      <w:jc w:val="right"/>
    </w:pPr>
    <w:rPr>
      <w:rFonts w:asciiTheme="majorHAnsi" w:eastAsiaTheme="minorEastAsia" w:hAnsiTheme="majorHAnsi"/>
      <w:color w:val="7F7F7F" w:themeColor="text1" w:themeTint="80"/>
      <w:lang w:eastAsia="ja-JP"/>
    </w:rPr>
    <w:tblPr/>
    <w:tblStylePr w:type="firstRow">
      <w:pPr>
        <w:wordWrap/>
        <w:jc w:val="right"/>
      </w:pPr>
      <w:rPr>
        <w:color w:val="365F91" w:themeColor="accent1" w:themeShade="BF"/>
        <w:sz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customStyle="1" w:styleId="Calendar13">
    <w:name w:val="Calendar 13"/>
    <w:basedOn w:val="TableNormal"/>
    <w:uiPriority w:val="99"/>
    <w:qFormat/>
    <w:rsid w:val="005369F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Calendar23">
    <w:name w:val="Calendar 23"/>
    <w:basedOn w:val="TableNormal"/>
    <w:uiPriority w:val="99"/>
    <w:qFormat/>
    <w:rsid w:val="005369FB"/>
    <w:pPr>
      <w:spacing w:after="0" w:line="240" w:lineRule="auto"/>
      <w:jc w:val="center"/>
    </w:pPr>
    <w:rPr>
      <w:rFonts w:eastAsiaTheme="minorEastAsia"/>
      <w:sz w:val="28"/>
      <w:lang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Listdeculoaredeschis-Accentuare62">
    <w:name w:val="Listă de culoare deschisă - Accentuare 62"/>
    <w:basedOn w:val="TableNormal"/>
    <w:next w:val="LightList-Accent6"/>
    <w:uiPriority w:val="61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ldeculoaredeschis2">
    <w:name w:val="Grilă de culoare deschisă2"/>
    <w:basedOn w:val="TableNormal"/>
    <w:next w:val="LightGrid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ildeculoaredeschis-Accentuare62">
    <w:name w:val="Grilă de culoare deschisă - Accentuare 62"/>
    <w:basedOn w:val="TableNormal"/>
    <w:next w:val="LightGrid-Accent6"/>
    <w:uiPriority w:val="62"/>
    <w:rsid w:val="005369F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Umbriredeculoaredeschis2">
    <w:name w:val="Umbrire de culoare deschisă2"/>
    <w:basedOn w:val="TableNormal"/>
    <w:next w:val="LightShading"/>
    <w:uiPriority w:val="60"/>
    <w:rsid w:val="005369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do1">
    <w:name w:val="do1"/>
    <w:basedOn w:val="DefaultParagraphFont"/>
    <w:rsid w:val="00B81890"/>
    <w:rPr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23A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23A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tyleBodyTextBefore6pt">
    <w:name w:val="Style Body Text + Before:  6 pt"/>
    <w:basedOn w:val="Normal"/>
    <w:rsid w:val="004D5D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o-RO" w:eastAsia="ro-RO"/>
    </w:rPr>
  </w:style>
  <w:style w:type="character" w:styleId="CommentReference">
    <w:name w:val="annotation reference"/>
    <w:uiPriority w:val="99"/>
    <w:semiHidden/>
    <w:rsid w:val="00C005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00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539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50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50B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character" w:styleId="PlaceholderText">
    <w:name w:val="Placeholder Text"/>
    <w:basedOn w:val="DefaultParagraphFont"/>
    <w:uiPriority w:val="99"/>
    <w:semiHidden/>
    <w:rsid w:val="001A2268"/>
    <w:rPr>
      <w:color w:val="808080"/>
    </w:rPr>
  </w:style>
  <w:style w:type="paragraph" w:customStyle="1" w:styleId="Stil1">
    <w:name w:val="Stil1"/>
    <w:basedOn w:val="Heading1"/>
    <w:uiPriority w:val="99"/>
    <w:rsid w:val="00082B1F"/>
    <w:pPr>
      <w:widowControl/>
      <w:numPr>
        <w:numId w:val="3"/>
      </w:numPr>
      <w:tabs>
        <w:tab w:val="left" w:pos="720"/>
      </w:tabs>
    </w:pPr>
    <w:rPr>
      <w:rFonts w:ascii="Cambria" w:hAnsi="Cambria"/>
      <w:bCs/>
      <w:kern w:val="32"/>
      <w:sz w:val="32"/>
      <w:szCs w:val="24"/>
      <w:lang w:eastAsia="ro-RO"/>
    </w:rPr>
  </w:style>
  <w:style w:type="paragraph" w:styleId="Revision">
    <w:name w:val="Revision"/>
    <w:hidden/>
    <w:uiPriority w:val="99"/>
    <w:semiHidden/>
    <w:rsid w:val="00D96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23BA-D9DE-4477-83B6-95B55BF1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2055</Words>
  <Characters>11924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CNTEE Transelectrica</Company>
  <LinksUpToDate>false</LinksUpToDate>
  <CharactersWithSpaces>13952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Liviu Manea</dc:creator>
  <cp:lastModifiedBy>TEL</cp:lastModifiedBy>
  <cp:revision>7</cp:revision>
  <cp:lastPrinted>2018-07-24T07:00:00Z</cp:lastPrinted>
  <dcterms:created xsi:type="dcterms:W3CDTF">2018-09-14T05:43:00Z</dcterms:created>
  <dcterms:modified xsi:type="dcterms:W3CDTF">2018-09-14T09:26:00Z</dcterms:modified>
</cp:coreProperties>
</file>