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543546" w14:textId="77777777" w:rsidR="00786133" w:rsidRDefault="00786133" w:rsidP="00671D64">
      <w:pPr>
        <w:spacing w:line="276" w:lineRule="auto"/>
        <w:jc w:val="both"/>
        <w:rPr>
          <w:rFonts w:ascii="Arial" w:hAnsi="Arial" w:cs="Arial"/>
        </w:rPr>
      </w:pPr>
    </w:p>
    <w:p w14:paraId="1A8C9666" w14:textId="77777777" w:rsidR="00786133" w:rsidRDefault="00786133" w:rsidP="00671D64">
      <w:pPr>
        <w:spacing w:line="276" w:lineRule="auto"/>
        <w:jc w:val="both"/>
        <w:rPr>
          <w:rFonts w:ascii="Arial" w:hAnsi="Arial" w:cs="Arial"/>
        </w:rPr>
      </w:pPr>
    </w:p>
    <w:p w14:paraId="1E7283F9" w14:textId="77777777" w:rsidR="00786133" w:rsidRDefault="00786133" w:rsidP="00671D64">
      <w:pPr>
        <w:spacing w:line="276" w:lineRule="auto"/>
        <w:jc w:val="both"/>
        <w:rPr>
          <w:rFonts w:ascii="Arial" w:hAnsi="Arial" w:cs="Arial"/>
        </w:rPr>
      </w:pPr>
    </w:p>
    <w:p w14:paraId="2A3DB4C9" w14:textId="77777777" w:rsidR="00786133" w:rsidRDefault="00786133" w:rsidP="00671D64">
      <w:pPr>
        <w:spacing w:line="276" w:lineRule="auto"/>
        <w:jc w:val="both"/>
        <w:rPr>
          <w:rFonts w:ascii="Arial" w:hAnsi="Arial" w:cs="Arial"/>
        </w:rPr>
      </w:pPr>
    </w:p>
    <w:p w14:paraId="1C4D47E2" w14:textId="77777777" w:rsidR="00786133" w:rsidRDefault="00786133" w:rsidP="00671D64">
      <w:pPr>
        <w:spacing w:line="276" w:lineRule="auto"/>
        <w:jc w:val="both"/>
        <w:rPr>
          <w:rFonts w:ascii="Arial" w:hAnsi="Arial" w:cs="Arial"/>
        </w:rPr>
      </w:pPr>
    </w:p>
    <w:p w14:paraId="5BCB59CE" w14:textId="77777777" w:rsidR="00786133" w:rsidRDefault="00786133" w:rsidP="00671D64">
      <w:pPr>
        <w:spacing w:line="276" w:lineRule="auto"/>
        <w:jc w:val="both"/>
        <w:rPr>
          <w:rFonts w:ascii="Arial" w:hAnsi="Arial" w:cs="Arial"/>
        </w:rPr>
      </w:pPr>
    </w:p>
    <w:p w14:paraId="23411039" w14:textId="77777777" w:rsidR="00786133" w:rsidRDefault="00786133" w:rsidP="00671D64">
      <w:pPr>
        <w:spacing w:line="276" w:lineRule="auto"/>
        <w:jc w:val="both"/>
        <w:rPr>
          <w:rFonts w:ascii="Arial" w:hAnsi="Arial" w:cs="Arial"/>
        </w:rPr>
      </w:pPr>
    </w:p>
    <w:p w14:paraId="12183320" w14:textId="77777777" w:rsidR="00786133" w:rsidRDefault="00786133" w:rsidP="00671D64">
      <w:pPr>
        <w:spacing w:line="276" w:lineRule="auto"/>
        <w:jc w:val="both"/>
        <w:rPr>
          <w:rFonts w:ascii="Arial" w:hAnsi="Arial" w:cs="Arial"/>
        </w:rPr>
      </w:pPr>
    </w:p>
    <w:p w14:paraId="456E12FD" w14:textId="77777777" w:rsidR="00786133" w:rsidRDefault="00786133" w:rsidP="00671D64">
      <w:pPr>
        <w:spacing w:line="276" w:lineRule="auto"/>
        <w:jc w:val="both"/>
        <w:rPr>
          <w:rFonts w:ascii="Arial" w:hAnsi="Arial" w:cs="Arial"/>
        </w:rPr>
      </w:pPr>
    </w:p>
    <w:p w14:paraId="2ADB4EE0" w14:textId="77777777" w:rsidR="00786133" w:rsidRDefault="00786133" w:rsidP="00671D64">
      <w:pPr>
        <w:spacing w:line="276" w:lineRule="auto"/>
        <w:jc w:val="both"/>
        <w:rPr>
          <w:rFonts w:ascii="Arial" w:hAnsi="Arial" w:cs="Arial"/>
        </w:rPr>
      </w:pPr>
    </w:p>
    <w:p w14:paraId="3A6DAE7C" w14:textId="77777777" w:rsidR="00786133" w:rsidRDefault="00786133" w:rsidP="00671D64">
      <w:pPr>
        <w:spacing w:line="276" w:lineRule="auto"/>
        <w:jc w:val="both"/>
        <w:rPr>
          <w:rFonts w:ascii="Arial" w:hAnsi="Arial" w:cs="Arial"/>
        </w:rPr>
      </w:pPr>
    </w:p>
    <w:p w14:paraId="1CCB8CFC" w14:textId="77777777" w:rsidR="00786133" w:rsidRDefault="00786133" w:rsidP="00671D64">
      <w:pPr>
        <w:spacing w:line="276" w:lineRule="auto"/>
        <w:jc w:val="both"/>
        <w:rPr>
          <w:rFonts w:ascii="Arial" w:hAnsi="Arial" w:cs="Arial"/>
        </w:rPr>
      </w:pPr>
    </w:p>
    <w:p w14:paraId="47EC7364" w14:textId="77777777" w:rsidR="00786133" w:rsidRDefault="00786133" w:rsidP="00671D64">
      <w:pPr>
        <w:spacing w:line="276" w:lineRule="auto"/>
        <w:jc w:val="both"/>
        <w:rPr>
          <w:rFonts w:ascii="Arial" w:hAnsi="Arial" w:cs="Arial"/>
        </w:rPr>
      </w:pPr>
    </w:p>
    <w:p w14:paraId="5513A6FB" w14:textId="77777777" w:rsidR="00786133" w:rsidRDefault="00786133" w:rsidP="00671D64">
      <w:pPr>
        <w:spacing w:line="276" w:lineRule="auto"/>
        <w:jc w:val="both"/>
        <w:rPr>
          <w:rFonts w:ascii="Arial" w:hAnsi="Arial" w:cs="Arial"/>
        </w:rPr>
      </w:pPr>
    </w:p>
    <w:p w14:paraId="6DF9DB59" w14:textId="77777777" w:rsidR="00786133" w:rsidRDefault="00786133" w:rsidP="00671D64">
      <w:pPr>
        <w:spacing w:line="276" w:lineRule="auto"/>
        <w:jc w:val="both"/>
        <w:rPr>
          <w:rFonts w:ascii="Arial" w:hAnsi="Arial" w:cs="Arial"/>
        </w:rPr>
      </w:pPr>
    </w:p>
    <w:p w14:paraId="2560E250" w14:textId="77777777" w:rsidR="00786133" w:rsidRDefault="00281042" w:rsidP="00671D64">
      <w:pPr>
        <w:pStyle w:val="Title"/>
        <w:spacing w:line="276" w:lineRule="auto"/>
        <w:jc w:val="center"/>
      </w:pPr>
      <w:r w:rsidRPr="00281042">
        <w:t>Clauzele și condițiile pentru furnizorii</w:t>
      </w:r>
    </w:p>
    <w:p w14:paraId="10D6F001" w14:textId="77777777" w:rsidR="00786133" w:rsidRDefault="00281042" w:rsidP="00671D64">
      <w:pPr>
        <w:pStyle w:val="Title"/>
        <w:spacing w:line="276" w:lineRule="auto"/>
        <w:jc w:val="center"/>
      </w:pPr>
      <w:r w:rsidRPr="00281042">
        <w:t>de servicii de echilibrare</w:t>
      </w:r>
    </w:p>
    <w:p w14:paraId="20C22125" w14:textId="77777777" w:rsidR="00786133" w:rsidRDefault="00786133" w:rsidP="00671D64">
      <w:pPr>
        <w:spacing w:line="276" w:lineRule="auto"/>
        <w:jc w:val="both"/>
        <w:rPr>
          <w:rFonts w:ascii="Arial" w:hAnsi="Arial" w:cs="Arial"/>
        </w:rPr>
      </w:pPr>
    </w:p>
    <w:p w14:paraId="527E468E" w14:textId="77777777" w:rsidR="00786133" w:rsidRDefault="00786133" w:rsidP="00671D64">
      <w:pPr>
        <w:spacing w:line="276" w:lineRule="auto"/>
        <w:jc w:val="both"/>
        <w:rPr>
          <w:rFonts w:ascii="Arial" w:hAnsi="Arial" w:cs="Arial"/>
        </w:rPr>
      </w:pPr>
    </w:p>
    <w:p w14:paraId="5165A5AE" w14:textId="77777777" w:rsidR="00786133" w:rsidRDefault="00786133" w:rsidP="00671D64">
      <w:pPr>
        <w:spacing w:line="276" w:lineRule="auto"/>
        <w:jc w:val="both"/>
        <w:rPr>
          <w:rFonts w:ascii="Arial" w:hAnsi="Arial" w:cs="Arial"/>
        </w:rPr>
      </w:pPr>
    </w:p>
    <w:p w14:paraId="4391D3DC" w14:textId="77777777" w:rsidR="00786133" w:rsidRDefault="00786133" w:rsidP="00671D64">
      <w:pPr>
        <w:spacing w:line="276" w:lineRule="auto"/>
        <w:jc w:val="both"/>
        <w:rPr>
          <w:rFonts w:ascii="Arial" w:hAnsi="Arial" w:cs="Arial"/>
        </w:rPr>
      </w:pPr>
    </w:p>
    <w:p w14:paraId="4C797BFB" w14:textId="77777777" w:rsidR="00786133" w:rsidRDefault="00786133" w:rsidP="00671D64">
      <w:pPr>
        <w:spacing w:line="276" w:lineRule="auto"/>
        <w:jc w:val="both"/>
        <w:rPr>
          <w:rFonts w:ascii="Arial" w:hAnsi="Arial" w:cs="Arial"/>
        </w:rPr>
      </w:pPr>
    </w:p>
    <w:p w14:paraId="6B963CF3" w14:textId="77777777" w:rsidR="00786133" w:rsidRDefault="00786133" w:rsidP="00671D64">
      <w:pPr>
        <w:spacing w:line="276" w:lineRule="auto"/>
        <w:jc w:val="both"/>
        <w:rPr>
          <w:rFonts w:ascii="Arial" w:hAnsi="Arial" w:cs="Arial"/>
        </w:rPr>
      </w:pPr>
    </w:p>
    <w:p w14:paraId="7DAD1E46" w14:textId="77777777" w:rsidR="00786133" w:rsidRDefault="00786133" w:rsidP="00671D64">
      <w:pPr>
        <w:spacing w:line="276" w:lineRule="auto"/>
        <w:jc w:val="both"/>
        <w:rPr>
          <w:rFonts w:ascii="Arial" w:hAnsi="Arial" w:cs="Arial"/>
        </w:rPr>
      </w:pPr>
    </w:p>
    <w:p w14:paraId="65DF369A" w14:textId="77777777" w:rsidR="00A06F5E" w:rsidRDefault="00A06F5E" w:rsidP="00671D64">
      <w:pPr>
        <w:spacing w:line="276" w:lineRule="auto"/>
        <w:jc w:val="both"/>
        <w:rPr>
          <w:rFonts w:ascii="Arial" w:hAnsi="Arial" w:cs="Arial"/>
        </w:rPr>
      </w:pPr>
    </w:p>
    <w:p w14:paraId="3F3E9E11" w14:textId="77777777" w:rsidR="00A06F5E" w:rsidRDefault="00A06F5E" w:rsidP="00671D64">
      <w:pPr>
        <w:spacing w:line="276" w:lineRule="auto"/>
        <w:jc w:val="both"/>
        <w:rPr>
          <w:rFonts w:ascii="Arial" w:hAnsi="Arial" w:cs="Arial"/>
        </w:rPr>
      </w:pPr>
    </w:p>
    <w:p w14:paraId="6042D022" w14:textId="77777777" w:rsidR="00A06F5E" w:rsidRDefault="00A06F5E" w:rsidP="00671D64">
      <w:pPr>
        <w:spacing w:line="276" w:lineRule="auto"/>
        <w:jc w:val="both"/>
        <w:rPr>
          <w:rFonts w:ascii="Arial" w:hAnsi="Arial" w:cs="Arial"/>
        </w:rPr>
      </w:pPr>
    </w:p>
    <w:p w14:paraId="7E37A002" w14:textId="77777777" w:rsidR="00A06F5E" w:rsidRDefault="00A06F5E" w:rsidP="00671D64">
      <w:pPr>
        <w:spacing w:line="276" w:lineRule="auto"/>
        <w:jc w:val="both"/>
        <w:rPr>
          <w:rFonts w:ascii="Arial" w:hAnsi="Arial" w:cs="Arial"/>
        </w:rPr>
      </w:pPr>
    </w:p>
    <w:p w14:paraId="37027000" w14:textId="77777777" w:rsidR="00A06F5E" w:rsidRDefault="00A06F5E" w:rsidP="00671D64">
      <w:pPr>
        <w:spacing w:line="276" w:lineRule="auto"/>
        <w:jc w:val="both"/>
        <w:rPr>
          <w:rFonts w:ascii="Arial" w:hAnsi="Arial" w:cs="Arial"/>
        </w:rPr>
      </w:pPr>
    </w:p>
    <w:p w14:paraId="738F92D4" w14:textId="77777777" w:rsidR="00A06F5E" w:rsidRDefault="00A06F5E" w:rsidP="00671D64">
      <w:pPr>
        <w:spacing w:line="276" w:lineRule="auto"/>
        <w:jc w:val="both"/>
        <w:rPr>
          <w:rFonts w:ascii="Arial" w:hAnsi="Arial" w:cs="Arial"/>
        </w:rPr>
      </w:pPr>
    </w:p>
    <w:p w14:paraId="6600BF42" w14:textId="77777777" w:rsidR="00A06F5E" w:rsidRDefault="00A06F5E" w:rsidP="00671D64">
      <w:pPr>
        <w:spacing w:line="276" w:lineRule="auto"/>
        <w:jc w:val="both"/>
        <w:rPr>
          <w:rFonts w:ascii="Arial" w:hAnsi="Arial" w:cs="Arial"/>
        </w:rPr>
      </w:pPr>
    </w:p>
    <w:p w14:paraId="45B624B6" w14:textId="77777777" w:rsidR="00A06F5E" w:rsidRDefault="00A06F5E" w:rsidP="00671D64">
      <w:pPr>
        <w:spacing w:line="276" w:lineRule="auto"/>
        <w:jc w:val="both"/>
        <w:rPr>
          <w:rFonts w:ascii="Arial" w:hAnsi="Arial" w:cs="Arial"/>
        </w:rPr>
      </w:pPr>
    </w:p>
    <w:p w14:paraId="77AB3CDF" w14:textId="77777777" w:rsidR="00A06F5E" w:rsidRDefault="00A06F5E" w:rsidP="00671D64">
      <w:pPr>
        <w:spacing w:line="276" w:lineRule="auto"/>
        <w:jc w:val="both"/>
        <w:rPr>
          <w:rFonts w:ascii="Arial" w:hAnsi="Arial" w:cs="Arial"/>
        </w:rPr>
      </w:pPr>
    </w:p>
    <w:p w14:paraId="756F6820" w14:textId="77777777" w:rsidR="00786133" w:rsidRDefault="00786133" w:rsidP="00671D64">
      <w:pPr>
        <w:spacing w:line="276" w:lineRule="auto"/>
        <w:jc w:val="both"/>
        <w:rPr>
          <w:rFonts w:ascii="Arial" w:hAnsi="Arial" w:cs="Arial"/>
        </w:rPr>
      </w:pPr>
    </w:p>
    <w:p w14:paraId="4DFA87D7" w14:textId="77777777" w:rsidR="00786133" w:rsidRDefault="00786133" w:rsidP="00671D64">
      <w:pPr>
        <w:spacing w:line="276" w:lineRule="auto"/>
        <w:jc w:val="both"/>
        <w:rPr>
          <w:rFonts w:ascii="Arial" w:hAnsi="Arial" w:cs="Arial"/>
        </w:rPr>
      </w:pPr>
    </w:p>
    <w:p w14:paraId="1F3A1275" w14:textId="77777777" w:rsidR="00786133" w:rsidRDefault="00786133" w:rsidP="00671D64">
      <w:pPr>
        <w:spacing w:line="276" w:lineRule="auto"/>
        <w:jc w:val="both"/>
        <w:rPr>
          <w:rFonts w:ascii="Arial" w:hAnsi="Arial" w:cs="Arial"/>
        </w:rPr>
      </w:pPr>
    </w:p>
    <w:p w14:paraId="11E2D3B2" w14:textId="77777777" w:rsidR="00786133" w:rsidRDefault="00786133" w:rsidP="00671D64">
      <w:pPr>
        <w:spacing w:line="276" w:lineRule="auto"/>
        <w:jc w:val="both"/>
        <w:rPr>
          <w:rFonts w:ascii="Arial" w:hAnsi="Arial" w:cs="Arial"/>
        </w:rPr>
      </w:pPr>
    </w:p>
    <w:p w14:paraId="45E00830" w14:textId="77777777" w:rsidR="00786133" w:rsidRDefault="00786133" w:rsidP="00671D64">
      <w:pPr>
        <w:spacing w:line="276" w:lineRule="auto"/>
        <w:jc w:val="both"/>
        <w:rPr>
          <w:rFonts w:ascii="Arial" w:hAnsi="Arial" w:cs="Arial"/>
        </w:rPr>
      </w:pPr>
    </w:p>
    <w:p w14:paraId="3EA6FFF1" w14:textId="77777777" w:rsidR="00786133" w:rsidRDefault="00786133" w:rsidP="00671D64">
      <w:pPr>
        <w:spacing w:line="276" w:lineRule="auto"/>
        <w:jc w:val="both"/>
        <w:rPr>
          <w:rFonts w:ascii="Arial" w:hAnsi="Arial" w:cs="Arial"/>
        </w:rPr>
      </w:pPr>
    </w:p>
    <w:p w14:paraId="27B5869C" w14:textId="77777777" w:rsidR="00786133" w:rsidRDefault="00786133" w:rsidP="00671D64">
      <w:pPr>
        <w:spacing w:line="276" w:lineRule="auto"/>
        <w:jc w:val="both"/>
        <w:rPr>
          <w:rFonts w:ascii="Arial" w:hAnsi="Arial" w:cs="Arial"/>
        </w:rPr>
      </w:pPr>
    </w:p>
    <w:p w14:paraId="79F9E224" w14:textId="77777777" w:rsidR="00786133" w:rsidRDefault="00786133" w:rsidP="00671D64">
      <w:pPr>
        <w:spacing w:line="276" w:lineRule="auto"/>
        <w:jc w:val="both"/>
        <w:rPr>
          <w:rFonts w:ascii="Arial" w:hAnsi="Arial" w:cs="Arial"/>
        </w:rPr>
      </w:pPr>
    </w:p>
    <w:sdt>
      <w:sdtPr>
        <w:rPr>
          <w:rFonts w:ascii="Calibri" w:eastAsia="Times New Roman" w:hAnsi="Calibri" w:cs="Times New Roman"/>
          <w:b w:val="0"/>
          <w:bCs w:val="0"/>
          <w:color w:val="auto"/>
          <w:sz w:val="22"/>
          <w:szCs w:val="22"/>
          <w:lang w:eastAsia="en-US" w:bidi="en-US"/>
        </w:rPr>
        <w:id w:val="1586949506"/>
        <w:docPartObj>
          <w:docPartGallery w:val="Table of Contents"/>
          <w:docPartUnique/>
        </w:docPartObj>
      </w:sdtPr>
      <w:sdtEndPr>
        <w:rPr>
          <w:noProof/>
        </w:rPr>
      </w:sdtEndPr>
      <w:sdtContent>
        <w:p w14:paraId="02656642" w14:textId="77777777" w:rsidR="00786133" w:rsidRDefault="00A633F8" w:rsidP="00671D64">
          <w:pPr>
            <w:pStyle w:val="TOCHeading"/>
            <w:spacing w:line="276" w:lineRule="auto"/>
            <w:jc w:val="both"/>
          </w:pPr>
          <w:r>
            <w:t>C</w:t>
          </w:r>
          <w:r w:rsidR="00C7705B">
            <w:t>uprins</w:t>
          </w:r>
        </w:p>
        <w:p w14:paraId="0C8A3276" w14:textId="77777777" w:rsidR="00A06F5E" w:rsidRDefault="00D93657">
          <w:pPr>
            <w:pStyle w:val="TOC1"/>
            <w:tabs>
              <w:tab w:val="right" w:leader="dot" w:pos="8921"/>
            </w:tabs>
            <w:rPr>
              <w:rFonts w:asciiTheme="minorHAnsi" w:eastAsiaTheme="minorEastAsia" w:hAnsiTheme="minorHAnsi" w:cstheme="minorBidi"/>
              <w:noProof/>
              <w:lang w:eastAsia="ro-RO" w:bidi="ar-SA"/>
            </w:rPr>
          </w:pPr>
          <w:r>
            <w:fldChar w:fldCharType="begin"/>
          </w:r>
          <w:r w:rsidR="005B03AE">
            <w:instrText xml:space="preserve"> TOC \o "1-3" \h \z \u </w:instrText>
          </w:r>
          <w:r>
            <w:fldChar w:fldCharType="separate"/>
          </w:r>
          <w:hyperlink w:anchor="_Toc40867900" w:history="1">
            <w:r w:rsidR="00A06F5E" w:rsidRPr="008138B8">
              <w:rPr>
                <w:rStyle w:val="Hyperlink"/>
                <w:noProof/>
              </w:rPr>
              <w:t>Preambul</w:t>
            </w:r>
            <w:r w:rsidR="00A06F5E">
              <w:rPr>
                <w:noProof/>
                <w:webHidden/>
              </w:rPr>
              <w:tab/>
            </w:r>
            <w:r w:rsidR="00A06F5E">
              <w:rPr>
                <w:noProof/>
                <w:webHidden/>
              </w:rPr>
              <w:fldChar w:fldCharType="begin"/>
            </w:r>
            <w:r w:rsidR="00A06F5E">
              <w:rPr>
                <w:noProof/>
                <w:webHidden/>
              </w:rPr>
              <w:instrText xml:space="preserve"> PAGEREF _Toc40867900 \h </w:instrText>
            </w:r>
            <w:r w:rsidR="00A06F5E">
              <w:rPr>
                <w:noProof/>
                <w:webHidden/>
              </w:rPr>
            </w:r>
            <w:r w:rsidR="00A06F5E">
              <w:rPr>
                <w:noProof/>
                <w:webHidden/>
              </w:rPr>
              <w:fldChar w:fldCharType="separate"/>
            </w:r>
            <w:r w:rsidR="00A06F5E">
              <w:rPr>
                <w:noProof/>
                <w:webHidden/>
              </w:rPr>
              <w:t>3</w:t>
            </w:r>
            <w:r w:rsidR="00A06F5E">
              <w:rPr>
                <w:noProof/>
                <w:webHidden/>
              </w:rPr>
              <w:fldChar w:fldCharType="end"/>
            </w:r>
          </w:hyperlink>
        </w:p>
        <w:p w14:paraId="2CBE9F3A" w14:textId="77777777" w:rsidR="00A06F5E" w:rsidRDefault="006C45D2">
          <w:pPr>
            <w:pStyle w:val="TOC1"/>
            <w:tabs>
              <w:tab w:val="right" w:leader="dot" w:pos="8921"/>
            </w:tabs>
            <w:rPr>
              <w:rFonts w:asciiTheme="minorHAnsi" w:eastAsiaTheme="minorEastAsia" w:hAnsiTheme="minorHAnsi" w:cstheme="minorBidi"/>
              <w:noProof/>
              <w:lang w:eastAsia="ro-RO" w:bidi="ar-SA"/>
            </w:rPr>
          </w:pPr>
          <w:hyperlink w:anchor="_Toc40867901" w:history="1">
            <w:r w:rsidR="00A06F5E" w:rsidRPr="008138B8">
              <w:rPr>
                <w:rStyle w:val="Hyperlink"/>
                <w:noProof/>
              </w:rPr>
              <w:t>Abrevieri</w:t>
            </w:r>
            <w:r w:rsidR="00A06F5E">
              <w:rPr>
                <w:noProof/>
                <w:webHidden/>
              </w:rPr>
              <w:tab/>
            </w:r>
            <w:r w:rsidR="00A06F5E">
              <w:rPr>
                <w:noProof/>
                <w:webHidden/>
              </w:rPr>
              <w:fldChar w:fldCharType="begin"/>
            </w:r>
            <w:r w:rsidR="00A06F5E">
              <w:rPr>
                <w:noProof/>
                <w:webHidden/>
              </w:rPr>
              <w:instrText xml:space="preserve"> PAGEREF _Toc40867901 \h </w:instrText>
            </w:r>
            <w:r w:rsidR="00A06F5E">
              <w:rPr>
                <w:noProof/>
                <w:webHidden/>
              </w:rPr>
            </w:r>
            <w:r w:rsidR="00A06F5E">
              <w:rPr>
                <w:noProof/>
                <w:webHidden/>
              </w:rPr>
              <w:fldChar w:fldCharType="separate"/>
            </w:r>
            <w:r w:rsidR="00A06F5E">
              <w:rPr>
                <w:noProof/>
                <w:webHidden/>
              </w:rPr>
              <w:t>4</w:t>
            </w:r>
            <w:r w:rsidR="00A06F5E">
              <w:rPr>
                <w:noProof/>
                <w:webHidden/>
              </w:rPr>
              <w:fldChar w:fldCharType="end"/>
            </w:r>
          </w:hyperlink>
        </w:p>
        <w:p w14:paraId="27EF3D0D" w14:textId="77777777" w:rsidR="00A06F5E" w:rsidRDefault="006C45D2">
          <w:pPr>
            <w:pStyle w:val="TOC1"/>
            <w:tabs>
              <w:tab w:val="right" w:leader="dot" w:pos="8921"/>
            </w:tabs>
            <w:rPr>
              <w:rFonts w:asciiTheme="minorHAnsi" w:eastAsiaTheme="minorEastAsia" w:hAnsiTheme="minorHAnsi" w:cstheme="minorBidi"/>
              <w:noProof/>
              <w:lang w:eastAsia="ro-RO" w:bidi="ar-SA"/>
            </w:rPr>
          </w:pPr>
          <w:hyperlink w:anchor="_Toc40867902" w:history="1">
            <w:r w:rsidR="00A06F5E" w:rsidRPr="008138B8">
              <w:rPr>
                <w:rStyle w:val="Hyperlink"/>
                <w:noProof/>
              </w:rPr>
              <w:t>Art. 1 Obiect și domeniu de aplicare</w:t>
            </w:r>
            <w:r w:rsidR="00A06F5E">
              <w:rPr>
                <w:noProof/>
                <w:webHidden/>
              </w:rPr>
              <w:tab/>
            </w:r>
            <w:r w:rsidR="00A06F5E">
              <w:rPr>
                <w:noProof/>
                <w:webHidden/>
              </w:rPr>
              <w:fldChar w:fldCharType="begin"/>
            </w:r>
            <w:r w:rsidR="00A06F5E">
              <w:rPr>
                <w:noProof/>
                <w:webHidden/>
              </w:rPr>
              <w:instrText xml:space="preserve"> PAGEREF _Toc40867902 \h </w:instrText>
            </w:r>
            <w:r w:rsidR="00A06F5E">
              <w:rPr>
                <w:noProof/>
                <w:webHidden/>
              </w:rPr>
            </w:r>
            <w:r w:rsidR="00A06F5E">
              <w:rPr>
                <w:noProof/>
                <w:webHidden/>
              </w:rPr>
              <w:fldChar w:fldCharType="separate"/>
            </w:r>
            <w:r w:rsidR="00A06F5E">
              <w:rPr>
                <w:noProof/>
                <w:webHidden/>
              </w:rPr>
              <w:t>4</w:t>
            </w:r>
            <w:r w:rsidR="00A06F5E">
              <w:rPr>
                <w:noProof/>
                <w:webHidden/>
              </w:rPr>
              <w:fldChar w:fldCharType="end"/>
            </w:r>
          </w:hyperlink>
        </w:p>
        <w:p w14:paraId="2005F26B" w14:textId="77777777" w:rsidR="00A06F5E" w:rsidRDefault="006C45D2">
          <w:pPr>
            <w:pStyle w:val="TOC1"/>
            <w:tabs>
              <w:tab w:val="right" w:leader="dot" w:pos="8921"/>
            </w:tabs>
            <w:rPr>
              <w:rFonts w:asciiTheme="minorHAnsi" w:eastAsiaTheme="minorEastAsia" w:hAnsiTheme="minorHAnsi" w:cstheme="minorBidi"/>
              <w:noProof/>
              <w:lang w:eastAsia="ro-RO" w:bidi="ar-SA"/>
            </w:rPr>
          </w:pPr>
          <w:hyperlink w:anchor="_Toc40867903" w:history="1">
            <w:r w:rsidR="00A06F5E" w:rsidRPr="008138B8">
              <w:rPr>
                <w:rStyle w:val="Hyperlink"/>
                <w:noProof/>
              </w:rPr>
              <w:t>Art. 2 Definiții și interpretări</w:t>
            </w:r>
            <w:r w:rsidR="00A06F5E">
              <w:rPr>
                <w:noProof/>
                <w:webHidden/>
              </w:rPr>
              <w:tab/>
            </w:r>
            <w:r w:rsidR="00A06F5E">
              <w:rPr>
                <w:noProof/>
                <w:webHidden/>
              </w:rPr>
              <w:fldChar w:fldCharType="begin"/>
            </w:r>
            <w:r w:rsidR="00A06F5E">
              <w:rPr>
                <w:noProof/>
                <w:webHidden/>
              </w:rPr>
              <w:instrText xml:space="preserve"> PAGEREF _Toc40867903 \h </w:instrText>
            </w:r>
            <w:r w:rsidR="00A06F5E">
              <w:rPr>
                <w:noProof/>
                <w:webHidden/>
              </w:rPr>
            </w:r>
            <w:r w:rsidR="00A06F5E">
              <w:rPr>
                <w:noProof/>
                <w:webHidden/>
              </w:rPr>
              <w:fldChar w:fldCharType="separate"/>
            </w:r>
            <w:r w:rsidR="00A06F5E">
              <w:rPr>
                <w:noProof/>
                <w:webHidden/>
              </w:rPr>
              <w:t>5</w:t>
            </w:r>
            <w:r w:rsidR="00A06F5E">
              <w:rPr>
                <w:noProof/>
                <w:webHidden/>
              </w:rPr>
              <w:fldChar w:fldCharType="end"/>
            </w:r>
          </w:hyperlink>
        </w:p>
        <w:p w14:paraId="1F31AC6B" w14:textId="77777777" w:rsidR="00A06F5E" w:rsidRDefault="006C45D2">
          <w:pPr>
            <w:pStyle w:val="TOC1"/>
            <w:tabs>
              <w:tab w:val="right" w:leader="dot" w:pos="8921"/>
            </w:tabs>
            <w:rPr>
              <w:rFonts w:asciiTheme="minorHAnsi" w:eastAsiaTheme="minorEastAsia" w:hAnsiTheme="minorHAnsi" w:cstheme="minorBidi"/>
              <w:noProof/>
              <w:lang w:eastAsia="ro-RO" w:bidi="ar-SA"/>
            </w:rPr>
          </w:pPr>
          <w:hyperlink w:anchor="_Toc40867904" w:history="1">
            <w:r w:rsidR="00A06F5E" w:rsidRPr="008138B8">
              <w:rPr>
                <w:rStyle w:val="Hyperlink"/>
                <w:noProof/>
              </w:rPr>
              <w:t>Art. 3 Dispoziții generale</w:t>
            </w:r>
            <w:r w:rsidR="00A06F5E">
              <w:rPr>
                <w:noProof/>
                <w:webHidden/>
              </w:rPr>
              <w:tab/>
            </w:r>
            <w:r w:rsidR="00A06F5E">
              <w:rPr>
                <w:noProof/>
                <w:webHidden/>
              </w:rPr>
              <w:fldChar w:fldCharType="begin"/>
            </w:r>
            <w:r w:rsidR="00A06F5E">
              <w:rPr>
                <w:noProof/>
                <w:webHidden/>
              </w:rPr>
              <w:instrText xml:space="preserve"> PAGEREF _Toc40867904 \h </w:instrText>
            </w:r>
            <w:r w:rsidR="00A06F5E">
              <w:rPr>
                <w:noProof/>
                <w:webHidden/>
              </w:rPr>
            </w:r>
            <w:r w:rsidR="00A06F5E">
              <w:rPr>
                <w:noProof/>
                <w:webHidden/>
              </w:rPr>
              <w:fldChar w:fldCharType="separate"/>
            </w:r>
            <w:r w:rsidR="00A06F5E">
              <w:rPr>
                <w:noProof/>
                <w:webHidden/>
              </w:rPr>
              <w:t>8</w:t>
            </w:r>
            <w:r w:rsidR="00A06F5E">
              <w:rPr>
                <w:noProof/>
                <w:webHidden/>
              </w:rPr>
              <w:fldChar w:fldCharType="end"/>
            </w:r>
          </w:hyperlink>
        </w:p>
        <w:p w14:paraId="4FB04B87" w14:textId="77777777" w:rsidR="00A06F5E" w:rsidRDefault="006C45D2">
          <w:pPr>
            <w:pStyle w:val="TOC1"/>
            <w:tabs>
              <w:tab w:val="right" w:leader="dot" w:pos="8921"/>
            </w:tabs>
            <w:rPr>
              <w:rFonts w:asciiTheme="minorHAnsi" w:eastAsiaTheme="minorEastAsia" w:hAnsiTheme="minorHAnsi" w:cstheme="minorBidi"/>
              <w:noProof/>
              <w:lang w:eastAsia="ro-RO" w:bidi="ar-SA"/>
            </w:rPr>
          </w:pPr>
          <w:hyperlink w:anchor="_Toc40867905" w:history="1">
            <w:r w:rsidR="00A06F5E" w:rsidRPr="008138B8">
              <w:rPr>
                <w:rStyle w:val="Hyperlink"/>
                <w:noProof/>
              </w:rPr>
              <w:t>Art. 4 Calificarea furnizorilor de servicii de echilibrare</w:t>
            </w:r>
            <w:r w:rsidR="00A06F5E">
              <w:rPr>
                <w:noProof/>
                <w:webHidden/>
              </w:rPr>
              <w:tab/>
            </w:r>
            <w:r w:rsidR="00A06F5E">
              <w:rPr>
                <w:noProof/>
                <w:webHidden/>
              </w:rPr>
              <w:fldChar w:fldCharType="begin"/>
            </w:r>
            <w:r w:rsidR="00A06F5E">
              <w:rPr>
                <w:noProof/>
                <w:webHidden/>
              </w:rPr>
              <w:instrText xml:space="preserve"> PAGEREF _Toc40867905 \h </w:instrText>
            </w:r>
            <w:r w:rsidR="00A06F5E">
              <w:rPr>
                <w:noProof/>
                <w:webHidden/>
              </w:rPr>
            </w:r>
            <w:r w:rsidR="00A06F5E">
              <w:rPr>
                <w:noProof/>
                <w:webHidden/>
              </w:rPr>
              <w:fldChar w:fldCharType="separate"/>
            </w:r>
            <w:r w:rsidR="00A06F5E">
              <w:rPr>
                <w:noProof/>
                <w:webHidden/>
              </w:rPr>
              <w:t>8</w:t>
            </w:r>
            <w:r w:rsidR="00A06F5E">
              <w:rPr>
                <w:noProof/>
                <w:webHidden/>
              </w:rPr>
              <w:fldChar w:fldCharType="end"/>
            </w:r>
          </w:hyperlink>
        </w:p>
        <w:p w14:paraId="394E5EE6" w14:textId="77777777" w:rsidR="00A06F5E" w:rsidRDefault="006C45D2">
          <w:pPr>
            <w:pStyle w:val="TOC1"/>
            <w:tabs>
              <w:tab w:val="right" w:leader="dot" w:pos="8921"/>
            </w:tabs>
            <w:rPr>
              <w:rFonts w:asciiTheme="minorHAnsi" w:eastAsiaTheme="minorEastAsia" w:hAnsiTheme="minorHAnsi" w:cstheme="minorBidi"/>
              <w:noProof/>
              <w:lang w:eastAsia="ro-RO" w:bidi="ar-SA"/>
            </w:rPr>
          </w:pPr>
          <w:hyperlink w:anchor="_Toc40867906" w:history="1">
            <w:r w:rsidR="00A06F5E" w:rsidRPr="008138B8">
              <w:rPr>
                <w:rStyle w:val="Hyperlink"/>
                <w:noProof/>
              </w:rPr>
              <w:t>Art. 4.1. Calificarea prealabilă a furnizorilor de servicii de echilibrare</w:t>
            </w:r>
            <w:r w:rsidR="00A06F5E">
              <w:rPr>
                <w:noProof/>
                <w:webHidden/>
              </w:rPr>
              <w:tab/>
            </w:r>
            <w:r w:rsidR="00A06F5E">
              <w:rPr>
                <w:noProof/>
                <w:webHidden/>
              </w:rPr>
              <w:fldChar w:fldCharType="begin"/>
            </w:r>
            <w:r w:rsidR="00A06F5E">
              <w:rPr>
                <w:noProof/>
                <w:webHidden/>
              </w:rPr>
              <w:instrText xml:space="preserve"> PAGEREF _Toc40867906 \h </w:instrText>
            </w:r>
            <w:r w:rsidR="00A06F5E">
              <w:rPr>
                <w:noProof/>
                <w:webHidden/>
              </w:rPr>
            </w:r>
            <w:r w:rsidR="00A06F5E">
              <w:rPr>
                <w:noProof/>
                <w:webHidden/>
              </w:rPr>
              <w:fldChar w:fldCharType="separate"/>
            </w:r>
            <w:r w:rsidR="00A06F5E">
              <w:rPr>
                <w:noProof/>
                <w:webHidden/>
              </w:rPr>
              <w:t>9</w:t>
            </w:r>
            <w:r w:rsidR="00A06F5E">
              <w:rPr>
                <w:noProof/>
                <w:webHidden/>
              </w:rPr>
              <w:fldChar w:fldCharType="end"/>
            </w:r>
          </w:hyperlink>
        </w:p>
        <w:p w14:paraId="0E9B63C4" w14:textId="77777777" w:rsidR="00A06F5E" w:rsidRDefault="006C45D2">
          <w:pPr>
            <w:pStyle w:val="TOC1"/>
            <w:tabs>
              <w:tab w:val="right" w:leader="dot" w:pos="8921"/>
            </w:tabs>
            <w:rPr>
              <w:rFonts w:asciiTheme="minorHAnsi" w:eastAsiaTheme="minorEastAsia" w:hAnsiTheme="minorHAnsi" w:cstheme="minorBidi"/>
              <w:noProof/>
              <w:lang w:eastAsia="ro-RO" w:bidi="ar-SA"/>
            </w:rPr>
          </w:pPr>
          <w:hyperlink w:anchor="_Toc40867907" w:history="1">
            <w:r w:rsidR="00A06F5E" w:rsidRPr="008138B8">
              <w:rPr>
                <w:rStyle w:val="Hyperlink"/>
                <w:noProof/>
              </w:rPr>
              <w:t>4.2.  Înregistrarea pe Piața de Echilibrare</w:t>
            </w:r>
            <w:r w:rsidR="00A06F5E">
              <w:rPr>
                <w:noProof/>
                <w:webHidden/>
              </w:rPr>
              <w:tab/>
            </w:r>
            <w:r w:rsidR="00A06F5E">
              <w:rPr>
                <w:noProof/>
                <w:webHidden/>
              </w:rPr>
              <w:fldChar w:fldCharType="begin"/>
            </w:r>
            <w:r w:rsidR="00A06F5E">
              <w:rPr>
                <w:noProof/>
                <w:webHidden/>
              </w:rPr>
              <w:instrText xml:space="preserve"> PAGEREF _Toc40867907 \h </w:instrText>
            </w:r>
            <w:r w:rsidR="00A06F5E">
              <w:rPr>
                <w:noProof/>
                <w:webHidden/>
              </w:rPr>
            </w:r>
            <w:r w:rsidR="00A06F5E">
              <w:rPr>
                <w:noProof/>
                <w:webHidden/>
              </w:rPr>
              <w:fldChar w:fldCharType="separate"/>
            </w:r>
            <w:r w:rsidR="00A06F5E">
              <w:rPr>
                <w:noProof/>
                <w:webHidden/>
              </w:rPr>
              <w:t>12</w:t>
            </w:r>
            <w:r w:rsidR="00A06F5E">
              <w:rPr>
                <w:noProof/>
                <w:webHidden/>
              </w:rPr>
              <w:fldChar w:fldCharType="end"/>
            </w:r>
          </w:hyperlink>
        </w:p>
        <w:p w14:paraId="7A4F113E" w14:textId="77777777" w:rsidR="00A06F5E" w:rsidRDefault="006C45D2">
          <w:pPr>
            <w:pStyle w:val="TOC1"/>
            <w:tabs>
              <w:tab w:val="right" w:leader="dot" w:pos="8921"/>
            </w:tabs>
            <w:rPr>
              <w:rFonts w:asciiTheme="minorHAnsi" w:eastAsiaTheme="minorEastAsia" w:hAnsiTheme="minorHAnsi" w:cstheme="minorBidi"/>
              <w:noProof/>
              <w:lang w:eastAsia="ro-RO" w:bidi="ar-SA"/>
            </w:rPr>
          </w:pPr>
          <w:hyperlink w:anchor="_Toc40867908" w:history="1">
            <w:r w:rsidR="00A06F5E" w:rsidRPr="008138B8">
              <w:rPr>
                <w:rStyle w:val="Hyperlink"/>
                <w:noProof/>
              </w:rPr>
              <w:t>Art. 5 Cerințele privind datele și informațiile care trebuie transmise de către solicitant în cadrul procesului de calificare ca FSE și de către FSE in timpul funcționării pieței de echilibrare</w:t>
            </w:r>
            <w:r w:rsidR="00A06F5E">
              <w:rPr>
                <w:noProof/>
                <w:webHidden/>
              </w:rPr>
              <w:tab/>
            </w:r>
            <w:r w:rsidR="00A06F5E">
              <w:rPr>
                <w:noProof/>
                <w:webHidden/>
              </w:rPr>
              <w:fldChar w:fldCharType="begin"/>
            </w:r>
            <w:r w:rsidR="00A06F5E">
              <w:rPr>
                <w:noProof/>
                <w:webHidden/>
              </w:rPr>
              <w:instrText xml:space="preserve"> PAGEREF _Toc40867908 \h </w:instrText>
            </w:r>
            <w:r w:rsidR="00A06F5E">
              <w:rPr>
                <w:noProof/>
                <w:webHidden/>
              </w:rPr>
            </w:r>
            <w:r w:rsidR="00A06F5E">
              <w:rPr>
                <w:noProof/>
                <w:webHidden/>
              </w:rPr>
              <w:fldChar w:fldCharType="separate"/>
            </w:r>
            <w:r w:rsidR="00A06F5E">
              <w:rPr>
                <w:noProof/>
                <w:webHidden/>
              </w:rPr>
              <w:t>12</w:t>
            </w:r>
            <w:r w:rsidR="00A06F5E">
              <w:rPr>
                <w:noProof/>
                <w:webHidden/>
              </w:rPr>
              <w:fldChar w:fldCharType="end"/>
            </w:r>
          </w:hyperlink>
        </w:p>
        <w:p w14:paraId="46557CD2" w14:textId="77777777" w:rsidR="00A06F5E" w:rsidRDefault="006C45D2">
          <w:pPr>
            <w:pStyle w:val="TOC1"/>
            <w:tabs>
              <w:tab w:val="right" w:leader="dot" w:pos="8921"/>
            </w:tabs>
            <w:rPr>
              <w:rFonts w:asciiTheme="minorHAnsi" w:eastAsiaTheme="minorEastAsia" w:hAnsiTheme="minorHAnsi" w:cstheme="minorBidi"/>
              <w:noProof/>
              <w:lang w:eastAsia="ro-RO" w:bidi="ar-SA"/>
            </w:rPr>
          </w:pPr>
          <w:hyperlink w:anchor="_Toc40867909" w:history="1">
            <w:r w:rsidR="00A06F5E" w:rsidRPr="008138B8">
              <w:rPr>
                <w:rStyle w:val="Hyperlink"/>
                <w:noProof/>
              </w:rPr>
              <w:t>5.1.  Cerințele privind datele și informațiile care trebuie transmise de către solicitant pentru procesul de calificare ca FSE, pentru etapa de calificare prealabilă</w:t>
            </w:r>
            <w:r w:rsidR="00A06F5E">
              <w:rPr>
                <w:noProof/>
                <w:webHidden/>
              </w:rPr>
              <w:tab/>
            </w:r>
            <w:r w:rsidR="00A06F5E">
              <w:rPr>
                <w:noProof/>
                <w:webHidden/>
              </w:rPr>
              <w:fldChar w:fldCharType="begin"/>
            </w:r>
            <w:r w:rsidR="00A06F5E">
              <w:rPr>
                <w:noProof/>
                <w:webHidden/>
              </w:rPr>
              <w:instrText xml:space="preserve"> PAGEREF _Toc40867909 \h </w:instrText>
            </w:r>
            <w:r w:rsidR="00A06F5E">
              <w:rPr>
                <w:noProof/>
                <w:webHidden/>
              </w:rPr>
            </w:r>
            <w:r w:rsidR="00A06F5E">
              <w:rPr>
                <w:noProof/>
                <w:webHidden/>
              </w:rPr>
              <w:fldChar w:fldCharType="separate"/>
            </w:r>
            <w:r w:rsidR="00A06F5E">
              <w:rPr>
                <w:noProof/>
                <w:webHidden/>
              </w:rPr>
              <w:t>12</w:t>
            </w:r>
            <w:r w:rsidR="00A06F5E">
              <w:rPr>
                <w:noProof/>
                <w:webHidden/>
              </w:rPr>
              <w:fldChar w:fldCharType="end"/>
            </w:r>
          </w:hyperlink>
        </w:p>
        <w:p w14:paraId="58A26386" w14:textId="77777777" w:rsidR="00A06F5E" w:rsidRDefault="006C45D2">
          <w:pPr>
            <w:pStyle w:val="TOC1"/>
            <w:tabs>
              <w:tab w:val="right" w:leader="dot" w:pos="8921"/>
            </w:tabs>
            <w:rPr>
              <w:rFonts w:asciiTheme="minorHAnsi" w:eastAsiaTheme="minorEastAsia" w:hAnsiTheme="minorHAnsi" w:cstheme="minorBidi"/>
              <w:noProof/>
              <w:lang w:eastAsia="ro-RO" w:bidi="ar-SA"/>
            </w:rPr>
          </w:pPr>
          <w:hyperlink w:anchor="_Toc40867910" w:history="1">
            <w:r w:rsidR="00A06F5E" w:rsidRPr="008138B8">
              <w:rPr>
                <w:rStyle w:val="Hyperlink"/>
                <w:noProof/>
              </w:rPr>
              <w:t>5.2. Cerințele privind datele și informațiile care trebuie transmise de către solicitantul pentru calificare ca FSE, pentru etapa de înregistrare pe piața de echilibrare</w:t>
            </w:r>
            <w:r w:rsidR="00A06F5E">
              <w:rPr>
                <w:noProof/>
                <w:webHidden/>
              </w:rPr>
              <w:tab/>
            </w:r>
            <w:r w:rsidR="00A06F5E">
              <w:rPr>
                <w:noProof/>
                <w:webHidden/>
              </w:rPr>
              <w:fldChar w:fldCharType="begin"/>
            </w:r>
            <w:r w:rsidR="00A06F5E">
              <w:rPr>
                <w:noProof/>
                <w:webHidden/>
              </w:rPr>
              <w:instrText xml:space="preserve"> PAGEREF _Toc40867910 \h </w:instrText>
            </w:r>
            <w:r w:rsidR="00A06F5E">
              <w:rPr>
                <w:noProof/>
                <w:webHidden/>
              </w:rPr>
            </w:r>
            <w:r w:rsidR="00A06F5E">
              <w:rPr>
                <w:noProof/>
                <w:webHidden/>
              </w:rPr>
              <w:fldChar w:fldCharType="separate"/>
            </w:r>
            <w:r w:rsidR="00A06F5E">
              <w:rPr>
                <w:noProof/>
                <w:webHidden/>
              </w:rPr>
              <w:t>13</w:t>
            </w:r>
            <w:r w:rsidR="00A06F5E">
              <w:rPr>
                <w:noProof/>
                <w:webHidden/>
              </w:rPr>
              <w:fldChar w:fldCharType="end"/>
            </w:r>
          </w:hyperlink>
        </w:p>
        <w:p w14:paraId="68D0E059" w14:textId="77777777" w:rsidR="00A06F5E" w:rsidRDefault="006C45D2">
          <w:pPr>
            <w:pStyle w:val="TOC1"/>
            <w:tabs>
              <w:tab w:val="right" w:leader="dot" w:pos="8921"/>
            </w:tabs>
            <w:rPr>
              <w:rFonts w:asciiTheme="minorHAnsi" w:eastAsiaTheme="minorEastAsia" w:hAnsiTheme="minorHAnsi" w:cstheme="minorBidi"/>
              <w:noProof/>
              <w:lang w:eastAsia="ro-RO" w:bidi="ar-SA"/>
            </w:rPr>
          </w:pPr>
          <w:hyperlink w:anchor="_Toc40867911" w:history="1">
            <w:r w:rsidR="00A06F5E" w:rsidRPr="008138B8">
              <w:rPr>
                <w:rStyle w:val="Hyperlink"/>
                <w:noProof/>
              </w:rPr>
              <w:t>5.3. Cerințele privind datele și informațiile transmise de către FSE în timpul funcționării pieței de echilibrare</w:t>
            </w:r>
            <w:r w:rsidR="00A06F5E">
              <w:rPr>
                <w:noProof/>
                <w:webHidden/>
              </w:rPr>
              <w:tab/>
            </w:r>
            <w:r w:rsidR="00A06F5E">
              <w:rPr>
                <w:noProof/>
                <w:webHidden/>
              </w:rPr>
              <w:fldChar w:fldCharType="begin"/>
            </w:r>
            <w:r w:rsidR="00A06F5E">
              <w:rPr>
                <w:noProof/>
                <w:webHidden/>
              </w:rPr>
              <w:instrText xml:space="preserve"> PAGEREF _Toc40867911 \h </w:instrText>
            </w:r>
            <w:r w:rsidR="00A06F5E">
              <w:rPr>
                <w:noProof/>
                <w:webHidden/>
              </w:rPr>
            </w:r>
            <w:r w:rsidR="00A06F5E">
              <w:rPr>
                <w:noProof/>
                <w:webHidden/>
              </w:rPr>
              <w:fldChar w:fldCharType="separate"/>
            </w:r>
            <w:r w:rsidR="00A06F5E">
              <w:rPr>
                <w:noProof/>
                <w:webHidden/>
              </w:rPr>
              <w:t>14</w:t>
            </w:r>
            <w:r w:rsidR="00A06F5E">
              <w:rPr>
                <w:noProof/>
                <w:webHidden/>
              </w:rPr>
              <w:fldChar w:fldCharType="end"/>
            </w:r>
          </w:hyperlink>
        </w:p>
        <w:p w14:paraId="303B99EA" w14:textId="77777777" w:rsidR="00A06F5E" w:rsidRDefault="006C45D2">
          <w:pPr>
            <w:pStyle w:val="TOC1"/>
            <w:tabs>
              <w:tab w:val="right" w:leader="dot" w:pos="8921"/>
            </w:tabs>
            <w:rPr>
              <w:rFonts w:asciiTheme="minorHAnsi" w:eastAsiaTheme="minorEastAsia" w:hAnsiTheme="minorHAnsi" w:cstheme="minorBidi"/>
              <w:noProof/>
              <w:lang w:eastAsia="ro-RO" w:bidi="ar-SA"/>
            </w:rPr>
          </w:pPr>
          <w:hyperlink w:anchor="_Toc40867912" w:history="1">
            <w:r w:rsidR="00A06F5E" w:rsidRPr="008138B8">
              <w:rPr>
                <w:rStyle w:val="Hyperlink"/>
                <w:rFonts w:eastAsia="Calibri"/>
                <w:noProof/>
                <w:lang w:eastAsia="ro-RO"/>
              </w:rPr>
              <w:t>5.3.1. Transmiterea declarațiilor de disponibilitate</w:t>
            </w:r>
            <w:r w:rsidR="00A06F5E">
              <w:rPr>
                <w:noProof/>
                <w:webHidden/>
              </w:rPr>
              <w:tab/>
            </w:r>
            <w:r w:rsidR="00A06F5E">
              <w:rPr>
                <w:noProof/>
                <w:webHidden/>
              </w:rPr>
              <w:fldChar w:fldCharType="begin"/>
            </w:r>
            <w:r w:rsidR="00A06F5E">
              <w:rPr>
                <w:noProof/>
                <w:webHidden/>
              </w:rPr>
              <w:instrText xml:space="preserve"> PAGEREF _Toc40867912 \h </w:instrText>
            </w:r>
            <w:r w:rsidR="00A06F5E">
              <w:rPr>
                <w:noProof/>
                <w:webHidden/>
              </w:rPr>
            </w:r>
            <w:r w:rsidR="00A06F5E">
              <w:rPr>
                <w:noProof/>
                <w:webHidden/>
              </w:rPr>
              <w:fldChar w:fldCharType="separate"/>
            </w:r>
            <w:r w:rsidR="00A06F5E">
              <w:rPr>
                <w:noProof/>
                <w:webHidden/>
              </w:rPr>
              <w:t>14</w:t>
            </w:r>
            <w:r w:rsidR="00A06F5E">
              <w:rPr>
                <w:noProof/>
                <w:webHidden/>
              </w:rPr>
              <w:fldChar w:fldCharType="end"/>
            </w:r>
          </w:hyperlink>
        </w:p>
        <w:p w14:paraId="798C68D7" w14:textId="77777777" w:rsidR="00A06F5E" w:rsidRDefault="006C45D2">
          <w:pPr>
            <w:pStyle w:val="TOC1"/>
            <w:tabs>
              <w:tab w:val="right" w:leader="dot" w:pos="8921"/>
            </w:tabs>
            <w:rPr>
              <w:rFonts w:asciiTheme="minorHAnsi" w:eastAsiaTheme="minorEastAsia" w:hAnsiTheme="minorHAnsi" w:cstheme="minorBidi"/>
              <w:noProof/>
              <w:lang w:eastAsia="ro-RO" w:bidi="ar-SA"/>
            </w:rPr>
          </w:pPr>
          <w:hyperlink w:anchor="_Toc40867913" w:history="1">
            <w:r w:rsidR="00A06F5E" w:rsidRPr="008138B8">
              <w:rPr>
                <w:rStyle w:val="Hyperlink"/>
                <w:rFonts w:eastAsia="Calibri"/>
                <w:noProof/>
                <w:lang w:eastAsia="ro-RO"/>
              </w:rPr>
              <w:t>5.3.2. Formatul și conținutul declarațiilor de disponibilitate</w:t>
            </w:r>
            <w:r w:rsidR="00A06F5E">
              <w:rPr>
                <w:noProof/>
                <w:webHidden/>
              </w:rPr>
              <w:tab/>
            </w:r>
            <w:r w:rsidR="00A06F5E">
              <w:rPr>
                <w:noProof/>
                <w:webHidden/>
              </w:rPr>
              <w:fldChar w:fldCharType="begin"/>
            </w:r>
            <w:r w:rsidR="00A06F5E">
              <w:rPr>
                <w:noProof/>
                <w:webHidden/>
              </w:rPr>
              <w:instrText xml:space="preserve"> PAGEREF _Toc40867913 \h </w:instrText>
            </w:r>
            <w:r w:rsidR="00A06F5E">
              <w:rPr>
                <w:noProof/>
                <w:webHidden/>
              </w:rPr>
            </w:r>
            <w:r w:rsidR="00A06F5E">
              <w:rPr>
                <w:noProof/>
                <w:webHidden/>
              </w:rPr>
              <w:fldChar w:fldCharType="separate"/>
            </w:r>
            <w:r w:rsidR="00A06F5E">
              <w:rPr>
                <w:noProof/>
                <w:webHidden/>
              </w:rPr>
              <w:t>14</w:t>
            </w:r>
            <w:r w:rsidR="00A06F5E">
              <w:rPr>
                <w:noProof/>
                <w:webHidden/>
              </w:rPr>
              <w:fldChar w:fldCharType="end"/>
            </w:r>
          </w:hyperlink>
        </w:p>
        <w:p w14:paraId="1A9F0136" w14:textId="77777777" w:rsidR="00A06F5E" w:rsidRDefault="006C45D2">
          <w:pPr>
            <w:pStyle w:val="TOC1"/>
            <w:tabs>
              <w:tab w:val="right" w:leader="dot" w:pos="8921"/>
            </w:tabs>
            <w:rPr>
              <w:rFonts w:asciiTheme="minorHAnsi" w:eastAsiaTheme="minorEastAsia" w:hAnsiTheme="minorHAnsi" w:cstheme="minorBidi"/>
              <w:noProof/>
              <w:lang w:eastAsia="ro-RO" w:bidi="ar-SA"/>
            </w:rPr>
          </w:pPr>
          <w:hyperlink w:anchor="_Toc40867914" w:history="1">
            <w:r w:rsidR="00A06F5E" w:rsidRPr="008138B8">
              <w:rPr>
                <w:rStyle w:val="Hyperlink"/>
                <w:rFonts w:eastAsia="Calibri"/>
                <w:noProof/>
                <w:lang w:eastAsia="ro-RO"/>
              </w:rPr>
              <w:t>5.3.3. Verificarea și acceptarea declarațiilor de disponibilitate</w:t>
            </w:r>
            <w:r w:rsidR="00A06F5E">
              <w:rPr>
                <w:noProof/>
                <w:webHidden/>
              </w:rPr>
              <w:tab/>
            </w:r>
            <w:r w:rsidR="00A06F5E">
              <w:rPr>
                <w:noProof/>
                <w:webHidden/>
              </w:rPr>
              <w:fldChar w:fldCharType="begin"/>
            </w:r>
            <w:r w:rsidR="00A06F5E">
              <w:rPr>
                <w:noProof/>
                <w:webHidden/>
              </w:rPr>
              <w:instrText xml:space="preserve"> PAGEREF _Toc40867914 \h </w:instrText>
            </w:r>
            <w:r w:rsidR="00A06F5E">
              <w:rPr>
                <w:noProof/>
                <w:webHidden/>
              </w:rPr>
            </w:r>
            <w:r w:rsidR="00A06F5E">
              <w:rPr>
                <w:noProof/>
                <w:webHidden/>
              </w:rPr>
              <w:fldChar w:fldCharType="separate"/>
            </w:r>
            <w:r w:rsidR="00A06F5E">
              <w:rPr>
                <w:noProof/>
                <w:webHidden/>
              </w:rPr>
              <w:t>15</w:t>
            </w:r>
            <w:r w:rsidR="00A06F5E">
              <w:rPr>
                <w:noProof/>
                <w:webHidden/>
              </w:rPr>
              <w:fldChar w:fldCharType="end"/>
            </w:r>
          </w:hyperlink>
        </w:p>
        <w:p w14:paraId="60FE26E4" w14:textId="77777777" w:rsidR="00A06F5E" w:rsidRDefault="006C45D2">
          <w:pPr>
            <w:pStyle w:val="TOC1"/>
            <w:tabs>
              <w:tab w:val="right" w:leader="dot" w:pos="8921"/>
            </w:tabs>
            <w:rPr>
              <w:rFonts w:asciiTheme="minorHAnsi" w:eastAsiaTheme="minorEastAsia" w:hAnsiTheme="minorHAnsi" w:cstheme="minorBidi"/>
              <w:noProof/>
              <w:lang w:eastAsia="ro-RO" w:bidi="ar-SA"/>
            </w:rPr>
          </w:pPr>
          <w:hyperlink w:anchor="_Toc40867915" w:history="1">
            <w:r w:rsidR="00A06F5E" w:rsidRPr="008138B8">
              <w:rPr>
                <w:rStyle w:val="Hyperlink"/>
                <w:noProof/>
              </w:rPr>
              <w:t>5.3.4. Modificarea declarației de disponibilitate in timpul zilei de livrare</w:t>
            </w:r>
            <w:r w:rsidR="00A06F5E">
              <w:rPr>
                <w:noProof/>
                <w:webHidden/>
              </w:rPr>
              <w:tab/>
            </w:r>
            <w:r w:rsidR="00A06F5E">
              <w:rPr>
                <w:noProof/>
                <w:webHidden/>
              </w:rPr>
              <w:fldChar w:fldCharType="begin"/>
            </w:r>
            <w:r w:rsidR="00A06F5E">
              <w:rPr>
                <w:noProof/>
                <w:webHidden/>
              </w:rPr>
              <w:instrText xml:space="preserve"> PAGEREF _Toc40867915 \h </w:instrText>
            </w:r>
            <w:r w:rsidR="00A06F5E">
              <w:rPr>
                <w:noProof/>
                <w:webHidden/>
              </w:rPr>
            </w:r>
            <w:r w:rsidR="00A06F5E">
              <w:rPr>
                <w:noProof/>
                <w:webHidden/>
              </w:rPr>
              <w:fldChar w:fldCharType="separate"/>
            </w:r>
            <w:r w:rsidR="00A06F5E">
              <w:rPr>
                <w:noProof/>
                <w:webHidden/>
              </w:rPr>
              <w:t>15</w:t>
            </w:r>
            <w:r w:rsidR="00A06F5E">
              <w:rPr>
                <w:noProof/>
                <w:webHidden/>
              </w:rPr>
              <w:fldChar w:fldCharType="end"/>
            </w:r>
          </w:hyperlink>
        </w:p>
        <w:p w14:paraId="1126F477" w14:textId="77777777" w:rsidR="00A06F5E" w:rsidRDefault="006C45D2">
          <w:pPr>
            <w:pStyle w:val="TOC1"/>
            <w:tabs>
              <w:tab w:val="right" w:leader="dot" w:pos="8921"/>
            </w:tabs>
            <w:rPr>
              <w:rFonts w:asciiTheme="minorHAnsi" w:eastAsiaTheme="minorEastAsia" w:hAnsiTheme="minorHAnsi" w:cstheme="minorBidi"/>
              <w:noProof/>
              <w:lang w:eastAsia="ro-RO" w:bidi="ar-SA"/>
            </w:rPr>
          </w:pPr>
          <w:hyperlink w:anchor="_Toc40867916" w:history="1">
            <w:r w:rsidR="00A06F5E" w:rsidRPr="008138B8">
              <w:rPr>
                <w:rStyle w:val="Hyperlink"/>
                <w:noProof/>
              </w:rPr>
              <w:t>Art. 6 Achiziţia energiei de echilibrare</w:t>
            </w:r>
            <w:r w:rsidR="00A06F5E">
              <w:rPr>
                <w:noProof/>
                <w:webHidden/>
              </w:rPr>
              <w:tab/>
            </w:r>
            <w:r w:rsidR="00A06F5E">
              <w:rPr>
                <w:noProof/>
                <w:webHidden/>
              </w:rPr>
              <w:fldChar w:fldCharType="begin"/>
            </w:r>
            <w:r w:rsidR="00A06F5E">
              <w:rPr>
                <w:noProof/>
                <w:webHidden/>
              </w:rPr>
              <w:instrText xml:space="preserve"> PAGEREF _Toc40867916 \h </w:instrText>
            </w:r>
            <w:r w:rsidR="00A06F5E">
              <w:rPr>
                <w:noProof/>
                <w:webHidden/>
              </w:rPr>
            </w:r>
            <w:r w:rsidR="00A06F5E">
              <w:rPr>
                <w:noProof/>
                <w:webHidden/>
              </w:rPr>
              <w:fldChar w:fldCharType="separate"/>
            </w:r>
            <w:r w:rsidR="00A06F5E">
              <w:rPr>
                <w:noProof/>
                <w:webHidden/>
              </w:rPr>
              <w:t>15</w:t>
            </w:r>
            <w:r w:rsidR="00A06F5E">
              <w:rPr>
                <w:noProof/>
                <w:webHidden/>
              </w:rPr>
              <w:fldChar w:fldCharType="end"/>
            </w:r>
          </w:hyperlink>
        </w:p>
        <w:p w14:paraId="1E7D2178" w14:textId="77777777" w:rsidR="00A06F5E" w:rsidRDefault="006C45D2">
          <w:pPr>
            <w:pStyle w:val="TOC1"/>
            <w:tabs>
              <w:tab w:val="right" w:leader="dot" w:pos="8921"/>
            </w:tabs>
            <w:rPr>
              <w:rFonts w:asciiTheme="minorHAnsi" w:eastAsiaTheme="minorEastAsia" w:hAnsiTheme="minorHAnsi" w:cstheme="minorBidi"/>
              <w:noProof/>
              <w:lang w:eastAsia="ro-RO" w:bidi="ar-SA"/>
            </w:rPr>
          </w:pPr>
          <w:hyperlink w:anchor="_Toc40867917" w:history="1">
            <w:r w:rsidR="00A06F5E" w:rsidRPr="008138B8">
              <w:rPr>
                <w:rStyle w:val="Hyperlink"/>
                <w:noProof/>
              </w:rPr>
              <w:t>6.1. Ofertarea pe piața de echilibrare</w:t>
            </w:r>
            <w:r w:rsidR="00A06F5E">
              <w:rPr>
                <w:noProof/>
                <w:webHidden/>
              </w:rPr>
              <w:tab/>
            </w:r>
            <w:r w:rsidR="00A06F5E">
              <w:rPr>
                <w:noProof/>
                <w:webHidden/>
              </w:rPr>
              <w:fldChar w:fldCharType="begin"/>
            </w:r>
            <w:r w:rsidR="00A06F5E">
              <w:rPr>
                <w:noProof/>
                <w:webHidden/>
              </w:rPr>
              <w:instrText xml:space="preserve"> PAGEREF _Toc40867917 \h </w:instrText>
            </w:r>
            <w:r w:rsidR="00A06F5E">
              <w:rPr>
                <w:noProof/>
                <w:webHidden/>
              </w:rPr>
            </w:r>
            <w:r w:rsidR="00A06F5E">
              <w:rPr>
                <w:noProof/>
                <w:webHidden/>
              </w:rPr>
              <w:fldChar w:fldCharType="separate"/>
            </w:r>
            <w:r w:rsidR="00A06F5E">
              <w:rPr>
                <w:noProof/>
                <w:webHidden/>
              </w:rPr>
              <w:t>15</w:t>
            </w:r>
            <w:r w:rsidR="00A06F5E">
              <w:rPr>
                <w:noProof/>
                <w:webHidden/>
              </w:rPr>
              <w:fldChar w:fldCharType="end"/>
            </w:r>
          </w:hyperlink>
        </w:p>
        <w:p w14:paraId="4179C0D3" w14:textId="77777777" w:rsidR="00A06F5E" w:rsidRDefault="006C45D2">
          <w:pPr>
            <w:pStyle w:val="TOC1"/>
            <w:tabs>
              <w:tab w:val="right" w:leader="dot" w:pos="8921"/>
            </w:tabs>
            <w:rPr>
              <w:rFonts w:asciiTheme="minorHAnsi" w:eastAsiaTheme="minorEastAsia" w:hAnsiTheme="minorHAnsi" w:cstheme="minorBidi"/>
              <w:noProof/>
              <w:lang w:eastAsia="ro-RO" w:bidi="ar-SA"/>
            </w:rPr>
          </w:pPr>
          <w:hyperlink w:anchor="_Toc40867918" w:history="1">
            <w:r w:rsidR="00A06F5E" w:rsidRPr="008138B8">
              <w:rPr>
                <w:rStyle w:val="Hyperlink"/>
                <w:noProof/>
              </w:rPr>
              <w:t>6.2. Reguli de selectare a ofertelor pe piața de echilibrare</w:t>
            </w:r>
            <w:r w:rsidR="00A06F5E">
              <w:rPr>
                <w:noProof/>
                <w:webHidden/>
              </w:rPr>
              <w:tab/>
            </w:r>
            <w:r w:rsidR="00A06F5E">
              <w:rPr>
                <w:noProof/>
                <w:webHidden/>
              </w:rPr>
              <w:fldChar w:fldCharType="begin"/>
            </w:r>
            <w:r w:rsidR="00A06F5E">
              <w:rPr>
                <w:noProof/>
                <w:webHidden/>
              </w:rPr>
              <w:instrText xml:space="preserve"> PAGEREF _Toc40867918 \h </w:instrText>
            </w:r>
            <w:r w:rsidR="00A06F5E">
              <w:rPr>
                <w:noProof/>
                <w:webHidden/>
              </w:rPr>
            </w:r>
            <w:r w:rsidR="00A06F5E">
              <w:rPr>
                <w:noProof/>
                <w:webHidden/>
              </w:rPr>
              <w:fldChar w:fldCharType="separate"/>
            </w:r>
            <w:r w:rsidR="00A06F5E">
              <w:rPr>
                <w:noProof/>
                <w:webHidden/>
              </w:rPr>
              <w:t>17</w:t>
            </w:r>
            <w:r w:rsidR="00A06F5E">
              <w:rPr>
                <w:noProof/>
                <w:webHidden/>
              </w:rPr>
              <w:fldChar w:fldCharType="end"/>
            </w:r>
          </w:hyperlink>
        </w:p>
        <w:p w14:paraId="76E73C62" w14:textId="77777777" w:rsidR="00A06F5E" w:rsidRDefault="006C45D2">
          <w:pPr>
            <w:pStyle w:val="TOC1"/>
            <w:tabs>
              <w:tab w:val="right" w:leader="dot" w:pos="8921"/>
            </w:tabs>
            <w:rPr>
              <w:rFonts w:asciiTheme="minorHAnsi" w:eastAsiaTheme="minorEastAsia" w:hAnsiTheme="minorHAnsi" w:cstheme="minorBidi"/>
              <w:noProof/>
              <w:lang w:eastAsia="ro-RO" w:bidi="ar-SA"/>
            </w:rPr>
          </w:pPr>
          <w:hyperlink w:anchor="_Toc40867919" w:history="1">
            <w:r w:rsidR="00A06F5E" w:rsidRPr="008138B8">
              <w:rPr>
                <w:rStyle w:val="Hyperlink"/>
                <w:noProof/>
              </w:rPr>
              <w:t>6.3. Tranzacții angajate pe piața de echilibrare</w:t>
            </w:r>
            <w:r w:rsidR="00A06F5E">
              <w:rPr>
                <w:noProof/>
                <w:webHidden/>
              </w:rPr>
              <w:tab/>
            </w:r>
            <w:r w:rsidR="00A06F5E">
              <w:rPr>
                <w:noProof/>
                <w:webHidden/>
              </w:rPr>
              <w:fldChar w:fldCharType="begin"/>
            </w:r>
            <w:r w:rsidR="00A06F5E">
              <w:rPr>
                <w:noProof/>
                <w:webHidden/>
              </w:rPr>
              <w:instrText xml:space="preserve"> PAGEREF _Toc40867919 \h </w:instrText>
            </w:r>
            <w:r w:rsidR="00A06F5E">
              <w:rPr>
                <w:noProof/>
                <w:webHidden/>
              </w:rPr>
            </w:r>
            <w:r w:rsidR="00A06F5E">
              <w:rPr>
                <w:noProof/>
                <w:webHidden/>
              </w:rPr>
              <w:fldChar w:fldCharType="separate"/>
            </w:r>
            <w:r w:rsidR="00A06F5E">
              <w:rPr>
                <w:noProof/>
                <w:webHidden/>
              </w:rPr>
              <w:t>18</w:t>
            </w:r>
            <w:r w:rsidR="00A06F5E">
              <w:rPr>
                <w:noProof/>
                <w:webHidden/>
              </w:rPr>
              <w:fldChar w:fldCharType="end"/>
            </w:r>
          </w:hyperlink>
        </w:p>
        <w:p w14:paraId="200484B9" w14:textId="77777777" w:rsidR="00A06F5E" w:rsidRDefault="006C45D2">
          <w:pPr>
            <w:pStyle w:val="TOC1"/>
            <w:tabs>
              <w:tab w:val="right" w:leader="dot" w:pos="8921"/>
            </w:tabs>
            <w:rPr>
              <w:rFonts w:asciiTheme="minorHAnsi" w:eastAsiaTheme="minorEastAsia" w:hAnsiTheme="minorHAnsi" w:cstheme="minorBidi"/>
              <w:noProof/>
              <w:lang w:eastAsia="ro-RO" w:bidi="ar-SA"/>
            </w:rPr>
          </w:pPr>
          <w:hyperlink w:anchor="_Toc40867920" w:history="1">
            <w:r w:rsidR="00A06F5E" w:rsidRPr="008138B8">
              <w:rPr>
                <w:rStyle w:val="Hyperlink"/>
                <w:noProof/>
              </w:rPr>
              <w:t>6.4. Norme privind decontarea FSE</w:t>
            </w:r>
            <w:r w:rsidR="00A06F5E">
              <w:rPr>
                <w:noProof/>
                <w:webHidden/>
              </w:rPr>
              <w:tab/>
            </w:r>
            <w:r w:rsidR="00A06F5E">
              <w:rPr>
                <w:noProof/>
                <w:webHidden/>
              </w:rPr>
              <w:fldChar w:fldCharType="begin"/>
            </w:r>
            <w:r w:rsidR="00A06F5E">
              <w:rPr>
                <w:noProof/>
                <w:webHidden/>
              </w:rPr>
              <w:instrText xml:space="preserve"> PAGEREF _Toc40867920 \h </w:instrText>
            </w:r>
            <w:r w:rsidR="00A06F5E">
              <w:rPr>
                <w:noProof/>
                <w:webHidden/>
              </w:rPr>
            </w:r>
            <w:r w:rsidR="00A06F5E">
              <w:rPr>
                <w:noProof/>
                <w:webHidden/>
              </w:rPr>
              <w:fldChar w:fldCharType="separate"/>
            </w:r>
            <w:r w:rsidR="00A06F5E">
              <w:rPr>
                <w:noProof/>
                <w:webHidden/>
              </w:rPr>
              <w:t>19</w:t>
            </w:r>
            <w:r w:rsidR="00A06F5E">
              <w:rPr>
                <w:noProof/>
                <w:webHidden/>
              </w:rPr>
              <w:fldChar w:fldCharType="end"/>
            </w:r>
          </w:hyperlink>
        </w:p>
        <w:p w14:paraId="68647044" w14:textId="77777777" w:rsidR="00A06F5E" w:rsidRDefault="006C45D2">
          <w:pPr>
            <w:pStyle w:val="TOC1"/>
            <w:tabs>
              <w:tab w:val="right" w:leader="dot" w:pos="8921"/>
            </w:tabs>
            <w:rPr>
              <w:rFonts w:asciiTheme="minorHAnsi" w:eastAsiaTheme="minorEastAsia" w:hAnsiTheme="minorHAnsi" w:cstheme="minorBidi"/>
              <w:noProof/>
              <w:lang w:eastAsia="ro-RO" w:bidi="ar-SA"/>
            </w:rPr>
          </w:pPr>
          <w:hyperlink w:anchor="_Toc40867921" w:history="1">
            <w:r w:rsidR="00A06F5E" w:rsidRPr="008138B8">
              <w:rPr>
                <w:rStyle w:val="Hyperlink"/>
                <w:rFonts w:ascii="Arial" w:hAnsi="Arial" w:cs="Arial"/>
                <w:noProof/>
              </w:rPr>
              <w:t>Art.</w:t>
            </w:r>
            <w:r w:rsidR="00A06F5E" w:rsidRPr="008138B8">
              <w:rPr>
                <w:rStyle w:val="Hyperlink"/>
                <w:noProof/>
              </w:rPr>
              <w:t>6.5. Determinarea energiei de echilibrare nelivrate și a plăților corespunzătoare</w:t>
            </w:r>
            <w:r w:rsidR="00A06F5E">
              <w:rPr>
                <w:noProof/>
                <w:webHidden/>
              </w:rPr>
              <w:tab/>
            </w:r>
            <w:r w:rsidR="00A06F5E">
              <w:rPr>
                <w:noProof/>
                <w:webHidden/>
              </w:rPr>
              <w:fldChar w:fldCharType="begin"/>
            </w:r>
            <w:r w:rsidR="00A06F5E">
              <w:rPr>
                <w:noProof/>
                <w:webHidden/>
              </w:rPr>
              <w:instrText xml:space="preserve"> PAGEREF _Toc40867921 \h </w:instrText>
            </w:r>
            <w:r w:rsidR="00A06F5E">
              <w:rPr>
                <w:noProof/>
                <w:webHidden/>
              </w:rPr>
            </w:r>
            <w:r w:rsidR="00A06F5E">
              <w:rPr>
                <w:noProof/>
                <w:webHidden/>
              </w:rPr>
              <w:fldChar w:fldCharType="separate"/>
            </w:r>
            <w:r w:rsidR="00A06F5E">
              <w:rPr>
                <w:noProof/>
                <w:webHidden/>
              </w:rPr>
              <w:t>20</w:t>
            </w:r>
            <w:r w:rsidR="00A06F5E">
              <w:rPr>
                <w:noProof/>
                <w:webHidden/>
              </w:rPr>
              <w:fldChar w:fldCharType="end"/>
            </w:r>
          </w:hyperlink>
        </w:p>
        <w:p w14:paraId="7033D058" w14:textId="77777777" w:rsidR="00A06F5E" w:rsidRDefault="006C45D2">
          <w:pPr>
            <w:pStyle w:val="TOC1"/>
            <w:tabs>
              <w:tab w:val="right" w:leader="dot" w:pos="8921"/>
            </w:tabs>
            <w:rPr>
              <w:rFonts w:asciiTheme="minorHAnsi" w:eastAsiaTheme="minorEastAsia" w:hAnsiTheme="minorHAnsi" w:cstheme="minorBidi"/>
              <w:noProof/>
              <w:lang w:eastAsia="ro-RO" w:bidi="ar-SA"/>
            </w:rPr>
          </w:pPr>
          <w:hyperlink w:anchor="_Toc40867922" w:history="1">
            <w:r w:rsidR="00A06F5E" w:rsidRPr="008138B8">
              <w:rPr>
                <w:rStyle w:val="Hyperlink"/>
                <w:noProof/>
              </w:rPr>
              <w:t>6.6.  Decontare și plăți</w:t>
            </w:r>
            <w:r w:rsidR="00A06F5E">
              <w:rPr>
                <w:noProof/>
                <w:webHidden/>
              </w:rPr>
              <w:tab/>
            </w:r>
            <w:r w:rsidR="00A06F5E">
              <w:rPr>
                <w:noProof/>
                <w:webHidden/>
              </w:rPr>
              <w:fldChar w:fldCharType="begin"/>
            </w:r>
            <w:r w:rsidR="00A06F5E">
              <w:rPr>
                <w:noProof/>
                <w:webHidden/>
              </w:rPr>
              <w:instrText xml:space="preserve"> PAGEREF _Toc40867922 \h </w:instrText>
            </w:r>
            <w:r w:rsidR="00A06F5E">
              <w:rPr>
                <w:noProof/>
                <w:webHidden/>
              </w:rPr>
            </w:r>
            <w:r w:rsidR="00A06F5E">
              <w:rPr>
                <w:noProof/>
                <w:webHidden/>
              </w:rPr>
              <w:fldChar w:fldCharType="separate"/>
            </w:r>
            <w:r w:rsidR="00A06F5E">
              <w:rPr>
                <w:noProof/>
                <w:webHidden/>
              </w:rPr>
              <w:t>21</w:t>
            </w:r>
            <w:r w:rsidR="00A06F5E">
              <w:rPr>
                <w:noProof/>
                <w:webHidden/>
              </w:rPr>
              <w:fldChar w:fldCharType="end"/>
            </w:r>
          </w:hyperlink>
        </w:p>
        <w:p w14:paraId="0ECCB28A" w14:textId="77777777" w:rsidR="00A06F5E" w:rsidRDefault="006C45D2">
          <w:pPr>
            <w:pStyle w:val="TOC1"/>
            <w:tabs>
              <w:tab w:val="right" w:leader="dot" w:pos="8921"/>
            </w:tabs>
            <w:rPr>
              <w:rFonts w:asciiTheme="minorHAnsi" w:eastAsiaTheme="minorEastAsia" w:hAnsiTheme="minorHAnsi" w:cstheme="minorBidi"/>
              <w:noProof/>
              <w:lang w:eastAsia="ro-RO" w:bidi="ar-SA"/>
            </w:rPr>
          </w:pPr>
          <w:hyperlink w:anchor="_Toc40867923" w:history="1">
            <w:r w:rsidR="00A06F5E" w:rsidRPr="008138B8">
              <w:rPr>
                <w:rStyle w:val="Hyperlink"/>
                <w:noProof/>
              </w:rPr>
              <w:t>6.7. Facturarea obligațiilor pe PE</w:t>
            </w:r>
            <w:r w:rsidR="00A06F5E">
              <w:rPr>
                <w:noProof/>
                <w:webHidden/>
              </w:rPr>
              <w:tab/>
            </w:r>
            <w:r w:rsidR="00A06F5E">
              <w:rPr>
                <w:noProof/>
                <w:webHidden/>
              </w:rPr>
              <w:fldChar w:fldCharType="begin"/>
            </w:r>
            <w:r w:rsidR="00A06F5E">
              <w:rPr>
                <w:noProof/>
                <w:webHidden/>
              </w:rPr>
              <w:instrText xml:space="preserve"> PAGEREF _Toc40867923 \h </w:instrText>
            </w:r>
            <w:r w:rsidR="00A06F5E">
              <w:rPr>
                <w:noProof/>
                <w:webHidden/>
              </w:rPr>
            </w:r>
            <w:r w:rsidR="00A06F5E">
              <w:rPr>
                <w:noProof/>
                <w:webHidden/>
              </w:rPr>
              <w:fldChar w:fldCharType="separate"/>
            </w:r>
            <w:r w:rsidR="00A06F5E">
              <w:rPr>
                <w:noProof/>
                <w:webHidden/>
              </w:rPr>
              <w:t>23</w:t>
            </w:r>
            <w:r w:rsidR="00A06F5E">
              <w:rPr>
                <w:noProof/>
                <w:webHidden/>
              </w:rPr>
              <w:fldChar w:fldCharType="end"/>
            </w:r>
          </w:hyperlink>
        </w:p>
        <w:p w14:paraId="5DEA0144" w14:textId="77777777" w:rsidR="00A06F5E" w:rsidRDefault="006C45D2">
          <w:pPr>
            <w:pStyle w:val="TOC1"/>
            <w:tabs>
              <w:tab w:val="right" w:leader="dot" w:pos="8921"/>
            </w:tabs>
            <w:rPr>
              <w:rFonts w:asciiTheme="minorHAnsi" w:eastAsiaTheme="minorEastAsia" w:hAnsiTheme="minorHAnsi" w:cstheme="minorBidi"/>
              <w:noProof/>
              <w:lang w:eastAsia="ro-RO" w:bidi="ar-SA"/>
            </w:rPr>
          </w:pPr>
          <w:hyperlink w:anchor="_Toc40867924" w:history="1">
            <w:r w:rsidR="00A06F5E" w:rsidRPr="008138B8">
              <w:rPr>
                <w:rStyle w:val="Hyperlink"/>
                <w:noProof/>
              </w:rPr>
              <w:t>6.8. Efectuarea plăților, executarea garanțiilor și penalități de întârziere pe PE</w:t>
            </w:r>
            <w:r w:rsidR="00A06F5E">
              <w:rPr>
                <w:noProof/>
                <w:webHidden/>
              </w:rPr>
              <w:tab/>
            </w:r>
            <w:r w:rsidR="00A06F5E">
              <w:rPr>
                <w:noProof/>
                <w:webHidden/>
              </w:rPr>
              <w:fldChar w:fldCharType="begin"/>
            </w:r>
            <w:r w:rsidR="00A06F5E">
              <w:rPr>
                <w:noProof/>
                <w:webHidden/>
              </w:rPr>
              <w:instrText xml:space="preserve"> PAGEREF _Toc40867924 \h </w:instrText>
            </w:r>
            <w:r w:rsidR="00A06F5E">
              <w:rPr>
                <w:noProof/>
                <w:webHidden/>
              </w:rPr>
            </w:r>
            <w:r w:rsidR="00A06F5E">
              <w:rPr>
                <w:noProof/>
                <w:webHidden/>
              </w:rPr>
              <w:fldChar w:fldCharType="separate"/>
            </w:r>
            <w:r w:rsidR="00A06F5E">
              <w:rPr>
                <w:noProof/>
                <w:webHidden/>
              </w:rPr>
              <w:t>24</w:t>
            </w:r>
            <w:r w:rsidR="00A06F5E">
              <w:rPr>
                <w:noProof/>
                <w:webHidden/>
              </w:rPr>
              <w:fldChar w:fldCharType="end"/>
            </w:r>
          </w:hyperlink>
        </w:p>
        <w:p w14:paraId="753F8330" w14:textId="77777777" w:rsidR="00A06F5E" w:rsidRDefault="006C45D2">
          <w:pPr>
            <w:pStyle w:val="TOC1"/>
            <w:tabs>
              <w:tab w:val="right" w:leader="dot" w:pos="8921"/>
            </w:tabs>
            <w:rPr>
              <w:rFonts w:asciiTheme="minorHAnsi" w:eastAsiaTheme="minorEastAsia" w:hAnsiTheme="minorHAnsi" w:cstheme="minorBidi"/>
              <w:noProof/>
              <w:lang w:eastAsia="ro-RO" w:bidi="ar-SA"/>
            </w:rPr>
          </w:pPr>
          <w:hyperlink w:anchor="_Toc40867925" w:history="1">
            <w:r w:rsidR="00A06F5E" w:rsidRPr="008138B8">
              <w:rPr>
                <w:rStyle w:val="Hyperlink"/>
                <w:noProof/>
              </w:rPr>
              <w:t>6.9. Contestații la notele de regularizare și/sau la notele de informare pentru decontarea lunară</w:t>
            </w:r>
            <w:r w:rsidR="00A06F5E">
              <w:rPr>
                <w:noProof/>
                <w:webHidden/>
              </w:rPr>
              <w:tab/>
            </w:r>
            <w:r w:rsidR="00A06F5E">
              <w:rPr>
                <w:noProof/>
                <w:webHidden/>
              </w:rPr>
              <w:fldChar w:fldCharType="begin"/>
            </w:r>
            <w:r w:rsidR="00A06F5E">
              <w:rPr>
                <w:noProof/>
                <w:webHidden/>
              </w:rPr>
              <w:instrText xml:space="preserve"> PAGEREF _Toc40867925 \h </w:instrText>
            </w:r>
            <w:r w:rsidR="00A06F5E">
              <w:rPr>
                <w:noProof/>
                <w:webHidden/>
              </w:rPr>
            </w:r>
            <w:r w:rsidR="00A06F5E">
              <w:rPr>
                <w:noProof/>
                <w:webHidden/>
              </w:rPr>
              <w:fldChar w:fldCharType="separate"/>
            </w:r>
            <w:r w:rsidR="00A06F5E">
              <w:rPr>
                <w:noProof/>
                <w:webHidden/>
              </w:rPr>
              <w:t>26</w:t>
            </w:r>
            <w:r w:rsidR="00A06F5E">
              <w:rPr>
                <w:noProof/>
                <w:webHidden/>
              </w:rPr>
              <w:fldChar w:fldCharType="end"/>
            </w:r>
          </w:hyperlink>
        </w:p>
        <w:p w14:paraId="2098C173" w14:textId="77777777" w:rsidR="00A06F5E" w:rsidRDefault="006C45D2">
          <w:pPr>
            <w:pStyle w:val="TOC1"/>
            <w:tabs>
              <w:tab w:val="right" w:leader="dot" w:pos="8921"/>
            </w:tabs>
            <w:rPr>
              <w:rFonts w:asciiTheme="minorHAnsi" w:eastAsiaTheme="minorEastAsia" w:hAnsiTheme="minorHAnsi" w:cstheme="minorBidi"/>
              <w:noProof/>
              <w:lang w:eastAsia="ro-RO" w:bidi="ar-SA"/>
            </w:rPr>
          </w:pPr>
          <w:hyperlink w:anchor="_Toc40867926" w:history="1">
            <w:r w:rsidR="00A06F5E" w:rsidRPr="008138B8">
              <w:rPr>
                <w:rStyle w:val="Hyperlink"/>
                <w:noProof/>
              </w:rPr>
              <w:t>6.10. Fișe de decontare și conturi bancare</w:t>
            </w:r>
            <w:r w:rsidR="00A06F5E">
              <w:rPr>
                <w:noProof/>
                <w:webHidden/>
              </w:rPr>
              <w:tab/>
            </w:r>
            <w:r w:rsidR="00A06F5E">
              <w:rPr>
                <w:noProof/>
                <w:webHidden/>
              </w:rPr>
              <w:fldChar w:fldCharType="begin"/>
            </w:r>
            <w:r w:rsidR="00A06F5E">
              <w:rPr>
                <w:noProof/>
                <w:webHidden/>
              </w:rPr>
              <w:instrText xml:space="preserve"> PAGEREF _Toc40867926 \h </w:instrText>
            </w:r>
            <w:r w:rsidR="00A06F5E">
              <w:rPr>
                <w:noProof/>
                <w:webHidden/>
              </w:rPr>
            </w:r>
            <w:r w:rsidR="00A06F5E">
              <w:rPr>
                <w:noProof/>
                <w:webHidden/>
              </w:rPr>
              <w:fldChar w:fldCharType="separate"/>
            </w:r>
            <w:r w:rsidR="00A06F5E">
              <w:rPr>
                <w:noProof/>
                <w:webHidden/>
              </w:rPr>
              <w:t>27</w:t>
            </w:r>
            <w:r w:rsidR="00A06F5E">
              <w:rPr>
                <w:noProof/>
                <w:webHidden/>
              </w:rPr>
              <w:fldChar w:fldCharType="end"/>
            </w:r>
          </w:hyperlink>
        </w:p>
        <w:p w14:paraId="1F4219BE" w14:textId="77777777" w:rsidR="00A06F5E" w:rsidRDefault="006C45D2">
          <w:pPr>
            <w:pStyle w:val="TOC1"/>
            <w:tabs>
              <w:tab w:val="right" w:leader="dot" w:pos="8921"/>
            </w:tabs>
            <w:rPr>
              <w:rFonts w:asciiTheme="minorHAnsi" w:eastAsiaTheme="minorEastAsia" w:hAnsiTheme="minorHAnsi" w:cstheme="minorBidi"/>
              <w:noProof/>
              <w:lang w:eastAsia="ro-RO" w:bidi="ar-SA"/>
            </w:rPr>
          </w:pPr>
          <w:hyperlink w:anchor="_Toc40867927" w:history="1">
            <w:r w:rsidR="00A06F5E" w:rsidRPr="008138B8">
              <w:rPr>
                <w:rStyle w:val="Hyperlink"/>
                <w:noProof/>
              </w:rPr>
              <w:t>6.11. Garanții de plată a obligațiilor pe piața de echilibrare</w:t>
            </w:r>
            <w:r w:rsidR="00A06F5E">
              <w:rPr>
                <w:noProof/>
                <w:webHidden/>
              </w:rPr>
              <w:tab/>
            </w:r>
            <w:r w:rsidR="00A06F5E">
              <w:rPr>
                <w:noProof/>
                <w:webHidden/>
              </w:rPr>
              <w:fldChar w:fldCharType="begin"/>
            </w:r>
            <w:r w:rsidR="00A06F5E">
              <w:rPr>
                <w:noProof/>
                <w:webHidden/>
              </w:rPr>
              <w:instrText xml:space="preserve"> PAGEREF _Toc40867927 \h </w:instrText>
            </w:r>
            <w:r w:rsidR="00A06F5E">
              <w:rPr>
                <w:noProof/>
                <w:webHidden/>
              </w:rPr>
            </w:r>
            <w:r w:rsidR="00A06F5E">
              <w:rPr>
                <w:noProof/>
                <w:webHidden/>
              </w:rPr>
              <w:fldChar w:fldCharType="separate"/>
            </w:r>
            <w:r w:rsidR="00A06F5E">
              <w:rPr>
                <w:noProof/>
                <w:webHidden/>
              </w:rPr>
              <w:t>28</w:t>
            </w:r>
            <w:r w:rsidR="00A06F5E">
              <w:rPr>
                <w:noProof/>
                <w:webHidden/>
              </w:rPr>
              <w:fldChar w:fldCharType="end"/>
            </w:r>
          </w:hyperlink>
        </w:p>
        <w:p w14:paraId="45E25402" w14:textId="77777777" w:rsidR="00A06F5E" w:rsidRDefault="006C45D2">
          <w:pPr>
            <w:pStyle w:val="TOC1"/>
            <w:tabs>
              <w:tab w:val="right" w:leader="dot" w:pos="8921"/>
            </w:tabs>
            <w:rPr>
              <w:rFonts w:asciiTheme="minorHAnsi" w:eastAsiaTheme="minorEastAsia" w:hAnsiTheme="minorHAnsi" w:cstheme="minorBidi"/>
              <w:noProof/>
              <w:lang w:eastAsia="ro-RO" w:bidi="ar-SA"/>
            </w:rPr>
          </w:pPr>
          <w:hyperlink w:anchor="_Toc40867928" w:history="1">
            <w:r w:rsidR="00A06F5E" w:rsidRPr="008138B8">
              <w:rPr>
                <w:rStyle w:val="Hyperlink"/>
                <w:noProof/>
              </w:rPr>
              <w:t>Art. 7 Agregarea locurilor de consum, a instalațiilor de stocare a energiei și a instalațiilor de producere a energiei electrice</w:t>
            </w:r>
            <w:r w:rsidR="00A06F5E">
              <w:rPr>
                <w:noProof/>
                <w:webHidden/>
              </w:rPr>
              <w:tab/>
            </w:r>
            <w:r w:rsidR="00A06F5E">
              <w:rPr>
                <w:noProof/>
                <w:webHidden/>
              </w:rPr>
              <w:fldChar w:fldCharType="begin"/>
            </w:r>
            <w:r w:rsidR="00A06F5E">
              <w:rPr>
                <w:noProof/>
                <w:webHidden/>
              </w:rPr>
              <w:instrText xml:space="preserve"> PAGEREF _Toc40867928 \h </w:instrText>
            </w:r>
            <w:r w:rsidR="00A06F5E">
              <w:rPr>
                <w:noProof/>
                <w:webHidden/>
              </w:rPr>
            </w:r>
            <w:r w:rsidR="00A06F5E">
              <w:rPr>
                <w:noProof/>
                <w:webHidden/>
              </w:rPr>
              <w:fldChar w:fldCharType="separate"/>
            </w:r>
            <w:r w:rsidR="00A06F5E">
              <w:rPr>
                <w:noProof/>
                <w:webHidden/>
              </w:rPr>
              <w:t>28</w:t>
            </w:r>
            <w:r w:rsidR="00A06F5E">
              <w:rPr>
                <w:noProof/>
                <w:webHidden/>
              </w:rPr>
              <w:fldChar w:fldCharType="end"/>
            </w:r>
          </w:hyperlink>
        </w:p>
        <w:p w14:paraId="16BD9D3B" w14:textId="77777777" w:rsidR="00A06F5E" w:rsidRDefault="006C45D2">
          <w:pPr>
            <w:pStyle w:val="TOC1"/>
            <w:tabs>
              <w:tab w:val="right" w:leader="dot" w:pos="8921"/>
            </w:tabs>
            <w:rPr>
              <w:rFonts w:asciiTheme="minorHAnsi" w:eastAsiaTheme="minorEastAsia" w:hAnsiTheme="minorHAnsi" w:cstheme="minorBidi"/>
              <w:noProof/>
              <w:lang w:eastAsia="ro-RO" w:bidi="ar-SA"/>
            </w:rPr>
          </w:pPr>
          <w:hyperlink w:anchor="_Toc40867929" w:history="1">
            <w:r w:rsidR="00A06F5E" w:rsidRPr="008138B8">
              <w:rPr>
                <w:rStyle w:val="Hyperlink"/>
                <w:noProof/>
              </w:rPr>
              <w:t>Art. 8 Normele, cerințele și calendarele pentru achiziția și transferul de capacitate pentru echilibrare</w:t>
            </w:r>
            <w:r w:rsidR="00A06F5E">
              <w:rPr>
                <w:noProof/>
                <w:webHidden/>
              </w:rPr>
              <w:tab/>
            </w:r>
            <w:r w:rsidR="00A06F5E">
              <w:rPr>
                <w:noProof/>
                <w:webHidden/>
              </w:rPr>
              <w:fldChar w:fldCharType="begin"/>
            </w:r>
            <w:r w:rsidR="00A06F5E">
              <w:rPr>
                <w:noProof/>
                <w:webHidden/>
              </w:rPr>
              <w:instrText xml:space="preserve"> PAGEREF _Toc40867929 \h </w:instrText>
            </w:r>
            <w:r w:rsidR="00A06F5E">
              <w:rPr>
                <w:noProof/>
                <w:webHidden/>
              </w:rPr>
            </w:r>
            <w:r w:rsidR="00A06F5E">
              <w:rPr>
                <w:noProof/>
                <w:webHidden/>
              </w:rPr>
              <w:fldChar w:fldCharType="separate"/>
            </w:r>
            <w:r w:rsidR="00A06F5E">
              <w:rPr>
                <w:noProof/>
                <w:webHidden/>
              </w:rPr>
              <w:t>29</w:t>
            </w:r>
            <w:r w:rsidR="00A06F5E">
              <w:rPr>
                <w:noProof/>
                <w:webHidden/>
              </w:rPr>
              <w:fldChar w:fldCharType="end"/>
            </w:r>
          </w:hyperlink>
        </w:p>
        <w:p w14:paraId="0345A55F" w14:textId="77777777" w:rsidR="00A06F5E" w:rsidRDefault="006C45D2">
          <w:pPr>
            <w:pStyle w:val="TOC1"/>
            <w:tabs>
              <w:tab w:val="right" w:leader="dot" w:pos="8921"/>
            </w:tabs>
            <w:rPr>
              <w:rFonts w:asciiTheme="minorHAnsi" w:eastAsiaTheme="minorEastAsia" w:hAnsiTheme="minorHAnsi" w:cstheme="minorBidi"/>
              <w:noProof/>
              <w:lang w:eastAsia="ro-RO" w:bidi="ar-SA"/>
            </w:rPr>
          </w:pPr>
          <w:hyperlink w:anchor="_Toc40867930" w:history="1">
            <w:r w:rsidR="00A06F5E" w:rsidRPr="008138B8">
              <w:rPr>
                <w:rStyle w:val="Hyperlink"/>
                <w:noProof/>
              </w:rPr>
              <w:t>8.1. Achiziția capacității pentru echilibrare</w:t>
            </w:r>
            <w:r w:rsidR="00A06F5E">
              <w:rPr>
                <w:noProof/>
                <w:webHidden/>
              </w:rPr>
              <w:tab/>
            </w:r>
            <w:r w:rsidR="00A06F5E">
              <w:rPr>
                <w:noProof/>
                <w:webHidden/>
              </w:rPr>
              <w:fldChar w:fldCharType="begin"/>
            </w:r>
            <w:r w:rsidR="00A06F5E">
              <w:rPr>
                <w:noProof/>
                <w:webHidden/>
              </w:rPr>
              <w:instrText xml:space="preserve"> PAGEREF _Toc40867930 \h </w:instrText>
            </w:r>
            <w:r w:rsidR="00A06F5E">
              <w:rPr>
                <w:noProof/>
                <w:webHidden/>
              </w:rPr>
            </w:r>
            <w:r w:rsidR="00A06F5E">
              <w:rPr>
                <w:noProof/>
                <w:webHidden/>
              </w:rPr>
              <w:fldChar w:fldCharType="separate"/>
            </w:r>
            <w:r w:rsidR="00A06F5E">
              <w:rPr>
                <w:noProof/>
                <w:webHidden/>
              </w:rPr>
              <w:t>29</w:t>
            </w:r>
            <w:r w:rsidR="00A06F5E">
              <w:rPr>
                <w:noProof/>
                <w:webHidden/>
              </w:rPr>
              <w:fldChar w:fldCharType="end"/>
            </w:r>
          </w:hyperlink>
        </w:p>
        <w:p w14:paraId="21E5E530" w14:textId="77777777" w:rsidR="00A06F5E" w:rsidRDefault="006C45D2">
          <w:pPr>
            <w:pStyle w:val="TOC1"/>
            <w:tabs>
              <w:tab w:val="right" w:leader="dot" w:pos="8921"/>
            </w:tabs>
            <w:rPr>
              <w:rFonts w:asciiTheme="minorHAnsi" w:eastAsiaTheme="minorEastAsia" w:hAnsiTheme="minorHAnsi" w:cstheme="minorBidi"/>
              <w:noProof/>
              <w:lang w:eastAsia="ro-RO" w:bidi="ar-SA"/>
            </w:rPr>
          </w:pPr>
          <w:hyperlink w:anchor="_Toc40867931" w:history="1">
            <w:r w:rsidR="00A06F5E" w:rsidRPr="008138B8">
              <w:rPr>
                <w:rStyle w:val="Hyperlink"/>
                <w:noProof/>
              </w:rPr>
              <w:t>8.2. Transferul capacității pentru echilibrare</w:t>
            </w:r>
            <w:r w:rsidR="00A06F5E">
              <w:rPr>
                <w:noProof/>
                <w:webHidden/>
              </w:rPr>
              <w:tab/>
            </w:r>
            <w:r w:rsidR="00A06F5E">
              <w:rPr>
                <w:noProof/>
                <w:webHidden/>
              </w:rPr>
              <w:fldChar w:fldCharType="begin"/>
            </w:r>
            <w:r w:rsidR="00A06F5E">
              <w:rPr>
                <w:noProof/>
                <w:webHidden/>
              </w:rPr>
              <w:instrText xml:space="preserve"> PAGEREF _Toc40867931 \h </w:instrText>
            </w:r>
            <w:r w:rsidR="00A06F5E">
              <w:rPr>
                <w:noProof/>
                <w:webHidden/>
              </w:rPr>
            </w:r>
            <w:r w:rsidR="00A06F5E">
              <w:rPr>
                <w:noProof/>
                <w:webHidden/>
              </w:rPr>
              <w:fldChar w:fldCharType="separate"/>
            </w:r>
            <w:r w:rsidR="00A06F5E">
              <w:rPr>
                <w:noProof/>
                <w:webHidden/>
              </w:rPr>
              <w:t>31</w:t>
            </w:r>
            <w:r w:rsidR="00A06F5E">
              <w:rPr>
                <w:noProof/>
                <w:webHidden/>
              </w:rPr>
              <w:fldChar w:fldCharType="end"/>
            </w:r>
          </w:hyperlink>
        </w:p>
        <w:p w14:paraId="0B961458" w14:textId="77777777" w:rsidR="00A06F5E" w:rsidRDefault="006C45D2">
          <w:pPr>
            <w:pStyle w:val="TOC1"/>
            <w:tabs>
              <w:tab w:val="right" w:leader="dot" w:pos="8921"/>
            </w:tabs>
            <w:rPr>
              <w:rFonts w:asciiTheme="minorHAnsi" w:eastAsiaTheme="minorEastAsia" w:hAnsiTheme="minorHAnsi" w:cstheme="minorBidi"/>
              <w:noProof/>
              <w:lang w:eastAsia="ro-RO" w:bidi="ar-SA"/>
            </w:rPr>
          </w:pPr>
          <w:hyperlink w:anchor="_Toc40867932" w:history="1">
            <w:r w:rsidR="00A06F5E" w:rsidRPr="008138B8">
              <w:rPr>
                <w:rStyle w:val="Hyperlink"/>
                <w:noProof/>
              </w:rPr>
              <w:t>Art.9 Calendar de implementare</w:t>
            </w:r>
            <w:r w:rsidR="00A06F5E">
              <w:rPr>
                <w:noProof/>
                <w:webHidden/>
              </w:rPr>
              <w:tab/>
            </w:r>
            <w:r w:rsidR="00A06F5E">
              <w:rPr>
                <w:noProof/>
                <w:webHidden/>
              </w:rPr>
              <w:fldChar w:fldCharType="begin"/>
            </w:r>
            <w:r w:rsidR="00A06F5E">
              <w:rPr>
                <w:noProof/>
                <w:webHidden/>
              </w:rPr>
              <w:instrText xml:space="preserve"> PAGEREF _Toc40867932 \h </w:instrText>
            </w:r>
            <w:r w:rsidR="00A06F5E">
              <w:rPr>
                <w:noProof/>
                <w:webHidden/>
              </w:rPr>
            </w:r>
            <w:r w:rsidR="00A06F5E">
              <w:rPr>
                <w:noProof/>
                <w:webHidden/>
              </w:rPr>
              <w:fldChar w:fldCharType="separate"/>
            </w:r>
            <w:r w:rsidR="00A06F5E">
              <w:rPr>
                <w:noProof/>
                <w:webHidden/>
              </w:rPr>
              <w:t>33</w:t>
            </w:r>
            <w:r w:rsidR="00A06F5E">
              <w:rPr>
                <w:noProof/>
                <w:webHidden/>
              </w:rPr>
              <w:fldChar w:fldCharType="end"/>
            </w:r>
          </w:hyperlink>
        </w:p>
        <w:p w14:paraId="6261137C" w14:textId="77777777" w:rsidR="00786133" w:rsidRDefault="00D93657" w:rsidP="00671D64">
          <w:pPr>
            <w:spacing w:line="276" w:lineRule="auto"/>
            <w:jc w:val="both"/>
          </w:pPr>
          <w:r>
            <w:rPr>
              <w:b/>
              <w:bCs/>
              <w:noProof/>
            </w:rPr>
            <w:fldChar w:fldCharType="end"/>
          </w:r>
        </w:p>
      </w:sdtContent>
    </w:sdt>
    <w:p w14:paraId="4135671F" w14:textId="77777777" w:rsidR="00786133" w:rsidRDefault="00786133" w:rsidP="00671D64">
      <w:pPr>
        <w:spacing w:line="276" w:lineRule="auto"/>
        <w:jc w:val="both"/>
        <w:rPr>
          <w:rFonts w:ascii="Arial" w:hAnsi="Arial" w:cs="Arial"/>
        </w:rPr>
      </w:pPr>
    </w:p>
    <w:p w14:paraId="38C1D964" w14:textId="77777777" w:rsidR="00786133" w:rsidRDefault="00786133" w:rsidP="00671D64">
      <w:pPr>
        <w:spacing w:line="276" w:lineRule="auto"/>
        <w:jc w:val="both"/>
        <w:rPr>
          <w:rFonts w:ascii="Arial" w:hAnsi="Arial" w:cs="Arial"/>
        </w:rPr>
      </w:pPr>
    </w:p>
    <w:p w14:paraId="7FBDB5F4" w14:textId="77777777" w:rsidR="00786133" w:rsidRDefault="00786133" w:rsidP="00671D64">
      <w:pPr>
        <w:spacing w:line="276" w:lineRule="auto"/>
        <w:jc w:val="both"/>
        <w:rPr>
          <w:rFonts w:ascii="Arial" w:hAnsi="Arial" w:cs="Arial"/>
        </w:rPr>
      </w:pPr>
    </w:p>
    <w:p w14:paraId="2BFA4FAC" w14:textId="77777777" w:rsidR="00786133" w:rsidRDefault="00786133" w:rsidP="00671D64">
      <w:pPr>
        <w:spacing w:line="276" w:lineRule="auto"/>
        <w:jc w:val="both"/>
        <w:rPr>
          <w:rFonts w:ascii="Arial" w:hAnsi="Arial" w:cs="Arial"/>
        </w:rPr>
      </w:pPr>
    </w:p>
    <w:p w14:paraId="3CCF410B" w14:textId="77777777" w:rsidR="00786133" w:rsidRDefault="00786133" w:rsidP="00671D64">
      <w:pPr>
        <w:spacing w:line="276" w:lineRule="auto"/>
        <w:jc w:val="both"/>
        <w:rPr>
          <w:rFonts w:ascii="Arial" w:hAnsi="Arial" w:cs="Arial"/>
        </w:rPr>
      </w:pPr>
    </w:p>
    <w:p w14:paraId="75FF0860" w14:textId="377BD906" w:rsidR="00786133" w:rsidRPr="00072954" w:rsidRDefault="00946403" w:rsidP="00671D64">
      <w:pPr>
        <w:pStyle w:val="ListParagraph"/>
        <w:spacing w:after="200" w:line="276" w:lineRule="auto"/>
        <w:ind w:left="0"/>
        <w:jc w:val="center"/>
        <w:rPr>
          <w:rFonts w:ascii="Arial" w:hAnsi="Arial" w:cs="Arial"/>
          <w:b/>
        </w:rPr>
      </w:pPr>
      <w:r w:rsidRPr="00072954">
        <w:rPr>
          <w:rFonts w:ascii="Arial" w:hAnsi="Arial" w:cs="Arial"/>
          <w:b/>
        </w:rPr>
        <w:t>Operatorul de transport și de sistem din Romania, CNTEE Transelectrica S.A,</w:t>
      </w:r>
      <w:r w:rsidR="00944A68">
        <w:rPr>
          <w:rFonts w:ascii="Arial" w:hAnsi="Arial" w:cs="Arial"/>
          <w:b/>
        </w:rPr>
        <w:t xml:space="preserve"> </w:t>
      </w:r>
      <w:r w:rsidRPr="00072954">
        <w:rPr>
          <w:rFonts w:ascii="Arial" w:hAnsi="Arial" w:cs="Arial"/>
          <w:b/>
        </w:rPr>
        <w:t xml:space="preserve"> având în vedere următorul</w:t>
      </w:r>
      <w:r w:rsidR="00ED2EDF" w:rsidRPr="00072954">
        <w:rPr>
          <w:rFonts w:ascii="Arial" w:hAnsi="Arial" w:cs="Arial"/>
          <w:b/>
        </w:rPr>
        <w:t>:</w:t>
      </w:r>
    </w:p>
    <w:p w14:paraId="53F152B8" w14:textId="77777777" w:rsidR="00786133" w:rsidRPr="005D3F97" w:rsidRDefault="00763F19" w:rsidP="00671D64">
      <w:pPr>
        <w:pStyle w:val="Heading1"/>
        <w:spacing w:line="276" w:lineRule="auto"/>
        <w:jc w:val="center"/>
      </w:pPr>
      <w:bookmarkStart w:id="0" w:name="_Toc40867900"/>
      <w:r w:rsidRPr="005D3F97">
        <w:t>Preambul</w:t>
      </w:r>
      <w:bookmarkEnd w:id="0"/>
    </w:p>
    <w:p w14:paraId="6BFF42D2" w14:textId="77777777" w:rsidR="00786133" w:rsidRDefault="00786133" w:rsidP="00671D64">
      <w:pPr>
        <w:spacing w:line="276" w:lineRule="auto"/>
        <w:jc w:val="both"/>
      </w:pPr>
    </w:p>
    <w:p w14:paraId="0CB5B191" w14:textId="687968AD" w:rsidR="00260465" w:rsidRPr="008D25B0" w:rsidRDefault="003C44F0" w:rsidP="00671D64">
      <w:pPr>
        <w:pStyle w:val="ListParagraph"/>
        <w:spacing w:line="276" w:lineRule="auto"/>
        <w:ind w:left="360" w:hanging="360"/>
        <w:jc w:val="both"/>
      </w:pPr>
      <w:r>
        <w:rPr>
          <w:rFonts w:ascii="Arial" w:hAnsi="Arial" w:cs="Arial"/>
        </w:rPr>
        <w:t xml:space="preserve">      </w:t>
      </w:r>
      <w:r w:rsidR="00534060" w:rsidRPr="008D25B0">
        <w:rPr>
          <w:rFonts w:ascii="Arial" w:hAnsi="Arial" w:cs="Arial"/>
        </w:rPr>
        <w:t xml:space="preserve">Prezentul document reprezintă propunerea </w:t>
      </w:r>
      <w:r w:rsidR="00054DF9">
        <w:rPr>
          <w:rFonts w:ascii="Arial" w:hAnsi="Arial" w:cs="Arial"/>
        </w:rPr>
        <w:t xml:space="preserve">C.N.T.E.E. Transelectrica </w:t>
      </w:r>
      <w:r w:rsidR="00671D64">
        <w:rPr>
          <w:rFonts w:ascii="Arial" w:hAnsi="Arial" w:cs="Arial"/>
        </w:rPr>
        <w:t>S.A. numită in continuare TEL, î</w:t>
      </w:r>
      <w:r w:rsidR="00054DF9">
        <w:rPr>
          <w:rFonts w:ascii="Arial" w:hAnsi="Arial" w:cs="Arial"/>
        </w:rPr>
        <w:t>n rolul de operator de transport si de sistem,</w:t>
      </w:r>
      <w:r w:rsidR="00054DF9" w:rsidRPr="008D25B0" w:rsidDel="00054DF9">
        <w:rPr>
          <w:rFonts w:ascii="Arial" w:hAnsi="Arial" w:cs="Arial"/>
        </w:rPr>
        <w:t xml:space="preserve"> </w:t>
      </w:r>
      <w:r w:rsidR="00534060" w:rsidRPr="008D25B0">
        <w:rPr>
          <w:rFonts w:ascii="Arial" w:hAnsi="Arial" w:cs="Arial"/>
        </w:rPr>
        <w:t xml:space="preserve">privind </w:t>
      </w:r>
      <w:r w:rsidR="00001F3F" w:rsidRPr="008D25B0">
        <w:rPr>
          <w:rFonts w:ascii="Arial" w:hAnsi="Arial" w:cs="Arial"/>
        </w:rPr>
        <w:t>Clauzele și condițiile pentru furnizorii de servicii de echilibrare</w:t>
      </w:r>
      <w:r w:rsidR="0019342D" w:rsidRPr="008D25B0">
        <w:rPr>
          <w:rFonts w:ascii="Arial" w:hAnsi="Arial" w:cs="Arial"/>
        </w:rPr>
        <w:t xml:space="preserve"> </w:t>
      </w:r>
      <w:r w:rsidR="00001F3F" w:rsidRPr="008D25B0">
        <w:rPr>
          <w:rFonts w:ascii="Arial" w:hAnsi="Arial" w:cs="Arial"/>
        </w:rPr>
        <w:t xml:space="preserve">în conformitate cu prevederile </w:t>
      </w:r>
      <w:r w:rsidR="0077606B">
        <w:rPr>
          <w:rFonts w:ascii="Arial" w:hAnsi="Arial" w:cs="Arial"/>
        </w:rPr>
        <w:t>Art.</w:t>
      </w:r>
      <w:r w:rsidR="00537963" w:rsidRPr="008D25B0">
        <w:rPr>
          <w:rFonts w:ascii="Arial" w:hAnsi="Arial" w:cs="Arial"/>
        </w:rPr>
        <w:t xml:space="preserve"> </w:t>
      </w:r>
      <w:r w:rsidR="00001F3F" w:rsidRPr="008D25B0">
        <w:rPr>
          <w:rFonts w:ascii="Arial" w:hAnsi="Arial" w:cs="Arial"/>
        </w:rPr>
        <w:t xml:space="preserve">18 din </w:t>
      </w:r>
      <w:r w:rsidR="00534060" w:rsidRPr="008D25B0">
        <w:rPr>
          <w:rFonts w:ascii="Arial" w:hAnsi="Arial" w:cs="Arial"/>
        </w:rPr>
        <w:t xml:space="preserve">Regulamentul </w:t>
      </w:r>
      <w:r w:rsidR="003E4B7D" w:rsidRPr="008D25B0">
        <w:rPr>
          <w:rFonts w:ascii="Arial" w:hAnsi="Arial" w:cs="Arial"/>
        </w:rPr>
        <w:t xml:space="preserve">(UE) </w:t>
      </w:r>
      <w:r w:rsidR="00001F3F" w:rsidRPr="008D25B0">
        <w:rPr>
          <w:rFonts w:ascii="Arial" w:hAnsi="Arial" w:cs="Arial"/>
        </w:rPr>
        <w:t>2017/2195</w:t>
      </w:r>
      <w:r w:rsidR="00D610E4" w:rsidRPr="008D25B0">
        <w:rPr>
          <w:rFonts w:ascii="Arial" w:hAnsi="Arial" w:cs="Arial"/>
        </w:rPr>
        <w:t xml:space="preserve"> </w:t>
      </w:r>
      <w:r w:rsidR="00001F3F" w:rsidRPr="008D25B0">
        <w:rPr>
          <w:rFonts w:ascii="Arial" w:hAnsi="Arial" w:cs="Arial"/>
        </w:rPr>
        <w:t>de stabilire a unei linii directoare privind echilibrarea sistemului de energie electrică</w:t>
      </w:r>
      <w:r w:rsidR="009D44DC" w:rsidRPr="008D25B0">
        <w:rPr>
          <w:rFonts w:ascii="Arial" w:hAnsi="Arial" w:cs="Arial"/>
        </w:rPr>
        <w:t xml:space="preserve"> (</w:t>
      </w:r>
      <w:r w:rsidR="00946403" w:rsidRPr="008D25B0">
        <w:rPr>
          <w:rFonts w:ascii="Arial" w:hAnsi="Arial" w:cs="Arial"/>
        </w:rPr>
        <w:t xml:space="preserve">numit în continuare </w:t>
      </w:r>
      <w:r w:rsidR="001D50E9" w:rsidRPr="008D25B0">
        <w:rPr>
          <w:rFonts w:ascii="Arial" w:hAnsi="Arial" w:cs="Arial"/>
        </w:rPr>
        <w:t>Regulamentul (UE) 2195/2017</w:t>
      </w:r>
      <w:r w:rsidR="009D44DC" w:rsidRPr="008D25B0">
        <w:rPr>
          <w:rFonts w:ascii="Arial" w:hAnsi="Arial" w:cs="Arial"/>
        </w:rPr>
        <w:t>)</w:t>
      </w:r>
      <w:r w:rsidR="00534060" w:rsidRPr="008D25B0">
        <w:rPr>
          <w:rFonts w:ascii="Arial" w:hAnsi="Arial" w:cs="Arial"/>
        </w:rPr>
        <w:t>.</w:t>
      </w:r>
      <w:r w:rsidR="00512ADC" w:rsidRPr="008D25B0">
        <w:rPr>
          <w:rFonts w:ascii="Arial" w:hAnsi="Arial" w:cs="Arial"/>
        </w:rPr>
        <w:t xml:space="preserve"> </w:t>
      </w:r>
    </w:p>
    <w:p w14:paraId="3169C5DE" w14:textId="4AD1CDE0" w:rsidR="00786133" w:rsidRPr="00260465" w:rsidRDefault="00EA256B" w:rsidP="00671D64">
      <w:pPr>
        <w:pStyle w:val="ListParagraph"/>
        <w:numPr>
          <w:ilvl w:val="0"/>
          <w:numId w:val="1"/>
        </w:numPr>
        <w:spacing w:line="276" w:lineRule="auto"/>
        <w:ind w:left="360"/>
        <w:jc w:val="both"/>
        <w:rPr>
          <w:rFonts w:ascii="Arial" w:hAnsi="Arial" w:cs="Arial"/>
        </w:rPr>
      </w:pPr>
      <w:r w:rsidRPr="00EA256B">
        <w:rPr>
          <w:rFonts w:ascii="Arial" w:hAnsi="Arial" w:cs="Arial"/>
        </w:rPr>
        <w:t xml:space="preserve">Prezenta propunere ia în considerare principiile și obiectivele generale stabilite prin </w:t>
      </w:r>
      <w:r w:rsidR="0077606B">
        <w:rPr>
          <w:rFonts w:ascii="Arial" w:hAnsi="Arial" w:cs="Arial"/>
        </w:rPr>
        <w:t>Art.</w:t>
      </w:r>
      <w:r w:rsidR="00537963" w:rsidRPr="00946403">
        <w:rPr>
          <w:rFonts w:ascii="Arial" w:hAnsi="Arial" w:cs="Arial"/>
        </w:rPr>
        <w:t xml:space="preserve"> </w:t>
      </w:r>
      <w:r w:rsidR="00763F19" w:rsidRPr="00946403">
        <w:rPr>
          <w:rFonts w:ascii="Arial" w:hAnsi="Arial" w:cs="Arial"/>
        </w:rPr>
        <w:t xml:space="preserve">3 din </w:t>
      </w:r>
      <w:r w:rsidR="001D50E9">
        <w:rPr>
          <w:rFonts w:ascii="Arial" w:hAnsi="Arial" w:cs="Arial"/>
        </w:rPr>
        <w:t>Regulamentul (UE) 2195/2017</w:t>
      </w:r>
      <w:r w:rsidR="006F03A1">
        <w:rPr>
          <w:rFonts w:ascii="Arial" w:hAnsi="Arial" w:cs="Arial"/>
        </w:rPr>
        <w:t xml:space="preserve"> și </w:t>
      </w:r>
      <w:r w:rsidR="00C41E2E">
        <w:rPr>
          <w:rFonts w:ascii="Arial" w:hAnsi="Arial" w:cs="Arial"/>
        </w:rPr>
        <w:t>contribuie la</w:t>
      </w:r>
      <w:r w:rsidR="00AD091D">
        <w:rPr>
          <w:rFonts w:ascii="Arial" w:hAnsi="Arial" w:cs="Arial"/>
        </w:rPr>
        <w:t>:</w:t>
      </w:r>
    </w:p>
    <w:p w14:paraId="41D8A659" w14:textId="74572A1E" w:rsidR="00786133" w:rsidRDefault="00C41E2E" w:rsidP="00671D64">
      <w:pPr>
        <w:pStyle w:val="ListParagraph"/>
        <w:numPr>
          <w:ilvl w:val="0"/>
          <w:numId w:val="6"/>
        </w:numPr>
        <w:spacing w:line="276" w:lineRule="auto"/>
        <w:ind w:left="720"/>
        <w:jc w:val="both"/>
      </w:pPr>
      <w:r>
        <w:rPr>
          <w:rFonts w:ascii="Arial" w:hAnsi="Arial" w:cs="Arial"/>
        </w:rPr>
        <w:t>asigurarea</w:t>
      </w:r>
      <w:r w:rsidR="00C83112" w:rsidRPr="00C83112">
        <w:rPr>
          <w:rFonts w:ascii="Arial" w:hAnsi="Arial" w:cs="Arial"/>
        </w:rPr>
        <w:t xml:space="preserve"> nediscriminării și transparenței pe piețele de echilibrare în temeiul </w:t>
      </w:r>
      <w:r w:rsidR="0077606B">
        <w:rPr>
          <w:rFonts w:ascii="Arial" w:hAnsi="Arial" w:cs="Arial"/>
        </w:rPr>
        <w:t>Art.</w:t>
      </w:r>
      <w:r w:rsidR="00C83112" w:rsidRPr="00C83112">
        <w:rPr>
          <w:rFonts w:ascii="Arial" w:hAnsi="Arial" w:cs="Arial"/>
        </w:rPr>
        <w:t xml:space="preserve"> 3 (1) (a), (2) (a) și (b) din </w:t>
      </w:r>
      <w:r w:rsidR="001D50E9">
        <w:rPr>
          <w:rFonts w:ascii="Arial" w:hAnsi="Arial" w:cs="Arial"/>
        </w:rPr>
        <w:t>Regulamentul (UE) 2195/2017</w:t>
      </w:r>
      <w:r w:rsidR="00C83112" w:rsidRPr="00C83112">
        <w:rPr>
          <w:rFonts w:ascii="Arial" w:hAnsi="Arial" w:cs="Arial"/>
        </w:rPr>
        <w:t xml:space="preserve">, </w:t>
      </w:r>
      <w:r>
        <w:rPr>
          <w:rFonts w:ascii="Arial" w:hAnsi="Arial" w:cs="Arial"/>
        </w:rPr>
        <w:t>deoarece</w:t>
      </w:r>
      <w:r w:rsidR="00C83112" w:rsidRPr="00C83112">
        <w:rPr>
          <w:rFonts w:ascii="Arial" w:hAnsi="Arial" w:cs="Arial"/>
        </w:rPr>
        <w:t xml:space="preserve"> </w:t>
      </w:r>
      <w:r w:rsidR="00E5197C">
        <w:rPr>
          <w:rFonts w:ascii="Arial" w:hAnsi="Arial" w:cs="Arial"/>
        </w:rPr>
        <w:t>acelea</w:t>
      </w:r>
      <w:r w:rsidR="00CE1FE1">
        <w:rPr>
          <w:rFonts w:ascii="Arial" w:hAnsi="Arial" w:cs="Arial"/>
        </w:rPr>
        <w:t>ș</w:t>
      </w:r>
      <w:r w:rsidR="00E5197C">
        <w:rPr>
          <w:rFonts w:ascii="Arial" w:hAnsi="Arial" w:cs="Arial"/>
        </w:rPr>
        <w:t>i clauze si condiții</w:t>
      </w:r>
      <w:r w:rsidR="00C83112" w:rsidRPr="00C83112">
        <w:rPr>
          <w:rFonts w:ascii="Arial" w:hAnsi="Arial" w:cs="Arial"/>
        </w:rPr>
        <w:t xml:space="preserve"> se v</w:t>
      </w:r>
      <w:r w:rsidR="00E5197C">
        <w:rPr>
          <w:rFonts w:ascii="Arial" w:hAnsi="Arial" w:cs="Arial"/>
        </w:rPr>
        <w:t>or</w:t>
      </w:r>
      <w:r w:rsidR="00C83112" w:rsidRPr="00C83112">
        <w:rPr>
          <w:rFonts w:ascii="Arial" w:hAnsi="Arial" w:cs="Arial"/>
        </w:rPr>
        <w:t xml:space="preserve"> aplica tuturor </w:t>
      </w:r>
      <w:r w:rsidR="00C83112">
        <w:rPr>
          <w:rFonts w:ascii="Arial" w:hAnsi="Arial" w:cs="Arial"/>
        </w:rPr>
        <w:t xml:space="preserve">furnizorilor de servicii de echilibrare </w:t>
      </w:r>
      <w:r w:rsidR="00C83112" w:rsidRPr="00C83112">
        <w:rPr>
          <w:rFonts w:ascii="Arial" w:hAnsi="Arial" w:cs="Arial"/>
        </w:rPr>
        <w:t>într-un mod nediscriminatoriu. To</w:t>
      </w:r>
      <w:r w:rsidR="00C83112">
        <w:rPr>
          <w:rFonts w:ascii="Arial" w:hAnsi="Arial" w:cs="Arial"/>
        </w:rPr>
        <w:t xml:space="preserve">ți </w:t>
      </w:r>
      <w:r w:rsidR="00537963">
        <w:rPr>
          <w:rFonts w:ascii="Arial" w:hAnsi="Arial" w:cs="Arial"/>
        </w:rPr>
        <w:t>furnizorii de servicii de echilibrare</w:t>
      </w:r>
      <w:r w:rsidR="00C83112">
        <w:rPr>
          <w:rFonts w:ascii="Arial" w:hAnsi="Arial" w:cs="Arial"/>
        </w:rPr>
        <w:t xml:space="preserve"> </w:t>
      </w:r>
      <w:r w:rsidR="00C83112" w:rsidRPr="00C83112">
        <w:rPr>
          <w:rFonts w:ascii="Arial" w:hAnsi="Arial" w:cs="Arial"/>
        </w:rPr>
        <w:t xml:space="preserve">vor avea acces la informații cu privire la volumele </w:t>
      </w:r>
      <w:r w:rsidR="00C83112">
        <w:rPr>
          <w:rFonts w:ascii="Arial" w:hAnsi="Arial" w:cs="Arial"/>
        </w:rPr>
        <w:t>tranzacționate</w:t>
      </w:r>
      <w:r w:rsidR="00C83112" w:rsidRPr="00C83112">
        <w:rPr>
          <w:rFonts w:ascii="Arial" w:hAnsi="Arial" w:cs="Arial"/>
        </w:rPr>
        <w:t>, în același timp și într-un mod transparent.</w:t>
      </w:r>
    </w:p>
    <w:p w14:paraId="2F726FDC" w14:textId="0E08FE9D" w:rsidR="00786133" w:rsidRDefault="00C77836" w:rsidP="00671D64">
      <w:pPr>
        <w:pStyle w:val="ListParagraph"/>
        <w:numPr>
          <w:ilvl w:val="0"/>
          <w:numId w:val="6"/>
        </w:numPr>
        <w:spacing w:line="276" w:lineRule="auto"/>
        <w:ind w:left="720"/>
        <w:jc w:val="both"/>
        <w:rPr>
          <w:rFonts w:ascii="Arial" w:hAnsi="Arial" w:cs="Arial"/>
        </w:rPr>
      </w:pPr>
      <w:r>
        <w:rPr>
          <w:rFonts w:ascii="Arial" w:hAnsi="Arial" w:cs="Arial"/>
        </w:rPr>
        <w:t>spo</w:t>
      </w:r>
      <w:r w:rsidR="00C41E2E">
        <w:rPr>
          <w:rFonts w:ascii="Arial" w:hAnsi="Arial" w:cs="Arial"/>
        </w:rPr>
        <w:t>rirea</w:t>
      </w:r>
      <w:r w:rsidR="00C83112" w:rsidRPr="006F03A1">
        <w:rPr>
          <w:rFonts w:ascii="Arial" w:hAnsi="Arial" w:cs="Arial"/>
        </w:rPr>
        <w:t xml:space="preserve"> eficienței echilibrării, precum și a eficienței piețelor de echilibrare europene și naționale în temeiul </w:t>
      </w:r>
      <w:r w:rsidR="0077606B">
        <w:rPr>
          <w:rFonts w:ascii="Arial" w:hAnsi="Arial" w:cs="Arial"/>
        </w:rPr>
        <w:t>Art.</w:t>
      </w:r>
      <w:r w:rsidR="00C83112" w:rsidRPr="006F03A1">
        <w:rPr>
          <w:rFonts w:ascii="Arial" w:hAnsi="Arial" w:cs="Arial"/>
        </w:rPr>
        <w:t xml:space="preserve"> 3 (1) (b) și (2) (c) din </w:t>
      </w:r>
      <w:r w:rsidR="001D50E9">
        <w:rPr>
          <w:rFonts w:ascii="Arial" w:hAnsi="Arial" w:cs="Arial"/>
        </w:rPr>
        <w:t>Regulamentul (UE) 2195/2017</w:t>
      </w:r>
      <w:r w:rsidR="00C83112" w:rsidRPr="006F03A1">
        <w:rPr>
          <w:rFonts w:ascii="Arial" w:hAnsi="Arial" w:cs="Arial"/>
        </w:rPr>
        <w:t xml:space="preserve"> prin </w:t>
      </w:r>
      <w:r w:rsidR="00732A80">
        <w:rPr>
          <w:rFonts w:ascii="Arial" w:hAnsi="Arial" w:cs="Arial"/>
        </w:rPr>
        <w:t>optimizarea</w:t>
      </w:r>
      <w:r w:rsidR="00732A80" w:rsidRPr="006F03A1">
        <w:rPr>
          <w:rFonts w:ascii="Arial" w:hAnsi="Arial" w:cs="Arial"/>
        </w:rPr>
        <w:t xml:space="preserve"> </w:t>
      </w:r>
      <w:r w:rsidR="00C83112" w:rsidRPr="006F03A1">
        <w:rPr>
          <w:rFonts w:ascii="Arial" w:hAnsi="Arial" w:cs="Arial"/>
        </w:rPr>
        <w:t>costu</w:t>
      </w:r>
      <w:r w:rsidR="006F03A1">
        <w:rPr>
          <w:rFonts w:ascii="Arial" w:hAnsi="Arial" w:cs="Arial"/>
        </w:rPr>
        <w:t>rilor</w:t>
      </w:r>
      <w:r w:rsidR="00106F74">
        <w:rPr>
          <w:rFonts w:ascii="Arial" w:hAnsi="Arial" w:cs="Arial"/>
        </w:rPr>
        <w:t xml:space="preserve"> </w:t>
      </w:r>
      <w:r w:rsidR="006F03A1">
        <w:rPr>
          <w:rFonts w:ascii="Arial" w:hAnsi="Arial" w:cs="Arial"/>
        </w:rPr>
        <w:t>en</w:t>
      </w:r>
      <w:r w:rsidR="008460B1">
        <w:rPr>
          <w:rFonts w:ascii="Arial" w:hAnsi="Arial" w:cs="Arial"/>
        </w:rPr>
        <w:t>e</w:t>
      </w:r>
      <w:r w:rsidR="006F03A1">
        <w:rPr>
          <w:rFonts w:ascii="Arial" w:hAnsi="Arial" w:cs="Arial"/>
        </w:rPr>
        <w:t xml:space="preserve">rgiei de reglaj </w:t>
      </w:r>
      <w:r w:rsidR="00C83112" w:rsidRPr="006F03A1">
        <w:rPr>
          <w:rFonts w:ascii="Arial" w:hAnsi="Arial" w:cs="Arial"/>
        </w:rPr>
        <w:t xml:space="preserve">activate în Europa și </w:t>
      </w:r>
      <w:r w:rsidR="006F03A1">
        <w:rPr>
          <w:rFonts w:ascii="Arial" w:hAnsi="Arial" w:cs="Arial"/>
        </w:rPr>
        <w:t xml:space="preserve">în </w:t>
      </w:r>
      <w:r w:rsidR="00C83112" w:rsidRPr="006F03A1">
        <w:rPr>
          <w:rFonts w:ascii="Arial" w:hAnsi="Arial" w:cs="Arial"/>
        </w:rPr>
        <w:t>pi</w:t>
      </w:r>
      <w:r w:rsidR="006F03A1">
        <w:rPr>
          <w:rFonts w:ascii="Arial" w:hAnsi="Arial" w:cs="Arial"/>
        </w:rPr>
        <w:t>a</w:t>
      </w:r>
      <w:r w:rsidR="00C83112" w:rsidRPr="006F03A1">
        <w:rPr>
          <w:rFonts w:ascii="Arial" w:hAnsi="Arial" w:cs="Arial"/>
        </w:rPr>
        <w:t>ț</w:t>
      </w:r>
      <w:r w:rsidR="006F03A1">
        <w:rPr>
          <w:rFonts w:ascii="Arial" w:hAnsi="Arial" w:cs="Arial"/>
        </w:rPr>
        <w:t>a</w:t>
      </w:r>
      <w:r w:rsidR="00C83112" w:rsidRPr="006F03A1">
        <w:rPr>
          <w:rFonts w:ascii="Arial" w:hAnsi="Arial" w:cs="Arial"/>
        </w:rPr>
        <w:t xml:space="preserve"> de echilibrare național</w:t>
      </w:r>
      <w:r w:rsidR="006F03A1">
        <w:rPr>
          <w:rFonts w:ascii="Arial" w:hAnsi="Arial" w:cs="Arial"/>
        </w:rPr>
        <w:t>ă</w:t>
      </w:r>
      <w:r w:rsidR="00C83112" w:rsidRPr="006F03A1">
        <w:rPr>
          <w:rFonts w:ascii="Arial" w:hAnsi="Arial" w:cs="Arial"/>
        </w:rPr>
        <w:t xml:space="preserve">, </w:t>
      </w:r>
      <w:r w:rsidR="00614CF0">
        <w:rPr>
          <w:rFonts w:ascii="Arial" w:hAnsi="Arial" w:cs="Arial"/>
        </w:rPr>
        <w:t xml:space="preserve">cu efecte pozitive în </w:t>
      </w:r>
      <w:r w:rsidR="00732A80">
        <w:rPr>
          <w:rFonts w:ascii="Arial" w:hAnsi="Arial" w:cs="Arial"/>
        </w:rPr>
        <w:t>creșterea</w:t>
      </w:r>
      <w:r w:rsidR="00732A80" w:rsidRPr="006F03A1">
        <w:rPr>
          <w:rFonts w:ascii="Arial" w:hAnsi="Arial" w:cs="Arial"/>
        </w:rPr>
        <w:t xml:space="preserve"> </w:t>
      </w:r>
      <w:r w:rsidR="00C83112" w:rsidRPr="006F03A1">
        <w:rPr>
          <w:rFonts w:ascii="Arial" w:hAnsi="Arial" w:cs="Arial"/>
        </w:rPr>
        <w:t>bunăstării sociale.</w:t>
      </w:r>
    </w:p>
    <w:p w14:paraId="543A285B" w14:textId="04CDF87F" w:rsidR="00786133" w:rsidRDefault="00614CF0" w:rsidP="00671D64">
      <w:pPr>
        <w:pStyle w:val="ListParagraph"/>
        <w:numPr>
          <w:ilvl w:val="0"/>
          <w:numId w:val="6"/>
        </w:numPr>
        <w:spacing w:line="276" w:lineRule="auto"/>
        <w:ind w:left="720"/>
        <w:jc w:val="both"/>
        <w:rPr>
          <w:rFonts w:ascii="Arial" w:hAnsi="Arial" w:cs="Arial"/>
        </w:rPr>
      </w:pPr>
      <w:r>
        <w:rPr>
          <w:rFonts w:ascii="Arial" w:hAnsi="Arial" w:cs="Arial"/>
        </w:rPr>
        <w:t>integrarea</w:t>
      </w:r>
      <w:r w:rsidR="00C83112" w:rsidRPr="00795D72">
        <w:rPr>
          <w:rFonts w:ascii="Arial" w:hAnsi="Arial" w:cs="Arial"/>
        </w:rPr>
        <w:t xml:space="preserve"> piețe</w:t>
      </w:r>
      <w:r w:rsidR="006F03A1" w:rsidRPr="00795D72">
        <w:rPr>
          <w:rFonts w:ascii="Arial" w:hAnsi="Arial" w:cs="Arial"/>
        </w:rPr>
        <w:t xml:space="preserve">i </w:t>
      </w:r>
      <w:r w:rsidR="00C83112" w:rsidRPr="00795D72">
        <w:rPr>
          <w:rFonts w:ascii="Arial" w:hAnsi="Arial" w:cs="Arial"/>
        </w:rPr>
        <w:t xml:space="preserve">de echilibrare </w:t>
      </w:r>
      <w:r w:rsidR="006F03A1" w:rsidRPr="00795D72">
        <w:rPr>
          <w:rFonts w:ascii="Arial" w:hAnsi="Arial" w:cs="Arial"/>
        </w:rPr>
        <w:t xml:space="preserve">națională </w:t>
      </w:r>
      <w:r w:rsidR="00C83112" w:rsidRPr="00795D72">
        <w:rPr>
          <w:rFonts w:ascii="Arial" w:hAnsi="Arial" w:cs="Arial"/>
        </w:rPr>
        <w:t xml:space="preserve">în temeiul </w:t>
      </w:r>
      <w:r w:rsidR="0077606B">
        <w:rPr>
          <w:rFonts w:ascii="Arial" w:hAnsi="Arial" w:cs="Arial"/>
        </w:rPr>
        <w:t>Art.</w:t>
      </w:r>
      <w:r w:rsidR="00C83112" w:rsidRPr="00795D72">
        <w:rPr>
          <w:rFonts w:ascii="Arial" w:hAnsi="Arial" w:cs="Arial"/>
        </w:rPr>
        <w:t xml:space="preserve"> 3 (1) (c) din </w:t>
      </w:r>
      <w:r w:rsidR="001D50E9">
        <w:rPr>
          <w:rFonts w:ascii="Arial" w:hAnsi="Arial" w:cs="Arial"/>
        </w:rPr>
        <w:t>Regulamentul (UE) 2195/2017</w:t>
      </w:r>
      <w:r w:rsidR="00C83112" w:rsidRPr="00795D72">
        <w:rPr>
          <w:rFonts w:ascii="Arial" w:hAnsi="Arial" w:cs="Arial"/>
        </w:rPr>
        <w:t xml:space="preserve"> prin </w:t>
      </w:r>
      <w:r w:rsidR="004709A9" w:rsidRPr="00795D72">
        <w:rPr>
          <w:rFonts w:ascii="Arial" w:hAnsi="Arial" w:cs="Arial"/>
        </w:rPr>
        <w:t xml:space="preserve">participarea </w:t>
      </w:r>
      <w:r w:rsidR="00537963">
        <w:rPr>
          <w:rFonts w:ascii="Arial" w:hAnsi="Arial" w:cs="Arial"/>
        </w:rPr>
        <w:t>O</w:t>
      </w:r>
      <w:r w:rsidR="00537963" w:rsidRPr="00946403">
        <w:rPr>
          <w:rFonts w:ascii="Arial" w:hAnsi="Arial" w:cs="Arial"/>
        </w:rPr>
        <w:t>peratorului de Transport şi de Sistem</w:t>
      </w:r>
      <w:r w:rsidR="004709A9" w:rsidRPr="00795D72">
        <w:rPr>
          <w:rFonts w:ascii="Arial" w:hAnsi="Arial" w:cs="Arial"/>
        </w:rPr>
        <w:t xml:space="preserve"> în platformele de echilibrare</w:t>
      </w:r>
      <w:r w:rsidR="00795D72" w:rsidRPr="00795D72">
        <w:rPr>
          <w:rFonts w:ascii="Arial" w:hAnsi="Arial" w:cs="Arial"/>
        </w:rPr>
        <w:t xml:space="preserve"> europene cu ofertele de energie de echilibrare din produse standard </w:t>
      </w:r>
    </w:p>
    <w:p w14:paraId="562B184E" w14:textId="07CFF023" w:rsidR="00786133" w:rsidRDefault="00614CF0" w:rsidP="00671D64">
      <w:pPr>
        <w:pStyle w:val="ListParagraph"/>
        <w:numPr>
          <w:ilvl w:val="0"/>
          <w:numId w:val="6"/>
        </w:numPr>
        <w:spacing w:line="276" w:lineRule="auto"/>
        <w:ind w:left="720"/>
        <w:jc w:val="both"/>
        <w:rPr>
          <w:rFonts w:ascii="Arial" w:hAnsi="Arial" w:cs="Arial"/>
        </w:rPr>
      </w:pPr>
      <w:r>
        <w:rPr>
          <w:rFonts w:ascii="Arial" w:hAnsi="Arial" w:cs="Arial"/>
        </w:rPr>
        <w:t>participarea</w:t>
      </w:r>
      <w:r w:rsidR="00C83112" w:rsidRPr="00795D72">
        <w:rPr>
          <w:rFonts w:ascii="Arial" w:hAnsi="Arial" w:cs="Arial"/>
        </w:rPr>
        <w:t xml:space="preserve"> la siguranța în funcționare în temeiul </w:t>
      </w:r>
      <w:r w:rsidR="0077606B">
        <w:rPr>
          <w:rFonts w:ascii="Arial" w:hAnsi="Arial" w:cs="Arial"/>
        </w:rPr>
        <w:t>Art.</w:t>
      </w:r>
      <w:r w:rsidR="00537963" w:rsidRPr="00795D72">
        <w:rPr>
          <w:rFonts w:ascii="Arial" w:hAnsi="Arial" w:cs="Arial"/>
        </w:rPr>
        <w:t xml:space="preserve"> </w:t>
      </w:r>
      <w:r w:rsidR="00C83112" w:rsidRPr="00795D72">
        <w:rPr>
          <w:rFonts w:ascii="Arial" w:hAnsi="Arial" w:cs="Arial"/>
        </w:rPr>
        <w:t>3 (1) (c)</w:t>
      </w:r>
      <w:r w:rsidR="00106F74">
        <w:rPr>
          <w:rFonts w:ascii="Arial" w:hAnsi="Arial" w:cs="Arial"/>
        </w:rPr>
        <w:t xml:space="preserve"> și</w:t>
      </w:r>
      <w:r w:rsidR="00C83112" w:rsidRPr="00795D72">
        <w:rPr>
          <w:rFonts w:ascii="Arial" w:hAnsi="Arial" w:cs="Arial"/>
        </w:rPr>
        <w:t xml:space="preserve"> (2) (d)</w:t>
      </w:r>
      <w:r w:rsidR="00106F74">
        <w:rPr>
          <w:rFonts w:ascii="Arial" w:hAnsi="Arial" w:cs="Arial"/>
        </w:rPr>
        <w:t>,</w:t>
      </w:r>
      <w:r w:rsidR="00C83112" w:rsidRPr="00795D72">
        <w:rPr>
          <w:rFonts w:ascii="Arial" w:hAnsi="Arial" w:cs="Arial"/>
        </w:rPr>
        <w:t xml:space="preserve"> (f) din </w:t>
      </w:r>
      <w:r w:rsidR="001D50E9">
        <w:rPr>
          <w:rFonts w:ascii="Arial" w:hAnsi="Arial" w:cs="Arial"/>
        </w:rPr>
        <w:t>Regulamentul (UE) 2195/2017</w:t>
      </w:r>
      <w:r w:rsidR="00C83112" w:rsidRPr="00795D72">
        <w:rPr>
          <w:rFonts w:ascii="Arial" w:hAnsi="Arial" w:cs="Arial"/>
        </w:rPr>
        <w:t xml:space="preserve"> </w:t>
      </w:r>
      <w:r>
        <w:rPr>
          <w:rFonts w:ascii="Arial" w:hAnsi="Arial" w:cs="Arial"/>
        </w:rPr>
        <w:t>deoarece</w:t>
      </w:r>
      <w:r w:rsidR="00C83112" w:rsidRPr="00795D72">
        <w:rPr>
          <w:rFonts w:ascii="Arial" w:hAnsi="Arial" w:cs="Arial"/>
        </w:rPr>
        <w:t xml:space="preserve"> principiile de optimizare </w:t>
      </w:r>
      <w:r w:rsidR="006F03A1" w:rsidRPr="00795D72">
        <w:rPr>
          <w:rFonts w:ascii="Arial" w:hAnsi="Arial" w:cs="Arial"/>
        </w:rPr>
        <w:t>în platf</w:t>
      </w:r>
      <w:r w:rsidR="004709A9" w:rsidRPr="00795D72">
        <w:rPr>
          <w:rFonts w:ascii="Arial" w:hAnsi="Arial" w:cs="Arial"/>
        </w:rPr>
        <w:t>o</w:t>
      </w:r>
      <w:r w:rsidR="006F03A1" w:rsidRPr="00795D72">
        <w:rPr>
          <w:rFonts w:ascii="Arial" w:hAnsi="Arial" w:cs="Arial"/>
        </w:rPr>
        <w:t xml:space="preserve">rmele de echilibrare europene </w:t>
      </w:r>
      <w:r w:rsidR="00C83112" w:rsidRPr="00795D72">
        <w:rPr>
          <w:rFonts w:ascii="Arial" w:hAnsi="Arial" w:cs="Arial"/>
        </w:rPr>
        <w:t xml:space="preserve">reduc </w:t>
      </w:r>
      <w:r w:rsidR="006F03A1" w:rsidRPr="00795D72">
        <w:rPr>
          <w:rFonts w:ascii="Arial" w:hAnsi="Arial" w:cs="Arial"/>
        </w:rPr>
        <w:t xml:space="preserve">cantitățile de energie de reglaj </w:t>
      </w:r>
      <w:r w:rsidR="00C83112" w:rsidRPr="00795D72">
        <w:rPr>
          <w:rFonts w:ascii="Arial" w:hAnsi="Arial" w:cs="Arial"/>
        </w:rPr>
        <w:t>activa</w:t>
      </w:r>
      <w:r w:rsidR="006F03A1" w:rsidRPr="00795D72">
        <w:rPr>
          <w:rFonts w:ascii="Arial" w:hAnsi="Arial" w:cs="Arial"/>
        </w:rPr>
        <w:t>te</w:t>
      </w:r>
      <w:r w:rsidR="00C83112" w:rsidRPr="00795D72">
        <w:rPr>
          <w:rFonts w:ascii="Arial" w:hAnsi="Arial" w:cs="Arial"/>
        </w:rPr>
        <w:t xml:space="preserve"> ca urmare a compensării necesa</w:t>
      </w:r>
      <w:r w:rsidR="006F03A1" w:rsidRPr="00795D72">
        <w:rPr>
          <w:rFonts w:ascii="Arial" w:hAnsi="Arial" w:cs="Arial"/>
        </w:rPr>
        <w:t>rului de energie de echilibrare</w:t>
      </w:r>
      <w:r w:rsidR="00C83112" w:rsidRPr="00795D72">
        <w:rPr>
          <w:rFonts w:ascii="Arial" w:hAnsi="Arial" w:cs="Arial"/>
        </w:rPr>
        <w:t xml:space="preserve">, optimizând în același timp și utilizarea interconexiunilor, </w:t>
      </w:r>
      <w:r w:rsidR="005A0891">
        <w:rPr>
          <w:rFonts w:ascii="Arial" w:hAnsi="Arial" w:cs="Arial"/>
        </w:rPr>
        <w:t xml:space="preserve">contribuind la creșterea </w:t>
      </w:r>
      <w:r w:rsidR="00C83112" w:rsidRPr="00795D72">
        <w:rPr>
          <w:rFonts w:ascii="Arial" w:hAnsi="Arial" w:cs="Arial"/>
        </w:rPr>
        <w:t xml:space="preserve"> bunăst</w:t>
      </w:r>
      <w:r w:rsidR="005A0891">
        <w:rPr>
          <w:rFonts w:ascii="Arial" w:hAnsi="Arial" w:cs="Arial"/>
        </w:rPr>
        <w:t>ă</w:t>
      </w:r>
      <w:r w:rsidR="00C83112" w:rsidRPr="00795D72">
        <w:rPr>
          <w:rFonts w:ascii="Arial" w:hAnsi="Arial" w:cs="Arial"/>
        </w:rPr>
        <w:t>r</w:t>
      </w:r>
      <w:r w:rsidR="005A0891">
        <w:rPr>
          <w:rFonts w:ascii="Arial" w:hAnsi="Arial" w:cs="Arial"/>
        </w:rPr>
        <w:t>ii</w:t>
      </w:r>
      <w:r w:rsidR="00C83112" w:rsidRPr="00795D72">
        <w:rPr>
          <w:rFonts w:ascii="Arial" w:hAnsi="Arial" w:cs="Arial"/>
        </w:rPr>
        <w:t xml:space="preserve"> social</w:t>
      </w:r>
      <w:r w:rsidR="005A0891">
        <w:rPr>
          <w:rFonts w:ascii="Arial" w:hAnsi="Arial" w:cs="Arial"/>
        </w:rPr>
        <w:t>e</w:t>
      </w:r>
      <w:r w:rsidR="00C83112" w:rsidRPr="00795D72">
        <w:rPr>
          <w:rFonts w:ascii="Arial" w:hAnsi="Arial" w:cs="Arial"/>
        </w:rPr>
        <w:t xml:space="preserve"> general</w:t>
      </w:r>
      <w:r w:rsidR="005A0891">
        <w:rPr>
          <w:rFonts w:ascii="Arial" w:hAnsi="Arial" w:cs="Arial"/>
        </w:rPr>
        <w:t>e</w:t>
      </w:r>
      <w:r w:rsidR="00C83112" w:rsidRPr="00795D72">
        <w:rPr>
          <w:rFonts w:ascii="Arial" w:hAnsi="Arial" w:cs="Arial"/>
        </w:rPr>
        <w:t xml:space="preserve">. </w:t>
      </w:r>
    </w:p>
    <w:p w14:paraId="4E503BBB" w14:textId="4EDC1BC9" w:rsidR="00786133" w:rsidRDefault="00614CF0" w:rsidP="00671D64">
      <w:pPr>
        <w:pStyle w:val="ListParagraph"/>
        <w:numPr>
          <w:ilvl w:val="0"/>
          <w:numId w:val="6"/>
        </w:numPr>
        <w:spacing w:line="276" w:lineRule="auto"/>
        <w:ind w:left="720"/>
        <w:jc w:val="both"/>
        <w:rPr>
          <w:rFonts w:ascii="Arial" w:hAnsi="Arial" w:cs="Arial"/>
        </w:rPr>
      </w:pPr>
      <w:r>
        <w:rPr>
          <w:rFonts w:ascii="Arial" w:hAnsi="Arial" w:cs="Arial"/>
        </w:rPr>
        <w:t xml:space="preserve">asigurarea că dezvoltarea </w:t>
      </w:r>
      <w:r w:rsidRPr="006F03A1">
        <w:rPr>
          <w:rFonts w:ascii="Arial" w:hAnsi="Arial" w:cs="Arial"/>
        </w:rPr>
        <w:t xml:space="preserve">piețelor de electricitate pe termen lung, </w:t>
      </w:r>
      <w:r>
        <w:rPr>
          <w:rFonts w:ascii="Arial" w:hAnsi="Arial" w:cs="Arial"/>
        </w:rPr>
        <w:t xml:space="preserve">pieței </w:t>
      </w:r>
      <w:r w:rsidRPr="006F03A1">
        <w:rPr>
          <w:rFonts w:ascii="Arial" w:hAnsi="Arial" w:cs="Arial"/>
        </w:rPr>
        <w:t xml:space="preserve">pentru ziua următoare și </w:t>
      </w:r>
      <w:r>
        <w:rPr>
          <w:rFonts w:ascii="Arial" w:hAnsi="Arial" w:cs="Arial"/>
        </w:rPr>
        <w:t xml:space="preserve">a pieței </w:t>
      </w:r>
      <w:r w:rsidRPr="006F03A1">
        <w:rPr>
          <w:rFonts w:ascii="Arial" w:hAnsi="Arial" w:cs="Arial"/>
        </w:rPr>
        <w:t>intrazilnice nu este compromisă</w:t>
      </w:r>
      <w:r>
        <w:rPr>
          <w:rFonts w:ascii="Arial" w:hAnsi="Arial" w:cs="Arial"/>
        </w:rPr>
        <w:t xml:space="preserve">, </w:t>
      </w:r>
      <w:r w:rsidR="00C83112" w:rsidRPr="006F03A1">
        <w:rPr>
          <w:rFonts w:ascii="Arial" w:hAnsi="Arial" w:cs="Arial"/>
        </w:rPr>
        <w:t>respect</w:t>
      </w:r>
      <w:r>
        <w:rPr>
          <w:rFonts w:ascii="Arial" w:hAnsi="Arial" w:cs="Arial"/>
        </w:rPr>
        <w:t>ând astfel condiția</w:t>
      </w:r>
      <w:r w:rsidR="00C83112" w:rsidRPr="006F03A1">
        <w:rPr>
          <w:rFonts w:ascii="Arial" w:hAnsi="Arial" w:cs="Arial"/>
        </w:rPr>
        <w:t xml:space="preserve"> prevăzută la </w:t>
      </w:r>
      <w:r w:rsidR="0077606B">
        <w:rPr>
          <w:rFonts w:ascii="Arial" w:hAnsi="Arial" w:cs="Arial"/>
        </w:rPr>
        <w:t>Art.</w:t>
      </w:r>
      <w:r w:rsidR="00C83112" w:rsidRPr="006F03A1">
        <w:rPr>
          <w:rFonts w:ascii="Arial" w:hAnsi="Arial" w:cs="Arial"/>
        </w:rPr>
        <w:t xml:space="preserve"> 3 (2) (e) din </w:t>
      </w:r>
      <w:r w:rsidR="001D50E9">
        <w:rPr>
          <w:rFonts w:ascii="Arial" w:hAnsi="Arial" w:cs="Arial"/>
        </w:rPr>
        <w:t>Regulamentul (UE) 2195/2017</w:t>
      </w:r>
      <w:r>
        <w:rPr>
          <w:rFonts w:ascii="Arial" w:hAnsi="Arial" w:cs="Arial"/>
        </w:rPr>
        <w:t>.</w:t>
      </w:r>
      <w:r w:rsidR="00C83112" w:rsidRPr="006F03A1">
        <w:rPr>
          <w:rFonts w:ascii="Arial" w:hAnsi="Arial" w:cs="Arial"/>
        </w:rPr>
        <w:t xml:space="preserve"> </w:t>
      </w:r>
    </w:p>
    <w:p w14:paraId="5855209D" w14:textId="6B68486F" w:rsidR="00512ADC" w:rsidRDefault="00C83112" w:rsidP="00671D64">
      <w:pPr>
        <w:pStyle w:val="ListParagraph"/>
        <w:spacing w:line="276" w:lineRule="auto"/>
        <w:jc w:val="both"/>
      </w:pPr>
      <w:r w:rsidRPr="006F03A1">
        <w:rPr>
          <w:rFonts w:ascii="Arial" w:hAnsi="Arial" w:cs="Arial"/>
        </w:rPr>
        <w:t>respect</w:t>
      </w:r>
      <w:r w:rsidR="004709A9">
        <w:rPr>
          <w:rFonts w:ascii="Arial" w:hAnsi="Arial" w:cs="Arial"/>
        </w:rPr>
        <w:t>area</w:t>
      </w:r>
      <w:r w:rsidRPr="006F03A1">
        <w:rPr>
          <w:rFonts w:ascii="Arial" w:hAnsi="Arial" w:cs="Arial"/>
        </w:rPr>
        <w:t xml:space="preserve"> </w:t>
      </w:r>
      <w:r w:rsidR="00614CF0">
        <w:rPr>
          <w:rFonts w:ascii="Arial" w:hAnsi="Arial" w:cs="Arial"/>
        </w:rPr>
        <w:t xml:space="preserve">standardelor convenite la nivel european, </w:t>
      </w:r>
      <w:r w:rsidRPr="006F03A1">
        <w:rPr>
          <w:rFonts w:ascii="Arial" w:hAnsi="Arial" w:cs="Arial"/>
        </w:rPr>
        <w:t>condiți</w:t>
      </w:r>
      <w:r w:rsidR="00614CF0">
        <w:rPr>
          <w:rFonts w:ascii="Arial" w:hAnsi="Arial" w:cs="Arial"/>
        </w:rPr>
        <w:t>e</w:t>
      </w:r>
      <w:r w:rsidRPr="006F03A1">
        <w:rPr>
          <w:rFonts w:ascii="Arial" w:hAnsi="Arial" w:cs="Arial"/>
        </w:rPr>
        <w:t xml:space="preserve"> prevăzută la articolul 3 (2) (h) din </w:t>
      </w:r>
      <w:r w:rsidR="001D50E9">
        <w:rPr>
          <w:rFonts w:ascii="Arial" w:hAnsi="Arial" w:cs="Arial"/>
        </w:rPr>
        <w:t>Regulamentul (UE) 2195/2017</w:t>
      </w:r>
      <w:r w:rsidR="00614CF0">
        <w:rPr>
          <w:rFonts w:ascii="Arial" w:hAnsi="Arial" w:cs="Arial"/>
        </w:rPr>
        <w:t>,</w:t>
      </w:r>
      <w:r w:rsidRPr="006F03A1">
        <w:rPr>
          <w:rFonts w:ascii="Arial" w:hAnsi="Arial" w:cs="Arial"/>
        </w:rPr>
        <w:t xml:space="preserve"> întrucât </w:t>
      </w:r>
      <w:r w:rsidR="004709A9">
        <w:rPr>
          <w:rFonts w:ascii="Arial" w:hAnsi="Arial" w:cs="Arial"/>
        </w:rPr>
        <w:t xml:space="preserve">propunerea </w:t>
      </w:r>
      <w:r w:rsidRPr="006F03A1">
        <w:rPr>
          <w:rFonts w:ascii="Arial" w:hAnsi="Arial" w:cs="Arial"/>
        </w:rPr>
        <w:t>se bazează pe standarde europene convenite, care sunt deja în vigoare.</w:t>
      </w:r>
    </w:p>
    <w:p w14:paraId="1CE5BD1E" w14:textId="77777777" w:rsidR="00786133" w:rsidRDefault="00B33D51" w:rsidP="00671D64">
      <w:pPr>
        <w:pStyle w:val="ListParagraph"/>
        <w:numPr>
          <w:ilvl w:val="0"/>
          <w:numId w:val="1"/>
        </w:numPr>
        <w:spacing w:line="276" w:lineRule="auto"/>
        <w:ind w:left="360"/>
        <w:jc w:val="both"/>
        <w:rPr>
          <w:rFonts w:ascii="Arial" w:hAnsi="Arial" w:cs="Arial"/>
        </w:rPr>
      </w:pPr>
      <w:r w:rsidRPr="00946403">
        <w:rPr>
          <w:rFonts w:ascii="Arial" w:hAnsi="Arial" w:cs="Arial"/>
        </w:rPr>
        <w:t xml:space="preserve">Normele </w:t>
      </w:r>
      <w:r w:rsidR="003E4B7D" w:rsidRPr="00946403">
        <w:rPr>
          <w:rFonts w:ascii="Arial" w:hAnsi="Arial" w:cs="Arial"/>
        </w:rPr>
        <w:t>ş</w:t>
      </w:r>
      <w:r w:rsidRPr="00946403">
        <w:rPr>
          <w:rFonts w:ascii="Arial" w:hAnsi="Arial" w:cs="Arial"/>
        </w:rPr>
        <w:t xml:space="preserve">i procedurile elaborate de </w:t>
      </w:r>
      <w:r w:rsidR="00537963">
        <w:rPr>
          <w:rFonts w:ascii="Arial" w:hAnsi="Arial" w:cs="Arial"/>
        </w:rPr>
        <w:t>Operatorul</w:t>
      </w:r>
      <w:r w:rsidR="00537963" w:rsidRPr="00946403">
        <w:rPr>
          <w:rFonts w:ascii="Arial" w:hAnsi="Arial" w:cs="Arial"/>
        </w:rPr>
        <w:t xml:space="preserve"> de Transport şi de Sistem </w:t>
      </w:r>
      <w:r w:rsidRPr="00946403">
        <w:rPr>
          <w:rFonts w:ascii="Arial" w:hAnsi="Arial" w:cs="Arial"/>
        </w:rPr>
        <w:t xml:space="preserve">prevăzute în Clauzele și condițiile pentru furnizorii de servicii de echilibrare se supun </w:t>
      </w:r>
      <w:r w:rsidR="007D79C2" w:rsidRPr="00946403">
        <w:rPr>
          <w:rFonts w:ascii="Arial" w:hAnsi="Arial" w:cs="Arial"/>
        </w:rPr>
        <w:t xml:space="preserve">consultării </w:t>
      </w:r>
      <w:r w:rsidR="007D79C2" w:rsidRPr="00946403">
        <w:rPr>
          <w:rFonts w:ascii="Arial" w:hAnsi="Arial" w:cs="Arial"/>
        </w:rPr>
        <w:lastRenderedPageBreak/>
        <w:t>publice</w:t>
      </w:r>
      <w:r w:rsidR="00550C3D">
        <w:rPr>
          <w:rFonts w:ascii="Arial" w:hAnsi="Arial" w:cs="Arial"/>
        </w:rPr>
        <w:t>.</w:t>
      </w:r>
      <w:r w:rsidR="007D79C2" w:rsidRPr="00946403">
        <w:rPr>
          <w:rFonts w:ascii="Arial" w:hAnsi="Arial" w:cs="Arial"/>
        </w:rPr>
        <w:t xml:space="preserve"> </w:t>
      </w:r>
      <w:r w:rsidR="00537963">
        <w:rPr>
          <w:rFonts w:ascii="Arial" w:hAnsi="Arial" w:cs="Arial"/>
        </w:rPr>
        <w:t>Operatorul</w:t>
      </w:r>
      <w:r w:rsidR="00537963" w:rsidRPr="00946403">
        <w:rPr>
          <w:rFonts w:ascii="Arial" w:hAnsi="Arial" w:cs="Arial"/>
        </w:rPr>
        <w:t xml:space="preserve"> de Transport şi de Sistem</w:t>
      </w:r>
      <w:r w:rsidR="007D79C2" w:rsidRPr="00946403">
        <w:rPr>
          <w:rFonts w:ascii="Arial" w:hAnsi="Arial" w:cs="Arial"/>
        </w:rPr>
        <w:t xml:space="preserve"> informează despre acestea furnizorii de servicii de echilibrare, într-un mod transparent pe pagina de </w:t>
      </w:r>
      <w:r w:rsidR="001A31B1" w:rsidRPr="00946403">
        <w:rPr>
          <w:rFonts w:ascii="Arial" w:hAnsi="Arial" w:cs="Arial"/>
        </w:rPr>
        <w:t xml:space="preserve">internet </w:t>
      </w:r>
      <w:r w:rsidR="007D79C2" w:rsidRPr="00946403">
        <w:rPr>
          <w:rFonts w:ascii="Arial" w:hAnsi="Arial" w:cs="Arial"/>
        </w:rPr>
        <w:t xml:space="preserve">a </w:t>
      </w:r>
      <w:r w:rsidR="00537963">
        <w:rPr>
          <w:rFonts w:ascii="Arial" w:hAnsi="Arial" w:cs="Arial"/>
        </w:rPr>
        <w:t>acestuia</w:t>
      </w:r>
      <w:r w:rsidR="007D79C2" w:rsidRPr="00946403">
        <w:rPr>
          <w:rFonts w:ascii="Arial" w:hAnsi="Arial" w:cs="Arial"/>
        </w:rPr>
        <w:t>.</w:t>
      </w:r>
    </w:p>
    <w:p w14:paraId="59FAA6BE" w14:textId="77777777" w:rsidR="00215BEF" w:rsidRDefault="00215BEF" w:rsidP="00671D64">
      <w:pPr>
        <w:spacing w:line="276" w:lineRule="auto"/>
      </w:pPr>
    </w:p>
    <w:p w14:paraId="51C4349A" w14:textId="77777777" w:rsidR="00786133" w:rsidRDefault="00786133" w:rsidP="00671D64">
      <w:pPr>
        <w:spacing w:line="276" w:lineRule="auto"/>
      </w:pPr>
    </w:p>
    <w:p w14:paraId="6F22D18F" w14:textId="77777777" w:rsidR="00786133" w:rsidRPr="00072954" w:rsidRDefault="00795D72" w:rsidP="00671D64">
      <w:pPr>
        <w:spacing w:line="276" w:lineRule="auto"/>
        <w:jc w:val="center"/>
        <w:rPr>
          <w:rFonts w:ascii="Arial" w:hAnsi="Arial" w:cs="Arial"/>
          <w:b/>
        </w:rPr>
      </w:pPr>
      <w:r w:rsidRPr="00072954">
        <w:rPr>
          <w:rFonts w:ascii="Arial" w:hAnsi="Arial" w:cs="Arial"/>
          <w:b/>
        </w:rPr>
        <w:t>PREZINTĂ URMĂTOAREA PROPUNERE SPRE APROBAREA AUTORITĂȚII NATIONALE DE REGLEMENTARE</w:t>
      </w:r>
    </w:p>
    <w:p w14:paraId="25CE3E15" w14:textId="77777777" w:rsidR="00786133" w:rsidRDefault="00795D72" w:rsidP="00671D64">
      <w:pPr>
        <w:pStyle w:val="Heading1"/>
        <w:spacing w:line="276" w:lineRule="auto"/>
      </w:pPr>
      <w:bookmarkStart w:id="1" w:name="_Toc40867901"/>
      <w:r w:rsidRPr="005D3F97">
        <w:t>Abrevieri</w:t>
      </w:r>
      <w:bookmarkEnd w:id="1"/>
    </w:p>
    <w:p w14:paraId="74306B17" w14:textId="77777777" w:rsidR="00F34407" w:rsidRPr="00F34407" w:rsidRDefault="00F34407" w:rsidP="00671D64">
      <w:pPr>
        <w:spacing w:line="276" w:lineRule="auto"/>
      </w:pPr>
    </w:p>
    <w:p w14:paraId="00894BCB" w14:textId="77777777" w:rsidR="00786133" w:rsidRDefault="00D10CF1" w:rsidP="00671D64">
      <w:pPr>
        <w:spacing w:line="276" w:lineRule="auto"/>
        <w:jc w:val="both"/>
        <w:rPr>
          <w:rFonts w:ascii="Arial" w:hAnsi="Arial" w:cs="Arial"/>
        </w:rPr>
      </w:pPr>
      <w:r w:rsidRPr="00D10CF1">
        <w:rPr>
          <w:rFonts w:ascii="Arial" w:hAnsi="Arial" w:cs="Arial"/>
        </w:rPr>
        <w:t xml:space="preserve">Abrevierile utilizate în cadrul prezentului </w:t>
      </w:r>
      <w:r>
        <w:rPr>
          <w:rFonts w:ascii="Arial" w:hAnsi="Arial" w:cs="Arial"/>
        </w:rPr>
        <w:t xml:space="preserve">document </w:t>
      </w:r>
      <w:r w:rsidRPr="00D10CF1">
        <w:rPr>
          <w:rFonts w:ascii="Arial" w:hAnsi="Arial" w:cs="Arial"/>
        </w:rPr>
        <w:t>au următoarele semnificații</w:t>
      </w:r>
    </w:p>
    <w:p w14:paraId="2E2D56BB" w14:textId="77777777" w:rsidR="00786133" w:rsidRDefault="00D10CF1" w:rsidP="00671D64">
      <w:pPr>
        <w:numPr>
          <w:ilvl w:val="1"/>
          <w:numId w:val="7"/>
        </w:numPr>
        <w:spacing w:line="276" w:lineRule="auto"/>
        <w:ind w:left="720"/>
        <w:jc w:val="both"/>
        <w:rPr>
          <w:rFonts w:ascii="Arial" w:hAnsi="Arial" w:cs="Arial"/>
        </w:rPr>
      </w:pPr>
      <w:r w:rsidRPr="00D10CF1">
        <w:rPr>
          <w:rFonts w:ascii="Arial" w:hAnsi="Arial" w:cs="Arial"/>
        </w:rPr>
        <w:t xml:space="preserve">ANRE </w:t>
      </w:r>
      <w:r w:rsidR="00094C3B">
        <w:rPr>
          <w:rFonts w:ascii="Arial" w:hAnsi="Arial" w:cs="Arial"/>
        </w:rPr>
        <w:t>–</w:t>
      </w:r>
      <w:r w:rsidRPr="00D10CF1">
        <w:rPr>
          <w:rFonts w:ascii="Arial" w:hAnsi="Arial" w:cs="Arial"/>
        </w:rPr>
        <w:t xml:space="preserve"> Autoritatea Naţională de Reglementare în Domeniul Energiei;</w:t>
      </w:r>
    </w:p>
    <w:p w14:paraId="1C650F51" w14:textId="77777777" w:rsidR="00786133" w:rsidRDefault="00D10CF1" w:rsidP="00671D64">
      <w:pPr>
        <w:numPr>
          <w:ilvl w:val="1"/>
          <w:numId w:val="7"/>
        </w:numPr>
        <w:spacing w:line="276" w:lineRule="auto"/>
        <w:ind w:left="720"/>
        <w:jc w:val="both"/>
        <w:rPr>
          <w:rFonts w:ascii="Arial" w:hAnsi="Arial" w:cs="Arial"/>
        </w:rPr>
      </w:pPr>
      <w:r w:rsidRPr="00D10CF1">
        <w:rPr>
          <w:rFonts w:ascii="Arial" w:hAnsi="Arial" w:cs="Arial"/>
        </w:rPr>
        <w:t>ENTSO-E – Rețeaua europeană a operatorilor de transport și de sistem pentru electricitate;</w:t>
      </w:r>
    </w:p>
    <w:p w14:paraId="6C094B10" w14:textId="77777777" w:rsidR="00786133" w:rsidRDefault="00C60824" w:rsidP="00671D64">
      <w:pPr>
        <w:numPr>
          <w:ilvl w:val="1"/>
          <w:numId w:val="7"/>
        </w:numPr>
        <w:spacing w:line="276" w:lineRule="auto"/>
        <w:ind w:left="720"/>
        <w:jc w:val="both"/>
        <w:rPr>
          <w:rFonts w:ascii="Arial" w:hAnsi="Arial" w:cs="Arial"/>
        </w:rPr>
      </w:pPr>
      <w:r>
        <w:rPr>
          <w:rFonts w:ascii="Arial" w:hAnsi="Arial" w:cs="Arial"/>
        </w:rPr>
        <w:t>UE – Uniunea Europeană</w:t>
      </w:r>
      <w:r w:rsidR="004E48DA">
        <w:rPr>
          <w:rFonts w:ascii="Arial" w:hAnsi="Arial" w:cs="Arial"/>
        </w:rPr>
        <w:t>;</w:t>
      </w:r>
    </w:p>
    <w:p w14:paraId="3B918296" w14:textId="77777777" w:rsidR="00786133" w:rsidRDefault="00C60824" w:rsidP="00671D64">
      <w:pPr>
        <w:numPr>
          <w:ilvl w:val="1"/>
          <w:numId w:val="7"/>
        </w:numPr>
        <w:spacing w:line="276" w:lineRule="auto"/>
        <w:ind w:left="720"/>
        <w:jc w:val="both"/>
        <w:rPr>
          <w:rFonts w:ascii="Arial" w:hAnsi="Arial" w:cs="Arial"/>
        </w:rPr>
      </w:pPr>
      <w:r w:rsidRPr="00D10CF1">
        <w:rPr>
          <w:rFonts w:ascii="Arial" w:hAnsi="Arial" w:cs="Arial"/>
        </w:rPr>
        <w:t xml:space="preserve">SEN </w:t>
      </w:r>
      <w:r w:rsidR="00094C3B">
        <w:rPr>
          <w:rFonts w:ascii="Arial" w:hAnsi="Arial" w:cs="Arial"/>
        </w:rPr>
        <w:t>–</w:t>
      </w:r>
      <w:r w:rsidRPr="00D10CF1">
        <w:rPr>
          <w:rFonts w:ascii="Arial" w:hAnsi="Arial" w:cs="Arial"/>
        </w:rPr>
        <w:t xml:space="preserve"> sistemul electroenergetic naţional;</w:t>
      </w:r>
    </w:p>
    <w:p w14:paraId="2F32DA69" w14:textId="4D673F90" w:rsidR="00B50214" w:rsidRDefault="00B50214" w:rsidP="00671D64">
      <w:pPr>
        <w:numPr>
          <w:ilvl w:val="1"/>
          <w:numId w:val="7"/>
        </w:numPr>
        <w:spacing w:line="276" w:lineRule="auto"/>
        <w:ind w:left="720"/>
        <w:jc w:val="both"/>
        <w:rPr>
          <w:rFonts w:ascii="Arial" w:hAnsi="Arial" w:cs="Arial"/>
        </w:rPr>
      </w:pPr>
      <w:r>
        <w:rPr>
          <w:rFonts w:ascii="Arial" w:hAnsi="Arial" w:cs="Arial"/>
        </w:rPr>
        <w:t>OR</w:t>
      </w:r>
      <w:r w:rsidRPr="00D10CF1">
        <w:rPr>
          <w:rFonts w:ascii="Arial" w:hAnsi="Arial" w:cs="Arial"/>
        </w:rPr>
        <w:t xml:space="preserve"> </w:t>
      </w:r>
      <w:r>
        <w:rPr>
          <w:rFonts w:ascii="Arial" w:hAnsi="Arial" w:cs="Arial"/>
        </w:rPr>
        <w:t>– operator de rețea;</w:t>
      </w:r>
    </w:p>
    <w:p w14:paraId="584B8796" w14:textId="1AAFC655" w:rsidR="00786133" w:rsidRDefault="00C60824" w:rsidP="00671D64">
      <w:pPr>
        <w:numPr>
          <w:ilvl w:val="1"/>
          <w:numId w:val="7"/>
        </w:numPr>
        <w:spacing w:line="276" w:lineRule="auto"/>
        <w:ind w:left="720"/>
        <w:jc w:val="both"/>
        <w:rPr>
          <w:rFonts w:ascii="Arial" w:hAnsi="Arial" w:cs="Arial"/>
        </w:rPr>
      </w:pPr>
      <w:r w:rsidRPr="00D10CF1">
        <w:rPr>
          <w:rFonts w:ascii="Arial" w:hAnsi="Arial" w:cs="Arial"/>
        </w:rPr>
        <w:t>OTS – operator de transport și de sistem;</w:t>
      </w:r>
    </w:p>
    <w:p w14:paraId="62845325" w14:textId="6595F5B3" w:rsidR="00CC38BF" w:rsidRDefault="00CC38BF" w:rsidP="00671D64">
      <w:pPr>
        <w:numPr>
          <w:ilvl w:val="1"/>
          <w:numId w:val="7"/>
        </w:numPr>
        <w:tabs>
          <w:tab w:val="clear" w:pos="810"/>
          <w:tab w:val="num" w:pos="720"/>
        </w:tabs>
        <w:spacing w:line="276" w:lineRule="auto"/>
        <w:ind w:left="720"/>
        <w:jc w:val="both"/>
        <w:rPr>
          <w:rFonts w:ascii="Arial" w:hAnsi="Arial" w:cs="Arial"/>
        </w:rPr>
      </w:pPr>
      <w:r>
        <w:rPr>
          <w:rFonts w:ascii="Arial" w:hAnsi="Arial" w:cs="Arial"/>
        </w:rPr>
        <w:t>TEL</w:t>
      </w:r>
      <w:r w:rsidRPr="00D10CF1">
        <w:rPr>
          <w:rFonts w:ascii="Arial" w:hAnsi="Arial" w:cs="Arial"/>
        </w:rPr>
        <w:t xml:space="preserve"> – </w:t>
      </w:r>
      <w:r>
        <w:rPr>
          <w:rFonts w:ascii="Arial" w:hAnsi="Arial" w:cs="Arial"/>
        </w:rPr>
        <w:t xml:space="preserve"> </w:t>
      </w:r>
      <w:r w:rsidRPr="00D10CF1">
        <w:rPr>
          <w:rFonts w:ascii="Arial" w:hAnsi="Arial" w:cs="Arial"/>
        </w:rPr>
        <w:t>operatorul de transport și de sistem</w:t>
      </w:r>
      <w:r>
        <w:rPr>
          <w:rFonts w:ascii="Arial" w:hAnsi="Arial" w:cs="Arial"/>
        </w:rPr>
        <w:t xml:space="preserve"> CNTEE Transelectrica SA</w:t>
      </w:r>
    </w:p>
    <w:p w14:paraId="0CFE5799" w14:textId="1B3ECDAE" w:rsidR="00B50214" w:rsidRDefault="00B50214" w:rsidP="00671D64">
      <w:pPr>
        <w:numPr>
          <w:ilvl w:val="1"/>
          <w:numId w:val="7"/>
        </w:numPr>
        <w:spacing w:line="276" w:lineRule="auto"/>
        <w:ind w:left="720"/>
        <w:jc w:val="both"/>
        <w:rPr>
          <w:rFonts w:ascii="Arial" w:hAnsi="Arial" w:cs="Arial"/>
        </w:rPr>
      </w:pPr>
      <w:r>
        <w:rPr>
          <w:rFonts w:ascii="Arial" w:hAnsi="Arial" w:cs="Arial"/>
        </w:rPr>
        <w:t>OD</w:t>
      </w:r>
      <w:r w:rsidRPr="00D10CF1">
        <w:rPr>
          <w:rFonts w:ascii="Arial" w:hAnsi="Arial" w:cs="Arial"/>
        </w:rPr>
        <w:t xml:space="preserve"> –</w:t>
      </w:r>
      <w:r>
        <w:rPr>
          <w:rFonts w:ascii="Arial" w:hAnsi="Arial" w:cs="Arial"/>
        </w:rPr>
        <w:t xml:space="preserve"> operatorul de distribu</w:t>
      </w:r>
      <w:r w:rsidR="009B4D38">
        <w:rPr>
          <w:rFonts w:ascii="Arial" w:hAnsi="Arial" w:cs="Arial"/>
        </w:rPr>
        <w:t>ție;</w:t>
      </w:r>
    </w:p>
    <w:p w14:paraId="2B773C8B" w14:textId="43EB4EBD" w:rsidR="00512ADC" w:rsidRDefault="00512ADC" w:rsidP="00671D64">
      <w:pPr>
        <w:numPr>
          <w:ilvl w:val="1"/>
          <w:numId w:val="7"/>
        </w:numPr>
        <w:spacing w:line="276" w:lineRule="auto"/>
        <w:ind w:left="720"/>
        <w:jc w:val="both"/>
        <w:rPr>
          <w:rFonts w:ascii="Arial" w:hAnsi="Arial" w:cs="Arial"/>
        </w:rPr>
      </w:pPr>
      <w:r>
        <w:rPr>
          <w:sz w:val="24"/>
          <w:szCs w:val="24"/>
        </w:rPr>
        <w:t xml:space="preserve"> </w:t>
      </w:r>
      <w:r w:rsidRPr="007B7394">
        <w:rPr>
          <w:rFonts w:ascii="Arial" w:hAnsi="Arial" w:cs="Arial"/>
        </w:rPr>
        <w:t>Codul RET – Codul Tehnic al Rețelei Electrice de Transport</w:t>
      </w:r>
    </w:p>
    <w:p w14:paraId="649D7030" w14:textId="77777777" w:rsidR="00786133" w:rsidRDefault="00D10CF1" w:rsidP="00671D64">
      <w:pPr>
        <w:numPr>
          <w:ilvl w:val="1"/>
          <w:numId w:val="7"/>
        </w:numPr>
        <w:spacing w:line="276" w:lineRule="auto"/>
        <w:ind w:left="720"/>
        <w:jc w:val="both"/>
        <w:rPr>
          <w:rFonts w:ascii="Arial" w:hAnsi="Arial" w:cs="Arial"/>
        </w:rPr>
      </w:pPr>
      <w:r w:rsidRPr="00D10CF1">
        <w:rPr>
          <w:rFonts w:ascii="Arial" w:hAnsi="Arial" w:cs="Arial"/>
        </w:rPr>
        <w:t>ID – interval de dispecerizare</w:t>
      </w:r>
      <w:r w:rsidR="004E48DA">
        <w:rPr>
          <w:rFonts w:ascii="Arial" w:hAnsi="Arial" w:cs="Arial"/>
        </w:rPr>
        <w:t>;</w:t>
      </w:r>
    </w:p>
    <w:p w14:paraId="06E5D475" w14:textId="77777777" w:rsidR="00786133" w:rsidRDefault="00D10CF1" w:rsidP="00671D64">
      <w:pPr>
        <w:numPr>
          <w:ilvl w:val="1"/>
          <w:numId w:val="7"/>
        </w:numPr>
        <w:spacing w:line="276" w:lineRule="auto"/>
        <w:ind w:left="720"/>
        <w:jc w:val="both"/>
        <w:rPr>
          <w:rFonts w:ascii="Arial" w:hAnsi="Arial" w:cs="Arial"/>
        </w:rPr>
      </w:pPr>
      <w:r w:rsidRPr="00D10CF1">
        <w:rPr>
          <w:rFonts w:ascii="Arial" w:hAnsi="Arial" w:cs="Arial"/>
        </w:rPr>
        <w:t xml:space="preserve">PE </w:t>
      </w:r>
      <w:r w:rsidR="00094C3B">
        <w:rPr>
          <w:rFonts w:ascii="Arial" w:hAnsi="Arial" w:cs="Arial"/>
        </w:rPr>
        <w:t>–</w:t>
      </w:r>
      <w:r w:rsidRPr="00D10CF1">
        <w:rPr>
          <w:rFonts w:ascii="Arial" w:hAnsi="Arial" w:cs="Arial"/>
        </w:rPr>
        <w:t xml:space="preserve"> piaţa de echilibrare;</w:t>
      </w:r>
    </w:p>
    <w:p w14:paraId="3A143903" w14:textId="77777777" w:rsidR="00786133" w:rsidRDefault="00D10CF1" w:rsidP="00671D64">
      <w:pPr>
        <w:numPr>
          <w:ilvl w:val="1"/>
          <w:numId w:val="7"/>
        </w:numPr>
        <w:spacing w:line="276" w:lineRule="auto"/>
        <w:ind w:left="720"/>
        <w:jc w:val="both"/>
        <w:rPr>
          <w:rFonts w:ascii="Arial" w:hAnsi="Arial" w:cs="Arial"/>
        </w:rPr>
      </w:pPr>
      <w:r w:rsidRPr="00D10CF1">
        <w:rPr>
          <w:rFonts w:ascii="Arial" w:hAnsi="Arial" w:cs="Arial"/>
        </w:rPr>
        <w:t>PI – piața intrazilnică;</w:t>
      </w:r>
    </w:p>
    <w:p w14:paraId="34DBFDE2" w14:textId="77777777" w:rsidR="00786133" w:rsidRDefault="00D10CF1" w:rsidP="00671D64">
      <w:pPr>
        <w:numPr>
          <w:ilvl w:val="1"/>
          <w:numId w:val="7"/>
        </w:numPr>
        <w:spacing w:line="276" w:lineRule="auto"/>
        <w:ind w:left="720"/>
        <w:jc w:val="both"/>
        <w:rPr>
          <w:rFonts w:ascii="Arial" w:hAnsi="Arial" w:cs="Arial"/>
        </w:rPr>
      </w:pPr>
      <w:r w:rsidRPr="00D10CF1">
        <w:rPr>
          <w:rFonts w:ascii="Arial" w:hAnsi="Arial" w:cs="Arial"/>
        </w:rPr>
        <w:t xml:space="preserve">PRE </w:t>
      </w:r>
      <w:r w:rsidR="00094C3B">
        <w:rPr>
          <w:rFonts w:ascii="Arial" w:hAnsi="Arial" w:cs="Arial"/>
        </w:rPr>
        <w:t>–</w:t>
      </w:r>
      <w:r w:rsidRPr="00D10CF1">
        <w:rPr>
          <w:rFonts w:ascii="Arial" w:hAnsi="Arial" w:cs="Arial"/>
        </w:rPr>
        <w:t xml:space="preserve"> parte responsabilă cu echilibrarea;</w:t>
      </w:r>
    </w:p>
    <w:p w14:paraId="76A7A01D" w14:textId="73159CA2" w:rsidR="00786133" w:rsidRDefault="00C60824" w:rsidP="00671D64">
      <w:pPr>
        <w:numPr>
          <w:ilvl w:val="1"/>
          <w:numId w:val="7"/>
        </w:numPr>
        <w:spacing w:line="276" w:lineRule="auto"/>
        <w:ind w:left="720"/>
        <w:jc w:val="both"/>
        <w:rPr>
          <w:rFonts w:ascii="Arial" w:hAnsi="Arial" w:cs="Arial"/>
        </w:rPr>
      </w:pPr>
      <w:r>
        <w:rPr>
          <w:rFonts w:ascii="Arial" w:hAnsi="Arial" w:cs="Arial"/>
        </w:rPr>
        <w:t>FS</w:t>
      </w:r>
      <w:r w:rsidRPr="00D10CF1">
        <w:rPr>
          <w:rFonts w:ascii="Arial" w:hAnsi="Arial" w:cs="Arial"/>
        </w:rPr>
        <w:t xml:space="preserve">E – </w:t>
      </w:r>
      <w:r>
        <w:rPr>
          <w:rFonts w:ascii="Arial" w:hAnsi="Arial" w:cs="Arial"/>
        </w:rPr>
        <w:t xml:space="preserve">furnizor de servicii de </w:t>
      </w:r>
      <w:r w:rsidRPr="00D10CF1">
        <w:rPr>
          <w:rFonts w:ascii="Arial" w:hAnsi="Arial" w:cs="Arial"/>
        </w:rPr>
        <w:t>echilibrare;</w:t>
      </w:r>
    </w:p>
    <w:p w14:paraId="17B670A6" w14:textId="7029A671" w:rsidR="00786133" w:rsidRDefault="00C60824" w:rsidP="00671D64">
      <w:pPr>
        <w:numPr>
          <w:ilvl w:val="1"/>
          <w:numId w:val="7"/>
        </w:numPr>
        <w:spacing w:line="276" w:lineRule="auto"/>
        <w:ind w:left="720"/>
        <w:jc w:val="both"/>
        <w:rPr>
          <w:rFonts w:ascii="Arial" w:hAnsi="Arial" w:cs="Arial"/>
        </w:rPr>
      </w:pPr>
      <w:r w:rsidRPr="00E47E14">
        <w:rPr>
          <w:rFonts w:ascii="Arial" w:hAnsi="Arial" w:cs="Arial"/>
        </w:rPr>
        <w:t>RSF</w:t>
      </w:r>
      <w:r>
        <w:rPr>
          <w:rFonts w:ascii="Arial" w:hAnsi="Arial" w:cs="Arial"/>
        </w:rPr>
        <w:t xml:space="preserve"> </w:t>
      </w:r>
      <w:r w:rsidR="00094C3B">
        <w:rPr>
          <w:rFonts w:ascii="Arial" w:hAnsi="Arial" w:cs="Arial"/>
        </w:rPr>
        <w:t>–</w:t>
      </w:r>
      <w:r>
        <w:rPr>
          <w:rFonts w:ascii="Arial" w:hAnsi="Arial" w:cs="Arial"/>
        </w:rPr>
        <w:t xml:space="preserve"> </w:t>
      </w:r>
      <w:r w:rsidRPr="00E47E14">
        <w:rPr>
          <w:rFonts w:ascii="Arial" w:hAnsi="Arial" w:cs="Arial"/>
        </w:rPr>
        <w:t>rezerve pentru stabilizarea frecvenței</w:t>
      </w:r>
      <w:r w:rsidR="004E48DA">
        <w:rPr>
          <w:rFonts w:ascii="Arial" w:hAnsi="Arial" w:cs="Arial"/>
        </w:rPr>
        <w:t>;</w:t>
      </w:r>
    </w:p>
    <w:p w14:paraId="08E32787" w14:textId="7B378023" w:rsidR="00A859E0" w:rsidRDefault="00A859E0" w:rsidP="00671D64">
      <w:pPr>
        <w:numPr>
          <w:ilvl w:val="1"/>
          <w:numId w:val="7"/>
        </w:numPr>
        <w:spacing w:line="276" w:lineRule="auto"/>
        <w:ind w:left="720"/>
        <w:jc w:val="both"/>
        <w:rPr>
          <w:rFonts w:ascii="Arial" w:hAnsi="Arial" w:cs="Arial"/>
        </w:rPr>
      </w:pPr>
      <w:r>
        <w:rPr>
          <w:rFonts w:ascii="Arial" w:hAnsi="Arial" w:cs="Arial"/>
        </w:rPr>
        <w:t>RFP –</w:t>
      </w:r>
      <w:r w:rsidR="0037672C">
        <w:rPr>
          <w:rFonts w:ascii="Arial" w:hAnsi="Arial" w:cs="Arial"/>
        </w:rPr>
        <w:t xml:space="preserve"> zonă de reglaj frecvență-putere </w:t>
      </w:r>
    </w:p>
    <w:p w14:paraId="4D0C4A60" w14:textId="77777777" w:rsidR="00786133" w:rsidRDefault="00C60824" w:rsidP="00671D64">
      <w:pPr>
        <w:numPr>
          <w:ilvl w:val="1"/>
          <w:numId w:val="7"/>
        </w:numPr>
        <w:spacing w:line="276" w:lineRule="auto"/>
        <w:ind w:left="720"/>
        <w:jc w:val="both"/>
        <w:rPr>
          <w:rFonts w:ascii="Arial" w:hAnsi="Arial" w:cs="Arial"/>
        </w:rPr>
      </w:pPr>
      <w:r w:rsidRPr="00E47E14">
        <w:rPr>
          <w:rFonts w:ascii="Arial" w:hAnsi="Arial" w:cs="Arial"/>
        </w:rPr>
        <w:t>RRF</w:t>
      </w:r>
      <w:r>
        <w:rPr>
          <w:rFonts w:ascii="Arial" w:hAnsi="Arial" w:cs="Arial"/>
        </w:rPr>
        <w:t xml:space="preserve"> </w:t>
      </w:r>
      <w:r w:rsidR="00094C3B">
        <w:rPr>
          <w:rFonts w:ascii="Arial" w:hAnsi="Arial" w:cs="Arial"/>
        </w:rPr>
        <w:t>–</w:t>
      </w:r>
      <w:r>
        <w:rPr>
          <w:rFonts w:ascii="Arial" w:hAnsi="Arial" w:cs="Arial"/>
        </w:rPr>
        <w:t xml:space="preserve"> </w:t>
      </w:r>
      <w:r w:rsidRPr="00E47E14">
        <w:rPr>
          <w:rFonts w:ascii="Arial" w:hAnsi="Arial" w:cs="Arial"/>
        </w:rPr>
        <w:t>rezerve pentru restabilirea frecvenței</w:t>
      </w:r>
      <w:r w:rsidR="004E48DA">
        <w:rPr>
          <w:rFonts w:ascii="Arial" w:hAnsi="Arial" w:cs="Arial"/>
        </w:rPr>
        <w:t>;</w:t>
      </w:r>
    </w:p>
    <w:p w14:paraId="6B8E15F2" w14:textId="77777777" w:rsidR="00786133" w:rsidRDefault="00C60824" w:rsidP="00671D64">
      <w:pPr>
        <w:numPr>
          <w:ilvl w:val="1"/>
          <w:numId w:val="7"/>
        </w:numPr>
        <w:spacing w:line="276" w:lineRule="auto"/>
        <w:ind w:left="720"/>
        <w:jc w:val="both"/>
        <w:rPr>
          <w:rFonts w:ascii="Arial" w:hAnsi="Arial" w:cs="Arial"/>
        </w:rPr>
      </w:pPr>
      <w:r>
        <w:rPr>
          <w:rFonts w:ascii="Arial" w:hAnsi="Arial" w:cs="Arial"/>
        </w:rPr>
        <w:t>a</w:t>
      </w:r>
      <w:r w:rsidRPr="0096569A">
        <w:rPr>
          <w:rFonts w:ascii="Arial" w:hAnsi="Arial" w:cs="Arial"/>
        </w:rPr>
        <w:t>RRF</w:t>
      </w:r>
      <w:r>
        <w:rPr>
          <w:rFonts w:ascii="Arial" w:hAnsi="Arial" w:cs="Arial"/>
        </w:rPr>
        <w:t xml:space="preserve"> </w:t>
      </w:r>
      <w:r w:rsidR="00094C3B">
        <w:rPr>
          <w:rFonts w:ascii="Arial" w:hAnsi="Arial" w:cs="Arial"/>
        </w:rPr>
        <w:t>–</w:t>
      </w:r>
      <w:r>
        <w:rPr>
          <w:rFonts w:ascii="Arial" w:hAnsi="Arial" w:cs="Arial"/>
        </w:rPr>
        <w:t xml:space="preserve"> </w:t>
      </w:r>
      <w:r w:rsidRPr="0096569A">
        <w:rPr>
          <w:rFonts w:ascii="Arial" w:hAnsi="Arial" w:cs="Arial"/>
        </w:rPr>
        <w:t xml:space="preserve">rezerve pentru restabilirea frecvenței activate </w:t>
      </w:r>
      <w:r w:rsidR="000974AB">
        <w:rPr>
          <w:rFonts w:ascii="Arial" w:hAnsi="Arial" w:cs="Arial"/>
        </w:rPr>
        <w:t>î</w:t>
      </w:r>
      <w:r w:rsidRPr="0096569A">
        <w:rPr>
          <w:rFonts w:ascii="Arial" w:hAnsi="Arial" w:cs="Arial"/>
        </w:rPr>
        <w:t xml:space="preserve">n mod </w:t>
      </w:r>
      <w:r w:rsidRPr="00CE1FE1">
        <w:rPr>
          <w:rFonts w:ascii="Arial" w:hAnsi="Arial" w:cs="Arial"/>
        </w:rPr>
        <w:t>automat</w:t>
      </w:r>
      <w:r w:rsidR="004E48DA">
        <w:rPr>
          <w:rFonts w:ascii="Arial" w:hAnsi="Arial" w:cs="Arial"/>
        </w:rPr>
        <w:t>;</w:t>
      </w:r>
    </w:p>
    <w:p w14:paraId="44ECD349" w14:textId="77777777" w:rsidR="00786133" w:rsidRDefault="00C60824" w:rsidP="00671D64">
      <w:pPr>
        <w:numPr>
          <w:ilvl w:val="1"/>
          <w:numId w:val="7"/>
        </w:numPr>
        <w:spacing w:line="276" w:lineRule="auto"/>
        <w:ind w:left="720"/>
        <w:jc w:val="both"/>
        <w:rPr>
          <w:rFonts w:ascii="Arial" w:hAnsi="Arial" w:cs="Arial"/>
        </w:rPr>
      </w:pPr>
      <w:r>
        <w:rPr>
          <w:rFonts w:ascii="Arial" w:hAnsi="Arial" w:cs="Arial"/>
        </w:rPr>
        <w:t>m</w:t>
      </w:r>
      <w:r w:rsidRPr="0096569A">
        <w:rPr>
          <w:rFonts w:ascii="Arial" w:hAnsi="Arial" w:cs="Arial"/>
        </w:rPr>
        <w:t>RRF</w:t>
      </w:r>
      <w:r>
        <w:rPr>
          <w:rFonts w:ascii="Arial" w:hAnsi="Arial" w:cs="Arial"/>
        </w:rPr>
        <w:t xml:space="preserve"> </w:t>
      </w:r>
      <w:r w:rsidR="00094C3B">
        <w:rPr>
          <w:rFonts w:ascii="Arial" w:hAnsi="Arial" w:cs="Arial"/>
        </w:rPr>
        <w:t>–</w:t>
      </w:r>
      <w:r>
        <w:rPr>
          <w:rFonts w:ascii="Arial" w:hAnsi="Arial" w:cs="Arial"/>
        </w:rPr>
        <w:t xml:space="preserve"> </w:t>
      </w:r>
      <w:r w:rsidRPr="0096569A">
        <w:rPr>
          <w:rFonts w:ascii="Arial" w:hAnsi="Arial" w:cs="Arial"/>
        </w:rPr>
        <w:t xml:space="preserve">rezerve pentru restabilirea frecvenței activate </w:t>
      </w:r>
      <w:r w:rsidR="000974AB">
        <w:rPr>
          <w:rFonts w:ascii="Arial" w:hAnsi="Arial" w:cs="Arial"/>
        </w:rPr>
        <w:t>î</w:t>
      </w:r>
      <w:r w:rsidRPr="0096569A">
        <w:rPr>
          <w:rFonts w:ascii="Arial" w:hAnsi="Arial" w:cs="Arial"/>
        </w:rPr>
        <w:t xml:space="preserve">n mod </w:t>
      </w:r>
      <w:r>
        <w:rPr>
          <w:rFonts w:ascii="Arial" w:hAnsi="Arial" w:cs="Arial"/>
        </w:rPr>
        <w:t>manual</w:t>
      </w:r>
      <w:r w:rsidR="004E48DA">
        <w:rPr>
          <w:rFonts w:ascii="Arial" w:hAnsi="Arial" w:cs="Arial"/>
        </w:rPr>
        <w:t>;</w:t>
      </w:r>
    </w:p>
    <w:p w14:paraId="4C72606D" w14:textId="77777777" w:rsidR="00786133" w:rsidRDefault="00C60824" w:rsidP="00671D64">
      <w:pPr>
        <w:numPr>
          <w:ilvl w:val="1"/>
          <w:numId w:val="7"/>
        </w:numPr>
        <w:spacing w:line="276" w:lineRule="auto"/>
        <w:ind w:left="720"/>
        <w:jc w:val="both"/>
        <w:rPr>
          <w:rFonts w:ascii="Arial" w:hAnsi="Arial" w:cs="Arial"/>
        </w:rPr>
      </w:pPr>
      <w:r w:rsidRPr="0096569A">
        <w:rPr>
          <w:rFonts w:ascii="Arial" w:hAnsi="Arial" w:cs="Arial"/>
        </w:rPr>
        <w:t>RI</w:t>
      </w:r>
      <w:r>
        <w:rPr>
          <w:rFonts w:ascii="Arial" w:hAnsi="Arial" w:cs="Arial"/>
        </w:rPr>
        <w:t xml:space="preserve"> </w:t>
      </w:r>
      <w:r w:rsidR="00094C3B">
        <w:rPr>
          <w:rFonts w:ascii="Arial" w:hAnsi="Arial" w:cs="Arial"/>
        </w:rPr>
        <w:t xml:space="preserve">– </w:t>
      </w:r>
      <w:r w:rsidRPr="0096569A">
        <w:rPr>
          <w:rFonts w:ascii="Arial" w:hAnsi="Arial" w:cs="Arial"/>
        </w:rPr>
        <w:t>rezerve de înlocuire</w:t>
      </w:r>
      <w:r w:rsidR="004E48DA">
        <w:rPr>
          <w:rFonts w:ascii="Arial" w:hAnsi="Arial" w:cs="Arial"/>
        </w:rPr>
        <w:t>;</w:t>
      </w:r>
    </w:p>
    <w:p w14:paraId="5AEA0552" w14:textId="77777777" w:rsidR="00786133" w:rsidRDefault="00C60824" w:rsidP="00671D64">
      <w:pPr>
        <w:numPr>
          <w:ilvl w:val="1"/>
          <w:numId w:val="7"/>
        </w:numPr>
        <w:tabs>
          <w:tab w:val="num" w:pos="1260"/>
        </w:tabs>
        <w:spacing w:line="276" w:lineRule="auto"/>
        <w:ind w:left="720"/>
        <w:jc w:val="both"/>
        <w:rPr>
          <w:rFonts w:ascii="Arial" w:hAnsi="Arial" w:cs="Arial"/>
        </w:rPr>
      </w:pPr>
      <w:r w:rsidRPr="0096569A">
        <w:rPr>
          <w:rFonts w:ascii="Arial" w:hAnsi="Arial" w:cs="Arial"/>
        </w:rPr>
        <w:t>UFR</w:t>
      </w:r>
      <w:r>
        <w:rPr>
          <w:rFonts w:ascii="Arial" w:hAnsi="Arial" w:cs="Arial"/>
        </w:rPr>
        <w:t xml:space="preserve"> </w:t>
      </w:r>
      <w:r w:rsidR="00094C3B">
        <w:rPr>
          <w:rFonts w:ascii="Arial" w:hAnsi="Arial" w:cs="Arial"/>
        </w:rPr>
        <w:t>–</w:t>
      </w:r>
      <w:r>
        <w:rPr>
          <w:rFonts w:ascii="Arial" w:hAnsi="Arial" w:cs="Arial"/>
        </w:rPr>
        <w:t xml:space="preserve"> </w:t>
      </w:r>
      <w:r w:rsidRPr="0096569A">
        <w:rPr>
          <w:rFonts w:ascii="Arial" w:hAnsi="Arial" w:cs="Arial"/>
        </w:rPr>
        <w:t>unitate de furnizare a rezervelor</w:t>
      </w:r>
      <w:r w:rsidR="004E48DA">
        <w:rPr>
          <w:rFonts w:ascii="Arial" w:hAnsi="Arial" w:cs="Arial"/>
        </w:rPr>
        <w:t>;</w:t>
      </w:r>
    </w:p>
    <w:p w14:paraId="5EDAFED1" w14:textId="77777777" w:rsidR="00786133" w:rsidRDefault="00C60824" w:rsidP="00671D64">
      <w:pPr>
        <w:numPr>
          <w:ilvl w:val="1"/>
          <w:numId w:val="7"/>
        </w:numPr>
        <w:tabs>
          <w:tab w:val="num" w:pos="720"/>
        </w:tabs>
        <w:spacing w:line="276" w:lineRule="auto"/>
        <w:ind w:left="720"/>
        <w:jc w:val="both"/>
        <w:rPr>
          <w:rFonts w:ascii="Arial" w:hAnsi="Arial" w:cs="Arial"/>
        </w:rPr>
      </w:pPr>
      <w:r w:rsidRPr="0096569A">
        <w:rPr>
          <w:rFonts w:ascii="Arial" w:hAnsi="Arial" w:cs="Arial"/>
        </w:rPr>
        <w:t>GFR</w:t>
      </w:r>
      <w:r>
        <w:rPr>
          <w:rFonts w:ascii="Arial" w:hAnsi="Arial" w:cs="Arial"/>
        </w:rPr>
        <w:t xml:space="preserve"> </w:t>
      </w:r>
      <w:r w:rsidR="00094C3B">
        <w:rPr>
          <w:rFonts w:ascii="Arial" w:hAnsi="Arial" w:cs="Arial"/>
        </w:rPr>
        <w:t>–</w:t>
      </w:r>
      <w:r>
        <w:rPr>
          <w:rFonts w:ascii="Arial" w:hAnsi="Arial" w:cs="Arial"/>
        </w:rPr>
        <w:t xml:space="preserve"> grup</w:t>
      </w:r>
      <w:r w:rsidRPr="0096569A">
        <w:rPr>
          <w:rFonts w:ascii="Arial" w:hAnsi="Arial" w:cs="Arial"/>
        </w:rPr>
        <w:t xml:space="preserve"> de furnizare a rezervelor</w:t>
      </w:r>
      <w:r w:rsidR="004E48DA">
        <w:rPr>
          <w:rFonts w:ascii="Arial" w:hAnsi="Arial" w:cs="Arial"/>
        </w:rPr>
        <w:t>;</w:t>
      </w:r>
    </w:p>
    <w:p w14:paraId="7D4468A2" w14:textId="4AADD64C" w:rsidR="00A32D5D" w:rsidRDefault="00A32D5D" w:rsidP="00671D64">
      <w:pPr>
        <w:numPr>
          <w:ilvl w:val="1"/>
          <w:numId w:val="7"/>
        </w:numPr>
        <w:tabs>
          <w:tab w:val="num" w:pos="720"/>
        </w:tabs>
        <w:spacing w:line="276" w:lineRule="auto"/>
        <w:ind w:left="720"/>
        <w:jc w:val="both"/>
        <w:rPr>
          <w:rFonts w:ascii="Arial" w:hAnsi="Arial" w:cs="Arial"/>
        </w:rPr>
      </w:pPr>
      <w:r>
        <w:rPr>
          <w:rFonts w:ascii="Arial" w:hAnsi="Arial" w:cs="Arial"/>
        </w:rPr>
        <w:t>DD – declarație de disponibilitate.</w:t>
      </w:r>
    </w:p>
    <w:p w14:paraId="126E8493" w14:textId="30B4F1DD" w:rsidR="00786133" w:rsidRPr="005D3F97" w:rsidRDefault="0077606B" w:rsidP="00671D64">
      <w:pPr>
        <w:pStyle w:val="Heading1"/>
        <w:spacing w:line="276" w:lineRule="auto"/>
        <w:jc w:val="both"/>
      </w:pPr>
      <w:bookmarkStart w:id="2" w:name="_Toc11398706"/>
      <w:bookmarkStart w:id="3" w:name="_Toc40867902"/>
      <w:r>
        <w:t>Art.</w:t>
      </w:r>
      <w:r w:rsidR="00795D72" w:rsidRPr="005D3F97">
        <w:t xml:space="preserve"> 1 Obiect și domeniu de aplicare</w:t>
      </w:r>
      <w:bookmarkEnd w:id="2"/>
      <w:bookmarkEnd w:id="3"/>
    </w:p>
    <w:p w14:paraId="34E0BD6A" w14:textId="77777777" w:rsidR="006B1AD5" w:rsidRPr="006B1AD5" w:rsidRDefault="006B1AD5" w:rsidP="00671D64">
      <w:pPr>
        <w:spacing w:line="276" w:lineRule="auto"/>
        <w:jc w:val="both"/>
      </w:pPr>
    </w:p>
    <w:p w14:paraId="2CCF6653" w14:textId="70D22B73" w:rsidR="00786133" w:rsidRDefault="00763F19" w:rsidP="00671D64">
      <w:pPr>
        <w:spacing w:line="276" w:lineRule="auto"/>
        <w:jc w:val="both"/>
        <w:rPr>
          <w:rFonts w:ascii="Arial" w:hAnsi="Arial" w:cs="Arial"/>
        </w:rPr>
      </w:pPr>
      <w:r w:rsidRPr="00B81370">
        <w:rPr>
          <w:rFonts w:ascii="Arial" w:hAnsi="Arial" w:cs="Arial"/>
        </w:rPr>
        <w:t xml:space="preserve">Prezentele clauze şi condiţii sunt aplicabile </w:t>
      </w:r>
      <w:r w:rsidR="00CC38BF">
        <w:rPr>
          <w:rFonts w:ascii="Arial" w:hAnsi="Arial" w:cs="Arial"/>
        </w:rPr>
        <w:t xml:space="preserve">TEL </w:t>
      </w:r>
      <w:r w:rsidR="00A633F8">
        <w:rPr>
          <w:rFonts w:ascii="Arial" w:hAnsi="Arial" w:cs="Arial"/>
        </w:rPr>
        <w:t>ș</w:t>
      </w:r>
      <w:r w:rsidRPr="00B81370">
        <w:rPr>
          <w:rFonts w:ascii="Arial" w:hAnsi="Arial" w:cs="Arial"/>
        </w:rPr>
        <w:t xml:space="preserve">i </w:t>
      </w:r>
      <w:r w:rsidR="00DD735B">
        <w:rPr>
          <w:rFonts w:ascii="Arial" w:hAnsi="Arial" w:cs="Arial"/>
        </w:rPr>
        <w:t>FSE</w:t>
      </w:r>
      <w:r w:rsidRPr="00B81370">
        <w:rPr>
          <w:rFonts w:ascii="Arial" w:hAnsi="Arial" w:cs="Arial"/>
        </w:rPr>
        <w:t xml:space="preserve">  în scopul:</w:t>
      </w:r>
    </w:p>
    <w:p w14:paraId="2B953753" w14:textId="68212684" w:rsidR="00786133" w:rsidRDefault="00763F19" w:rsidP="00671D64">
      <w:pPr>
        <w:pStyle w:val="ListParagraph"/>
        <w:numPr>
          <w:ilvl w:val="0"/>
          <w:numId w:val="4"/>
        </w:numPr>
        <w:spacing w:line="276" w:lineRule="auto"/>
        <w:jc w:val="both"/>
        <w:rPr>
          <w:rFonts w:ascii="Arial" w:hAnsi="Arial" w:cs="Arial"/>
        </w:rPr>
      </w:pPr>
      <w:r w:rsidRPr="001F676D">
        <w:rPr>
          <w:rFonts w:ascii="Arial" w:hAnsi="Arial" w:cs="Arial"/>
        </w:rPr>
        <w:t xml:space="preserve">asigurării funcţionării </w:t>
      </w:r>
      <w:r w:rsidR="009D44DC" w:rsidRPr="001F676D">
        <w:rPr>
          <w:rFonts w:ascii="Arial" w:hAnsi="Arial" w:cs="Arial"/>
        </w:rPr>
        <w:t>efic</w:t>
      </w:r>
      <w:r w:rsidR="00537963">
        <w:rPr>
          <w:rFonts w:ascii="Arial" w:hAnsi="Arial" w:cs="Arial"/>
        </w:rPr>
        <w:t>i</w:t>
      </w:r>
      <w:r w:rsidR="009D44DC" w:rsidRPr="001F676D">
        <w:rPr>
          <w:rFonts w:ascii="Arial" w:hAnsi="Arial" w:cs="Arial"/>
        </w:rPr>
        <w:t xml:space="preserve">ente a </w:t>
      </w:r>
      <w:r w:rsidRPr="001F676D">
        <w:rPr>
          <w:rFonts w:ascii="Arial" w:hAnsi="Arial" w:cs="Arial"/>
        </w:rPr>
        <w:t>pieţei serviciilor pentru echilibrare</w:t>
      </w:r>
      <w:r w:rsidR="00A633F8">
        <w:rPr>
          <w:rFonts w:ascii="Arial" w:hAnsi="Arial" w:cs="Arial"/>
        </w:rPr>
        <w:t>,</w:t>
      </w:r>
      <w:r w:rsidR="00106F74">
        <w:rPr>
          <w:rFonts w:ascii="Arial" w:hAnsi="Arial" w:cs="Arial"/>
        </w:rPr>
        <w:t xml:space="preserve"> </w:t>
      </w:r>
      <w:r w:rsidR="00B33D51" w:rsidRPr="001F676D">
        <w:rPr>
          <w:rFonts w:ascii="Arial" w:hAnsi="Arial" w:cs="Arial"/>
        </w:rPr>
        <w:t xml:space="preserve">creşterea </w:t>
      </w:r>
      <w:r w:rsidRPr="001F676D">
        <w:rPr>
          <w:rFonts w:ascii="Arial" w:hAnsi="Arial" w:cs="Arial"/>
        </w:rPr>
        <w:t xml:space="preserve">eficienței echilibrării </w:t>
      </w:r>
      <w:r w:rsidR="00656581">
        <w:rPr>
          <w:rFonts w:ascii="Arial" w:hAnsi="Arial" w:cs="Arial"/>
        </w:rPr>
        <w:t>prin folosirea platformelor comune a piețelor de echilibrare europene</w:t>
      </w:r>
      <w:r w:rsidRPr="001F676D">
        <w:rPr>
          <w:rFonts w:ascii="Arial" w:hAnsi="Arial" w:cs="Arial"/>
        </w:rPr>
        <w:t>;</w:t>
      </w:r>
    </w:p>
    <w:p w14:paraId="16783556" w14:textId="77777777" w:rsidR="00786133" w:rsidRDefault="00763F19" w:rsidP="00671D64">
      <w:pPr>
        <w:pStyle w:val="ListParagraph"/>
        <w:numPr>
          <w:ilvl w:val="0"/>
          <w:numId w:val="4"/>
        </w:numPr>
        <w:spacing w:line="276" w:lineRule="auto"/>
        <w:jc w:val="both"/>
        <w:rPr>
          <w:rFonts w:ascii="Arial" w:hAnsi="Arial" w:cs="Arial"/>
        </w:rPr>
      </w:pPr>
      <w:r w:rsidRPr="00B81370">
        <w:rPr>
          <w:rFonts w:ascii="Arial" w:hAnsi="Arial" w:cs="Arial"/>
        </w:rPr>
        <w:t xml:space="preserve">integrării piețelor de echilibrare și promovării posibilităților de realizare a schimburilor de servicii de echilibrare, contribuind totodată la siguranța în funcționare; </w:t>
      </w:r>
    </w:p>
    <w:p w14:paraId="1CA2D0FA" w14:textId="77777777" w:rsidR="00786133" w:rsidRDefault="00763F19" w:rsidP="00671D64">
      <w:pPr>
        <w:pStyle w:val="ListParagraph"/>
        <w:numPr>
          <w:ilvl w:val="0"/>
          <w:numId w:val="4"/>
        </w:numPr>
        <w:spacing w:line="276" w:lineRule="auto"/>
        <w:jc w:val="both"/>
        <w:rPr>
          <w:rFonts w:ascii="Arial" w:hAnsi="Arial" w:cs="Arial"/>
        </w:rPr>
      </w:pPr>
      <w:r w:rsidRPr="00B81370">
        <w:rPr>
          <w:rFonts w:ascii="Arial" w:hAnsi="Arial" w:cs="Arial"/>
        </w:rPr>
        <w:t>operării și dezvoltării eficiente, pe termen lung, a sistemului de transport al energiei electrice</w:t>
      </w:r>
      <w:r w:rsidR="00687D85" w:rsidRPr="00B81370">
        <w:rPr>
          <w:rFonts w:ascii="Arial" w:hAnsi="Arial" w:cs="Arial"/>
        </w:rPr>
        <w:t>;</w:t>
      </w:r>
    </w:p>
    <w:p w14:paraId="2D37CB28" w14:textId="77777777" w:rsidR="00786133" w:rsidRDefault="00155643" w:rsidP="00671D64">
      <w:pPr>
        <w:pStyle w:val="ListParagraph"/>
        <w:numPr>
          <w:ilvl w:val="0"/>
          <w:numId w:val="4"/>
        </w:numPr>
        <w:spacing w:line="276" w:lineRule="auto"/>
        <w:jc w:val="both"/>
        <w:rPr>
          <w:rFonts w:ascii="Arial" w:hAnsi="Arial" w:cs="Arial"/>
        </w:rPr>
      </w:pPr>
      <w:r w:rsidRPr="00687D85">
        <w:rPr>
          <w:rFonts w:ascii="Arial" w:hAnsi="Arial" w:cs="Arial"/>
        </w:rPr>
        <w:t xml:space="preserve">asigurării faptului că achiziția de servicii de echilibrare este echitabilă, obiectivă, transparentă și bazată pe piață, evită bariere nejustificate în calea intrării pe piață a </w:t>
      </w:r>
      <w:r w:rsidRPr="00687D85">
        <w:rPr>
          <w:rFonts w:ascii="Arial" w:hAnsi="Arial" w:cs="Arial"/>
        </w:rPr>
        <w:lastRenderedPageBreak/>
        <w:t xml:space="preserve">noilor operatori și promovează lichiditatea pieței de echilibrare, prevenind în același timp distorsiunile nejustificate din cadrul pieței interne a energiei electrice; </w:t>
      </w:r>
    </w:p>
    <w:p w14:paraId="50798A2F" w14:textId="75C61CC0" w:rsidR="00786133" w:rsidRDefault="00155643" w:rsidP="00671D64">
      <w:pPr>
        <w:pStyle w:val="ListParagraph"/>
        <w:numPr>
          <w:ilvl w:val="0"/>
          <w:numId w:val="4"/>
        </w:numPr>
        <w:spacing w:line="276" w:lineRule="auto"/>
        <w:jc w:val="both"/>
        <w:rPr>
          <w:rFonts w:ascii="Arial" w:hAnsi="Arial" w:cs="Arial"/>
        </w:rPr>
      </w:pPr>
      <w:r w:rsidRPr="00155643">
        <w:rPr>
          <w:rFonts w:ascii="Arial" w:hAnsi="Arial" w:cs="Arial"/>
        </w:rPr>
        <w:t xml:space="preserve">facilitării </w:t>
      </w:r>
      <w:r w:rsidR="00656581">
        <w:rPr>
          <w:rFonts w:ascii="Arial" w:hAnsi="Arial" w:cs="Arial"/>
        </w:rPr>
        <w:t>participării la echilibrarea s</w:t>
      </w:r>
      <w:r w:rsidR="005A0891">
        <w:rPr>
          <w:rFonts w:ascii="Arial" w:hAnsi="Arial" w:cs="Arial"/>
        </w:rPr>
        <w:t>s</w:t>
      </w:r>
      <w:r w:rsidR="00656581">
        <w:rPr>
          <w:rFonts w:ascii="Arial" w:hAnsi="Arial" w:cs="Arial"/>
        </w:rPr>
        <w:t>temului a locurilor de consum</w:t>
      </w:r>
      <w:r w:rsidRPr="00155643">
        <w:rPr>
          <w:rFonts w:ascii="Arial" w:hAnsi="Arial" w:cs="Arial"/>
        </w:rPr>
        <w:t>, inclusiv a instalațiilor de agregare și de stocare a energiei, garantând totodată că acestea concurează cu alte servicii de echilibrare în condi</w:t>
      </w:r>
      <w:r w:rsidR="004E48DA">
        <w:rPr>
          <w:rFonts w:ascii="Arial" w:hAnsi="Arial" w:cs="Arial"/>
        </w:rPr>
        <w:t>ții de concurență echitabile și</w:t>
      </w:r>
      <w:r w:rsidRPr="00155643">
        <w:rPr>
          <w:rFonts w:ascii="Arial" w:hAnsi="Arial" w:cs="Arial"/>
        </w:rPr>
        <w:t xml:space="preserve"> dacă este necesar, acționează independent atunci când deservesc un singur loc de consum; </w:t>
      </w:r>
    </w:p>
    <w:p w14:paraId="61B6FFF1" w14:textId="77777777" w:rsidR="00786133" w:rsidRDefault="00896430" w:rsidP="00671D64">
      <w:pPr>
        <w:pStyle w:val="ListParagraph"/>
        <w:numPr>
          <w:ilvl w:val="0"/>
          <w:numId w:val="4"/>
        </w:numPr>
        <w:spacing w:line="276" w:lineRule="auto"/>
        <w:jc w:val="both"/>
        <w:rPr>
          <w:rFonts w:ascii="Arial" w:hAnsi="Arial" w:cs="Arial"/>
        </w:rPr>
      </w:pPr>
      <w:r w:rsidRPr="00896430">
        <w:rPr>
          <w:rFonts w:ascii="Arial" w:hAnsi="Arial" w:cs="Arial"/>
        </w:rPr>
        <w:t>facilitării</w:t>
      </w:r>
      <w:r w:rsidR="006A4521">
        <w:rPr>
          <w:rFonts w:ascii="Arial" w:hAnsi="Arial" w:cs="Arial"/>
        </w:rPr>
        <w:t xml:space="preserve"> incl</w:t>
      </w:r>
      <w:r w:rsidR="004E48DA">
        <w:rPr>
          <w:rFonts w:ascii="Arial" w:hAnsi="Arial" w:cs="Arial"/>
        </w:rPr>
        <w:t>ud</w:t>
      </w:r>
      <w:r w:rsidR="006A4521">
        <w:rPr>
          <w:rFonts w:ascii="Arial" w:hAnsi="Arial" w:cs="Arial"/>
        </w:rPr>
        <w:t>erii</w:t>
      </w:r>
      <w:r w:rsidR="00106F74">
        <w:rPr>
          <w:rFonts w:ascii="Arial" w:hAnsi="Arial" w:cs="Arial"/>
        </w:rPr>
        <w:t xml:space="preserve"> </w:t>
      </w:r>
      <w:r w:rsidR="006A4521">
        <w:rPr>
          <w:rFonts w:ascii="Arial" w:hAnsi="Arial" w:cs="Arial"/>
        </w:rPr>
        <w:t>în piaţa de energie</w:t>
      </w:r>
      <w:r w:rsidR="00106F74">
        <w:rPr>
          <w:rFonts w:ascii="Arial" w:hAnsi="Arial" w:cs="Arial"/>
        </w:rPr>
        <w:t xml:space="preserve"> </w:t>
      </w:r>
      <w:r w:rsidR="006A4521">
        <w:rPr>
          <w:rFonts w:ascii="Arial" w:hAnsi="Arial" w:cs="Arial"/>
        </w:rPr>
        <w:t>a</w:t>
      </w:r>
      <w:r w:rsidR="00106F74">
        <w:rPr>
          <w:rFonts w:ascii="Arial" w:hAnsi="Arial" w:cs="Arial"/>
        </w:rPr>
        <w:t xml:space="preserve"> </w:t>
      </w:r>
      <w:r w:rsidRPr="00896430">
        <w:rPr>
          <w:rFonts w:ascii="Arial" w:hAnsi="Arial" w:cs="Arial"/>
        </w:rPr>
        <w:t xml:space="preserve">surselor de energie </w:t>
      </w:r>
      <w:r w:rsidR="006A4521" w:rsidRPr="00896430">
        <w:rPr>
          <w:rFonts w:ascii="Arial" w:hAnsi="Arial" w:cs="Arial"/>
        </w:rPr>
        <w:t>regenerabil</w:t>
      </w:r>
      <w:r w:rsidR="006A4521">
        <w:rPr>
          <w:rFonts w:ascii="Arial" w:hAnsi="Arial" w:cs="Arial"/>
        </w:rPr>
        <w:t>ă</w:t>
      </w:r>
      <w:r w:rsidR="00106F74">
        <w:rPr>
          <w:rFonts w:ascii="Arial" w:hAnsi="Arial" w:cs="Arial"/>
        </w:rPr>
        <w:t xml:space="preserve"> </w:t>
      </w:r>
      <w:r w:rsidRPr="00896430">
        <w:rPr>
          <w:rFonts w:ascii="Arial" w:hAnsi="Arial" w:cs="Arial"/>
        </w:rPr>
        <w:t xml:space="preserve">și sprijinirii realizării </w:t>
      </w:r>
      <w:r w:rsidR="006A4521">
        <w:rPr>
          <w:rFonts w:ascii="Arial" w:hAnsi="Arial" w:cs="Arial"/>
        </w:rPr>
        <w:t>obiectivelor</w:t>
      </w:r>
      <w:r w:rsidR="00106F74">
        <w:rPr>
          <w:rFonts w:ascii="Arial" w:hAnsi="Arial" w:cs="Arial"/>
        </w:rPr>
        <w:t xml:space="preserve"> </w:t>
      </w:r>
      <w:r w:rsidRPr="00896430">
        <w:rPr>
          <w:rFonts w:ascii="Arial" w:hAnsi="Arial" w:cs="Arial"/>
        </w:rPr>
        <w:t>Uniunii Europene privind dezvoltarea producției de energie din surse regenerabile.</w:t>
      </w:r>
      <w:bookmarkStart w:id="4" w:name="_Toc514942987"/>
      <w:bookmarkStart w:id="5" w:name="_Toc514943915"/>
      <w:bookmarkEnd w:id="4"/>
      <w:bookmarkEnd w:id="5"/>
    </w:p>
    <w:p w14:paraId="4485BCB5" w14:textId="49D9CC98" w:rsidR="00786133" w:rsidRPr="005D3F97" w:rsidRDefault="0077606B" w:rsidP="00671D64">
      <w:pPr>
        <w:pStyle w:val="Heading1"/>
        <w:spacing w:line="276" w:lineRule="auto"/>
        <w:jc w:val="both"/>
      </w:pPr>
      <w:bookmarkStart w:id="6" w:name="_Toc40867903"/>
      <w:r>
        <w:t>Art.</w:t>
      </w:r>
      <w:r w:rsidR="00106F74" w:rsidRPr="005D3F97">
        <w:t xml:space="preserve"> </w:t>
      </w:r>
      <w:r w:rsidR="00795D72" w:rsidRPr="005D3F97">
        <w:t>2 Definiții și interpretări</w:t>
      </w:r>
      <w:bookmarkEnd w:id="6"/>
    </w:p>
    <w:p w14:paraId="59A544C4" w14:textId="77777777" w:rsidR="006B1AD5" w:rsidRPr="006B1AD5" w:rsidRDefault="006B1AD5" w:rsidP="00671D64">
      <w:pPr>
        <w:spacing w:line="276" w:lineRule="auto"/>
        <w:jc w:val="both"/>
      </w:pPr>
    </w:p>
    <w:p w14:paraId="344C0B50" w14:textId="77777777" w:rsidR="00786133" w:rsidRDefault="00E36763" w:rsidP="00671D64">
      <w:pPr>
        <w:spacing w:line="276" w:lineRule="auto"/>
        <w:jc w:val="both"/>
        <w:rPr>
          <w:rFonts w:ascii="Arial" w:hAnsi="Arial" w:cs="Arial"/>
        </w:rPr>
      </w:pPr>
      <w:r w:rsidRPr="00E47E14">
        <w:rPr>
          <w:rFonts w:ascii="Arial" w:hAnsi="Arial" w:cs="Arial"/>
        </w:rPr>
        <w:t>Se definesc următoarele:</w:t>
      </w:r>
    </w:p>
    <w:p w14:paraId="645ADC6B" w14:textId="44FFAF24" w:rsidR="00786133" w:rsidRDefault="00E36763" w:rsidP="00671D64">
      <w:pPr>
        <w:pStyle w:val="ListParagraph"/>
        <w:numPr>
          <w:ilvl w:val="0"/>
          <w:numId w:val="42"/>
        </w:numPr>
        <w:spacing w:line="276" w:lineRule="auto"/>
        <w:ind w:left="360"/>
        <w:jc w:val="both"/>
        <w:rPr>
          <w:rFonts w:ascii="Arial" w:hAnsi="Arial" w:cs="Arial"/>
        </w:rPr>
      </w:pPr>
      <w:r w:rsidRPr="00E47E14">
        <w:rPr>
          <w:rFonts w:ascii="Arial" w:hAnsi="Arial" w:cs="Arial"/>
        </w:rPr>
        <w:t xml:space="preserve">„echilibrare” înseamnă toate acțiunile și procesele, din toate intervalele de timp, prin care </w:t>
      </w:r>
      <w:r w:rsidR="00CC38BF">
        <w:rPr>
          <w:rFonts w:ascii="Arial" w:hAnsi="Arial" w:cs="Arial"/>
        </w:rPr>
        <w:t xml:space="preserve">un </w:t>
      </w:r>
      <w:r w:rsidRPr="00E47E14">
        <w:rPr>
          <w:rFonts w:ascii="Arial" w:hAnsi="Arial" w:cs="Arial"/>
        </w:rPr>
        <w:t>OTS asigură, într-un mod continuu, menținerea frecvenței sistemului într-un domeniu de stabilitate predefinit, astfel cum este stabilit la articolul 127 din Regulamentul (UE) 2017/1485, și conformitatea cu cantitatea de rezerve necesară în ceea ce privește calitatea cerută, astfel cum se prevede în partea IV titlurile V, VI și VII din Regulamentul (UE) 2017/1485;</w:t>
      </w:r>
    </w:p>
    <w:p w14:paraId="0CC6E558" w14:textId="77777777" w:rsidR="00786133" w:rsidRDefault="00E36763" w:rsidP="00671D64">
      <w:pPr>
        <w:pStyle w:val="ListParagraph"/>
        <w:numPr>
          <w:ilvl w:val="0"/>
          <w:numId w:val="42"/>
        </w:numPr>
        <w:spacing w:line="276" w:lineRule="auto"/>
        <w:ind w:left="360"/>
        <w:jc w:val="both"/>
        <w:rPr>
          <w:rFonts w:ascii="Arial" w:hAnsi="Arial" w:cs="Arial"/>
        </w:rPr>
      </w:pPr>
      <w:r w:rsidRPr="00E47E14">
        <w:rPr>
          <w:rFonts w:ascii="Arial" w:hAnsi="Arial" w:cs="Arial"/>
        </w:rPr>
        <w:t xml:space="preserve">„model de </w:t>
      </w:r>
      <w:r w:rsidRPr="00106F74">
        <w:rPr>
          <w:rFonts w:ascii="Arial" w:hAnsi="Arial" w:cs="Arial"/>
        </w:rPr>
        <w:t>autodispecerizare</w:t>
      </w:r>
      <w:r w:rsidRPr="00E47E14">
        <w:rPr>
          <w:rFonts w:ascii="Arial" w:hAnsi="Arial" w:cs="Arial"/>
        </w:rPr>
        <w:t>” înseamnă un model de programare și de dispecerizare prin care programele de producere și programele de consum, precum și dispecerizarea instalațiilor de producere a energiei electrice și a locurilor de consum sunt determinate de agenții de programare ai instalațiilor respective;</w:t>
      </w:r>
    </w:p>
    <w:p w14:paraId="455906BC" w14:textId="77777777" w:rsidR="00786133" w:rsidRDefault="00E36763" w:rsidP="00671D64">
      <w:pPr>
        <w:pStyle w:val="ListParagraph"/>
        <w:numPr>
          <w:ilvl w:val="0"/>
          <w:numId w:val="42"/>
        </w:numPr>
        <w:spacing w:line="276" w:lineRule="auto"/>
        <w:ind w:left="360"/>
        <w:jc w:val="both"/>
        <w:rPr>
          <w:rFonts w:ascii="Arial" w:hAnsi="Arial" w:cs="Arial"/>
        </w:rPr>
      </w:pPr>
      <w:r w:rsidRPr="00E47E14">
        <w:rPr>
          <w:rFonts w:ascii="Arial" w:hAnsi="Arial" w:cs="Arial"/>
        </w:rPr>
        <w:t>„piață de echilibrare” înseamnă ansamblul dispozițiilor instituționale, comerciale și operaționale care stabilesc gestionarea bazată pe reguli a echilibrării;</w:t>
      </w:r>
    </w:p>
    <w:p w14:paraId="036422C2" w14:textId="77777777" w:rsidR="00786133" w:rsidRDefault="00E36763" w:rsidP="00671D64">
      <w:pPr>
        <w:pStyle w:val="ListParagraph"/>
        <w:numPr>
          <w:ilvl w:val="0"/>
          <w:numId w:val="42"/>
        </w:numPr>
        <w:spacing w:line="276" w:lineRule="auto"/>
        <w:ind w:left="360"/>
        <w:jc w:val="both"/>
        <w:rPr>
          <w:rFonts w:ascii="Arial" w:hAnsi="Arial" w:cs="Arial"/>
        </w:rPr>
      </w:pPr>
      <w:r w:rsidRPr="00E47E14">
        <w:rPr>
          <w:rFonts w:ascii="Arial" w:hAnsi="Arial" w:cs="Arial"/>
        </w:rPr>
        <w:t xml:space="preserve">„servicii de echilibrare” înseamnă energia de echilibrare sau capacitatea pentru echilibrare sau ambele; </w:t>
      </w:r>
    </w:p>
    <w:p w14:paraId="33961264" w14:textId="77777777" w:rsidR="00786133" w:rsidRDefault="0064178C" w:rsidP="00671D64">
      <w:pPr>
        <w:pStyle w:val="ListParagraph"/>
        <w:numPr>
          <w:ilvl w:val="0"/>
          <w:numId w:val="42"/>
        </w:numPr>
        <w:spacing w:line="276" w:lineRule="auto"/>
        <w:ind w:left="360"/>
        <w:jc w:val="both"/>
        <w:rPr>
          <w:rFonts w:ascii="Arial" w:hAnsi="Arial" w:cs="Arial"/>
        </w:rPr>
      </w:pPr>
      <w:r w:rsidRPr="00E47E14">
        <w:rPr>
          <w:rFonts w:ascii="Arial" w:hAnsi="Arial" w:cs="Arial"/>
        </w:rPr>
        <w:t>„rezerve pentru stabilizarea frecvenței” înseamnă rezervele de putere activă disponibile pentru stabilizarea frecvenței sistemului după producerea unui dezechilibru;</w:t>
      </w:r>
    </w:p>
    <w:p w14:paraId="1F4C5CB9" w14:textId="77777777" w:rsidR="00786133" w:rsidRDefault="0064178C" w:rsidP="00671D64">
      <w:pPr>
        <w:pStyle w:val="ListParagraph"/>
        <w:numPr>
          <w:ilvl w:val="0"/>
          <w:numId w:val="42"/>
        </w:numPr>
        <w:spacing w:line="276" w:lineRule="auto"/>
        <w:ind w:left="360"/>
        <w:jc w:val="both"/>
        <w:rPr>
          <w:rFonts w:ascii="Arial" w:hAnsi="Arial" w:cs="Arial"/>
        </w:rPr>
      </w:pPr>
      <w:r w:rsidRPr="00E47E14">
        <w:rPr>
          <w:rFonts w:ascii="Arial" w:hAnsi="Arial" w:cs="Arial"/>
        </w:rPr>
        <w:t>„rezerve pentru restabilirea frecvenței” înseamnă rezervele de putere activă disponibile pentru a readuce frecvența la valoarea ei nominală și, în cazul unei zone sincrone formate din mai mult de o zonă RFP, pentru a restabili echilibrul de puter</w:t>
      </w:r>
      <w:r w:rsidR="0011751B">
        <w:rPr>
          <w:rFonts w:ascii="Arial" w:hAnsi="Arial" w:cs="Arial"/>
        </w:rPr>
        <w:t>e</w:t>
      </w:r>
      <w:r w:rsidRPr="00E47E14">
        <w:rPr>
          <w:rFonts w:ascii="Arial" w:hAnsi="Arial" w:cs="Arial"/>
        </w:rPr>
        <w:t xml:space="preserve"> la valoarea programată;</w:t>
      </w:r>
    </w:p>
    <w:p w14:paraId="4F8DE93E" w14:textId="77777777" w:rsidR="00786133" w:rsidRPr="00195FBF" w:rsidRDefault="00106F74" w:rsidP="00671D64">
      <w:pPr>
        <w:pStyle w:val="ListParagraph"/>
        <w:numPr>
          <w:ilvl w:val="0"/>
          <w:numId w:val="42"/>
        </w:numPr>
        <w:spacing w:line="276" w:lineRule="auto"/>
        <w:ind w:left="360"/>
        <w:jc w:val="both"/>
        <w:rPr>
          <w:rFonts w:ascii="Arial" w:hAnsi="Arial" w:cs="Arial"/>
        </w:rPr>
      </w:pPr>
      <w:r w:rsidRPr="00195FBF">
        <w:rPr>
          <w:rFonts w:ascii="Arial" w:hAnsi="Arial" w:cs="Arial"/>
        </w:rPr>
        <w:t>Î</w:t>
      </w:r>
      <w:r w:rsidR="00CE1FE1" w:rsidRPr="00195FBF">
        <w:rPr>
          <w:rFonts w:ascii="Arial" w:hAnsi="Arial" w:cs="Arial"/>
        </w:rPr>
        <w:t>n func</w:t>
      </w:r>
      <w:r w:rsidR="00982105" w:rsidRPr="00195FBF">
        <w:rPr>
          <w:rFonts w:ascii="Arial" w:hAnsi="Arial" w:cs="Arial"/>
        </w:rPr>
        <w:t>ț</w:t>
      </w:r>
      <w:r w:rsidR="00CE1FE1" w:rsidRPr="00195FBF">
        <w:rPr>
          <w:rFonts w:ascii="Arial" w:hAnsi="Arial" w:cs="Arial"/>
        </w:rPr>
        <w:t>ie de modul de activare aceste rezerve pot fi:</w:t>
      </w:r>
    </w:p>
    <w:p w14:paraId="1239C6AB" w14:textId="52546A73" w:rsidR="00786133" w:rsidRPr="00195FBF" w:rsidRDefault="00CE1FE1" w:rsidP="00671D64">
      <w:pPr>
        <w:pStyle w:val="ListParagraph"/>
        <w:numPr>
          <w:ilvl w:val="1"/>
          <w:numId w:val="42"/>
        </w:numPr>
        <w:spacing w:line="276" w:lineRule="auto"/>
        <w:ind w:left="720"/>
        <w:jc w:val="both"/>
        <w:rPr>
          <w:rFonts w:ascii="Arial" w:hAnsi="Arial" w:cs="Arial"/>
        </w:rPr>
      </w:pPr>
      <w:r w:rsidRPr="00195FBF">
        <w:rPr>
          <w:rFonts w:ascii="Arial" w:hAnsi="Arial" w:cs="Arial"/>
        </w:rPr>
        <w:t xml:space="preserve">„rezerve pentru restabilirea frecvenței activate </w:t>
      </w:r>
      <w:r w:rsidR="000974AB" w:rsidRPr="00195FBF">
        <w:rPr>
          <w:rFonts w:ascii="Arial" w:hAnsi="Arial" w:cs="Arial"/>
        </w:rPr>
        <w:t>î</w:t>
      </w:r>
      <w:r w:rsidRPr="00195FBF">
        <w:rPr>
          <w:rFonts w:ascii="Arial" w:hAnsi="Arial" w:cs="Arial"/>
        </w:rPr>
        <w:t xml:space="preserve">n mod </w:t>
      </w:r>
      <w:r w:rsidR="00C60824" w:rsidRPr="00195FBF">
        <w:rPr>
          <w:rFonts w:ascii="Arial" w:hAnsi="Arial" w:cs="Arial"/>
        </w:rPr>
        <w:t>automat</w:t>
      </w:r>
      <w:r w:rsidRPr="00195FBF">
        <w:rPr>
          <w:rFonts w:ascii="Arial" w:hAnsi="Arial" w:cs="Arial"/>
        </w:rPr>
        <w:t>”;</w:t>
      </w:r>
    </w:p>
    <w:p w14:paraId="4D874B1D" w14:textId="6400A210" w:rsidR="00786133" w:rsidRDefault="00CE1FE1" w:rsidP="00671D64">
      <w:pPr>
        <w:pStyle w:val="ListParagraph"/>
        <w:numPr>
          <w:ilvl w:val="1"/>
          <w:numId w:val="42"/>
        </w:numPr>
        <w:spacing w:line="276" w:lineRule="auto"/>
        <w:ind w:left="720"/>
        <w:jc w:val="both"/>
        <w:rPr>
          <w:rFonts w:ascii="Arial" w:hAnsi="Arial" w:cs="Arial"/>
        </w:rPr>
      </w:pPr>
      <w:r w:rsidRPr="00CE1FE1">
        <w:rPr>
          <w:rFonts w:ascii="Arial" w:hAnsi="Arial" w:cs="Arial"/>
        </w:rPr>
        <w:t xml:space="preserve">„rezerve pentru restabilirea frecvenței activate </w:t>
      </w:r>
      <w:r w:rsidR="000974AB">
        <w:rPr>
          <w:rFonts w:ascii="Arial" w:hAnsi="Arial" w:cs="Arial"/>
        </w:rPr>
        <w:t>î</w:t>
      </w:r>
      <w:r w:rsidRPr="00CE1FE1">
        <w:rPr>
          <w:rFonts w:ascii="Arial" w:hAnsi="Arial" w:cs="Arial"/>
        </w:rPr>
        <w:t xml:space="preserve">n mod </w:t>
      </w:r>
      <w:r w:rsidR="00C60824" w:rsidRPr="0096569A">
        <w:rPr>
          <w:rFonts w:ascii="Arial" w:hAnsi="Arial" w:cs="Arial"/>
        </w:rPr>
        <w:t>manual</w:t>
      </w:r>
      <w:r w:rsidRPr="00CE1FE1">
        <w:rPr>
          <w:rFonts w:ascii="Arial" w:hAnsi="Arial" w:cs="Arial"/>
        </w:rPr>
        <w:t>”;</w:t>
      </w:r>
    </w:p>
    <w:p w14:paraId="5A596BD4" w14:textId="483ED2EA" w:rsidR="00786133" w:rsidRDefault="0064178C" w:rsidP="00671D64">
      <w:pPr>
        <w:pStyle w:val="ListParagraph"/>
        <w:numPr>
          <w:ilvl w:val="0"/>
          <w:numId w:val="42"/>
        </w:numPr>
        <w:spacing w:line="276" w:lineRule="auto"/>
        <w:ind w:left="360"/>
        <w:jc w:val="both"/>
        <w:rPr>
          <w:rFonts w:ascii="Arial" w:hAnsi="Arial" w:cs="Arial"/>
        </w:rPr>
      </w:pPr>
      <w:r w:rsidRPr="0096569A">
        <w:rPr>
          <w:rFonts w:ascii="Arial" w:hAnsi="Arial" w:cs="Arial"/>
        </w:rPr>
        <w:t xml:space="preserve">„rezerve de înlocuire” înseamnă rezervele de putere activă disponibile pentru restabilirea sau susținerea nivelului necesar al </w:t>
      </w:r>
      <w:r w:rsidR="00D25AD3">
        <w:rPr>
          <w:rFonts w:ascii="Arial" w:hAnsi="Arial" w:cs="Arial"/>
        </w:rPr>
        <w:t xml:space="preserve">rezervelor </w:t>
      </w:r>
      <w:r w:rsidR="00D25AD3" w:rsidRPr="00E47E14">
        <w:rPr>
          <w:rFonts w:ascii="Arial" w:hAnsi="Arial" w:cs="Arial"/>
        </w:rPr>
        <w:t>pentru restabilirea frecvenței</w:t>
      </w:r>
      <w:r w:rsidR="00D25AD3">
        <w:rPr>
          <w:rFonts w:ascii="Arial" w:hAnsi="Arial" w:cs="Arial"/>
        </w:rPr>
        <w:t>,</w:t>
      </w:r>
      <w:r w:rsidR="00D25AD3" w:rsidRPr="0096569A">
        <w:rPr>
          <w:rFonts w:ascii="Arial" w:hAnsi="Arial" w:cs="Arial"/>
        </w:rPr>
        <w:t xml:space="preserve"> </w:t>
      </w:r>
      <w:r w:rsidRPr="0096569A">
        <w:rPr>
          <w:rFonts w:ascii="Arial" w:hAnsi="Arial" w:cs="Arial"/>
        </w:rPr>
        <w:t>pentru a se pregăti preluarea dezechilibrelor următoare ale sistemului;</w:t>
      </w:r>
    </w:p>
    <w:p w14:paraId="0C6D42DD" w14:textId="61FBAB80" w:rsidR="00346A24" w:rsidRDefault="007E3CDD" w:rsidP="00671D64">
      <w:pPr>
        <w:pStyle w:val="ListParagraph"/>
        <w:numPr>
          <w:ilvl w:val="0"/>
          <w:numId w:val="42"/>
        </w:numPr>
        <w:spacing w:line="276" w:lineRule="auto"/>
        <w:ind w:left="360"/>
        <w:jc w:val="both"/>
        <w:rPr>
          <w:rFonts w:ascii="Arial" w:hAnsi="Arial" w:cs="Arial"/>
        </w:rPr>
      </w:pPr>
      <w:r w:rsidRPr="00346A24">
        <w:rPr>
          <w:rFonts w:ascii="Arial" w:hAnsi="Arial" w:cs="Arial"/>
        </w:rPr>
        <w:t xml:space="preserve"> </w:t>
      </w:r>
      <w:r w:rsidR="00346A24" w:rsidRPr="00346A24">
        <w:rPr>
          <w:rFonts w:ascii="Arial" w:hAnsi="Arial" w:cs="Arial"/>
        </w:rPr>
        <w:t>„unitate consumatoare”</w:t>
      </w:r>
      <w:r w:rsidR="00346A24">
        <w:rPr>
          <w:rFonts w:ascii="Arial" w:hAnsi="Arial" w:cs="Arial"/>
        </w:rPr>
        <w:t xml:space="preserve"> </w:t>
      </w:r>
      <w:r w:rsidR="00346A24" w:rsidRPr="00195FBF">
        <w:rPr>
          <w:rFonts w:ascii="Arial" w:hAnsi="Arial" w:cs="Arial"/>
        </w:rPr>
        <w:t>înseamnă</w:t>
      </w:r>
      <w:r w:rsidR="00346A24">
        <w:rPr>
          <w:rFonts w:ascii="Arial" w:hAnsi="Arial" w:cs="Arial"/>
        </w:rPr>
        <w:t xml:space="preserve"> </w:t>
      </w:r>
      <w:r w:rsidR="00AD6B32">
        <w:rPr>
          <w:rFonts w:ascii="Arial" w:hAnsi="Arial" w:cs="Arial"/>
        </w:rPr>
        <w:t xml:space="preserve">un </w:t>
      </w:r>
      <w:r w:rsidR="00AD6B32" w:rsidRPr="00D97CE1">
        <w:rPr>
          <w:rFonts w:ascii="Arial" w:hAnsi="Arial" w:cs="Arial"/>
        </w:rPr>
        <w:t>ansamblu de instalații electrice aparținând unui loc/nod de consum, care conține echipamente ce pot fi comandate în mod activ de un gestionar de loc de consum sau de un operator de sistem de distribuție închis fie individual, fie în comun, ca parte a agregării prin intermediul unui terț;</w:t>
      </w:r>
      <w:r w:rsidR="00AD6B32" w:rsidRPr="00AD6B32">
        <w:rPr>
          <w:rFonts w:ascii="Arial" w:hAnsi="Arial" w:cs="Arial"/>
        </w:rPr>
        <w:t xml:space="preserve"> un grup energetic care poate funcționa în regim de pompare</w:t>
      </w:r>
      <w:r w:rsidR="00AD6B32">
        <w:rPr>
          <w:rFonts w:ascii="Arial" w:hAnsi="Arial" w:cs="Arial"/>
        </w:rPr>
        <w:t xml:space="preserve"> este considerat o unitate consumatoare</w:t>
      </w:r>
      <w:r w:rsidR="00325F67">
        <w:rPr>
          <w:rFonts w:ascii="Arial" w:hAnsi="Arial" w:cs="Arial"/>
        </w:rPr>
        <w:t>;</w:t>
      </w:r>
    </w:p>
    <w:p w14:paraId="3C85308A" w14:textId="4E80112D" w:rsidR="00AD6B32" w:rsidRPr="00AD6B32" w:rsidRDefault="00AD6B32" w:rsidP="00671D64">
      <w:pPr>
        <w:pStyle w:val="ListParagraph"/>
        <w:numPr>
          <w:ilvl w:val="0"/>
          <w:numId w:val="42"/>
        </w:numPr>
        <w:spacing w:line="276" w:lineRule="auto"/>
        <w:ind w:left="360"/>
        <w:rPr>
          <w:rFonts w:ascii="Arial" w:hAnsi="Arial" w:cs="Arial"/>
          <w:lang w:val="en-US"/>
        </w:rPr>
      </w:pPr>
      <w:bookmarkStart w:id="7" w:name="_Hlk21438508"/>
      <w:r w:rsidRPr="00346A24">
        <w:rPr>
          <w:rFonts w:ascii="Arial" w:hAnsi="Arial" w:cs="Arial"/>
        </w:rPr>
        <w:t>„</w:t>
      </w:r>
      <w:r w:rsidRPr="00AD6B32">
        <w:rPr>
          <w:rFonts w:ascii="Arial" w:hAnsi="Arial" w:cs="Arial"/>
          <w:bCs/>
          <w:iCs/>
          <w:lang w:val="en-US"/>
        </w:rPr>
        <w:t>loc de consum si de producere</w:t>
      </w:r>
      <w:r>
        <w:rPr>
          <w:rFonts w:ascii="Arial" w:hAnsi="Arial" w:cs="Arial"/>
          <w:bCs/>
          <w:iCs/>
          <w:lang w:val="en-US"/>
        </w:rPr>
        <w:t>”</w:t>
      </w:r>
      <w:r w:rsidRPr="00AD6B32">
        <w:rPr>
          <w:rFonts w:ascii="Arial" w:hAnsi="Arial" w:cs="Arial"/>
          <w:b/>
          <w:bCs/>
          <w:i/>
          <w:iCs/>
          <w:lang w:val="en-US"/>
        </w:rPr>
        <w:t xml:space="preserve"> </w:t>
      </w:r>
      <w:bookmarkEnd w:id="7"/>
      <w:r>
        <w:rPr>
          <w:rFonts w:ascii="Arial" w:hAnsi="Arial" w:cs="Arial"/>
          <w:iCs/>
          <w:lang w:val="en-US"/>
        </w:rPr>
        <w:t>înseamnă</w:t>
      </w:r>
      <w:r w:rsidRPr="00AD6B32">
        <w:rPr>
          <w:rFonts w:ascii="Arial" w:hAnsi="Arial" w:cs="Arial"/>
          <w:i/>
          <w:iCs/>
          <w:lang w:val="en-US"/>
        </w:rPr>
        <w:t xml:space="preserve"> </w:t>
      </w:r>
      <w:r w:rsidRPr="00AD6B32">
        <w:rPr>
          <w:rFonts w:ascii="Arial" w:hAnsi="Arial" w:cs="Arial"/>
          <w:lang w:val="en-US"/>
        </w:rPr>
        <w:t xml:space="preserve">incinta sau zona în care se </w:t>
      </w:r>
      <w:r w:rsidR="00325F67">
        <w:rPr>
          <w:rFonts w:ascii="Arial" w:hAnsi="Arial" w:cs="Arial"/>
          <w:lang w:val="en-US"/>
        </w:rPr>
        <w:t>consumă ș</w:t>
      </w:r>
      <w:r w:rsidRPr="00AD6B32">
        <w:rPr>
          <w:rFonts w:ascii="Arial" w:hAnsi="Arial" w:cs="Arial"/>
          <w:lang w:val="en-US"/>
        </w:rPr>
        <w:t xml:space="preserve">i se produce energie </w:t>
      </w:r>
      <w:r w:rsidR="00325F67">
        <w:rPr>
          <w:rFonts w:ascii="Arial" w:hAnsi="Arial" w:cs="Arial"/>
          <w:lang w:val="en-US"/>
        </w:rPr>
        <w:t>electrică, printr-o singură instalaț</w:t>
      </w:r>
      <w:r w:rsidRPr="00AD6B32">
        <w:rPr>
          <w:rFonts w:ascii="Arial" w:hAnsi="Arial" w:cs="Arial"/>
          <w:lang w:val="en-US"/>
        </w:rPr>
        <w:t>ie</w:t>
      </w:r>
      <w:r w:rsidR="00325F67">
        <w:rPr>
          <w:rFonts w:ascii="Arial" w:hAnsi="Arial" w:cs="Arial"/>
          <w:lang w:val="en-US"/>
        </w:rPr>
        <w:t xml:space="preserve"> de utilizare, energia electrică fiind </w:t>
      </w:r>
      <w:r w:rsidR="00325F67">
        <w:rPr>
          <w:rFonts w:ascii="Arial" w:hAnsi="Arial" w:cs="Arial"/>
          <w:lang w:val="en-US"/>
        </w:rPr>
        <w:lastRenderedPageBreak/>
        <w:t>absorbită și evacuată</w:t>
      </w:r>
      <w:r w:rsidRPr="00AD6B32">
        <w:rPr>
          <w:rFonts w:ascii="Arial" w:hAnsi="Arial" w:cs="Arial"/>
          <w:lang w:val="en-US"/>
        </w:rPr>
        <w:t xml:space="preserve"> în </w:t>
      </w:r>
      <w:r w:rsidR="00325F67">
        <w:rPr>
          <w:rFonts w:ascii="Arial" w:hAnsi="Arial" w:cs="Arial"/>
          <w:lang w:val="en-US"/>
        </w:rPr>
        <w:t>reț</w:t>
      </w:r>
      <w:r w:rsidRPr="00AD6B32">
        <w:rPr>
          <w:rFonts w:ascii="Arial" w:hAnsi="Arial" w:cs="Arial"/>
          <w:lang w:val="en-US"/>
        </w:rPr>
        <w:t>eaua de interes public</w:t>
      </w:r>
      <w:r w:rsidR="00325F67">
        <w:rPr>
          <w:rFonts w:ascii="Arial" w:hAnsi="Arial" w:cs="Arial"/>
          <w:lang w:val="en-US"/>
        </w:rPr>
        <w:t xml:space="preserve"> prin una sau mai multe instalaț</w:t>
      </w:r>
      <w:r w:rsidRPr="00AD6B32">
        <w:rPr>
          <w:rFonts w:ascii="Arial" w:hAnsi="Arial" w:cs="Arial"/>
          <w:lang w:val="en-US"/>
        </w:rPr>
        <w:t>ii de racordare;</w:t>
      </w:r>
    </w:p>
    <w:p w14:paraId="338A8B1E" w14:textId="39F06803" w:rsidR="00786133" w:rsidRDefault="00E36763" w:rsidP="00671D64">
      <w:pPr>
        <w:pStyle w:val="ListParagraph"/>
        <w:numPr>
          <w:ilvl w:val="0"/>
          <w:numId w:val="42"/>
        </w:numPr>
        <w:spacing w:line="276" w:lineRule="auto"/>
        <w:ind w:left="360"/>
        <w:jc w:val="both"/>
        <w:rPr>
          <w:rFonts w:ascii="Arial" w:hAnsi="Arial" w:cs="Arial"/>
        </w:rPr>
      </w:pPr>
      <w:r w:rsidRPr="0096569A">
        <w:rPr>
          <w:rFonts w:ascii="Arial" w:hAnsi="Arial" w:cs="Arial"/>
        </w:rPr>
        <w:t>„</w:t>
      </w:r>
      <w:r w:rsidRPr="007E3CDD">
        <w:rPr>
          <w:rFonts w:ascii="Arial" w:hAnsi="Arial" w:cs="Arial"/>
        </w:rPr>
        <w:t>unitate de furnizare</w:t>
      </w:r>
      <w:r w:rsidRPr="0096569A">
        <w:rPr>
          <w:rFonts w:ascii="Arial" w:hAnsi="Arial" w:cs="Arial"/>
        </w:rPr>
        <w:t xml:space="preserve"> a rezervelor”</w:t>
      </w:r>
      <w:r w:rsidR="00D25AD3">
        <w:rPr>
          <w:rFonts w:ascii="Arial" w:hAnsi="Arial" w:cs="Arial"/>
        </w:rPr>
        <w:t xml:space="preserve"> </w:t>
      </w:r>
      <w:r w:rsidRPr="0096569A">
        <w:rPr>
          <w:rFonts w:ascii="Arial" w:hAnsi="Arial" w:cs="Arial"/>
        </w:rPr>
        <w:t>înseamnă o singură unitate generatoare</w:t>
      </w:r>
      <w:r w:rsidR="00A64DCA">
        <w:rPr>
          <w:rFonts w:ascii="Arial" w:hAnsi="Arial" w:cs="Arial"/>
        </w:rPr>
        <w:t>,</w:t>
      </w:r>
      <w:r w:rsidRPr="0096569A">
        <w:rPr>
          <w:rFonts w:ascii="Arial" w:hAnsi="Arial" w:cs="Arial"/>
        </w:rPr>
        <w:t xml:space="preserve"> unitate consumatoare</w:t>
      </w:r>
      <w:r w:rsidR="00590A82">
        <w:rPr>
          <w:rFonts w:ascii="Arial" w:hAnsi="Arial" w:cs="Arial"/>
        </w:rPr>
        <w:t xml:space="preserve"> </w:t>
      </w:r>
      <w:r w:rsidR="00AD6B32" w:rsidRPr="00AD6B32">
        <w:rPr>
          <w:rFonts w:ascii="Arial" w:hAnsi="Arial" w:cs="Arial"/>
        </w:rPr>
        <w:t>aparținând unui loc de</w:t>
      </w:r>
      <w:r w:rsidR="00325F67">
        <w:rPr>
          <w:rFonts w:ascii="Arial" w:hAnsi="Arial" w:cs="Arial"/>
        </w:rPr>
        <w:t xml:space="preserve"> consum sau unui loc de consum ș</w:t>
      </w:r>
      <w:r w:rsidR="00AD6B32" w:rsidRPr="00AD6B32">
        <w:rPr>
          <w:rFonts w:ascii="Arial" w:hAnsi="Arial" w:cs="Arial"/>
        </w:rPr>
        <w:t>i de producere</w:t>
      </w:r>
      <w:r w:rsidR="00AD6B32">
        <w:rPr>
          <w:rFonts w:ascii="Arial" w:hAnsi="Arial" w:cs="Arial"/>
        </w:rPr>
        <w:t xml:space="preserve"> </w:t>
      </w:r>
      <w:r w:rsidR="005313C1" w:rsidRPr="0096569A">
        <w:rPr>
          <w:rFonts w:ascii="Arial" w:hAnsi="Arial" w:cs="Arial"/>
        </w:rPr>
        <w:t xml:space="preserve">și/sau </w:t>
      </w:r>
      <w:r w:rsidR="005313C1">
        <w:rPr>
          <w:rFonts w:ascii="Arial" w:hAnsi="Arial" w:cs="Arial"/>
        </w:rPr>
        <w:t>unitate</w:t>
      </w:r>
      <w:r w:rsidR="005313C1" w:rsidRPr="00DC4B33">
        <w:rPr>
          <w:rFonts w:ascii="Arial" w:hAnsi="Arial" w:cs="Arial"/>
        </w:rPr>
        <w:t xml:space="preserve"> de stocare a energiei</w:t>
      </w:r>
      <w:r w:rsidRPr="0096569A">
        <w:rPr>
          <w:rFonts w:ascii="Arial" w:hAnsi="Arial" w:cs="Arial"/>
        </w:rPr>
        <w:t xml:space="preserve"> sau o agregare a acestora, racordată la un punct de racordare comun, care îndeplinește cerințele pentru furnizarea de RSF, RRF sau RI;</w:t>
      </w:r>
    </w:p>
    <w:p w14:paraId="6507D556" w14:textId="12FFB3C0" w:rsidR="00786133" w:rsidRDefault="00215BEF" w:rsidP="00671D64">
      <w:pPr>
        <w:pStyle w:val="ListParagraph"/>
        <w:numPr>
          <w:ilvl w:val="0"/>
          <w:numId w:val="42"/>
        </w:numPr>
        <w:spacing w:line="276" w:lineRule="auto"/>
        <w:ind w:left="360"/>
        <w:jc w:val="both"/>
        <w:rPr>
          <w:rFonts w:ascii="Arial" w:hAnsi="Arial" w:cs="Arial"/>
        </w:rPr>
      </w:pPr>
      <w:r w:rsidRPr="0096569A">
        <w:rPr>
          <w:rFonts w:ascii="Arial" w:hAnsi="Arial" w:cs="Arial"/>
        </w:rPr>
        <w:t xml:space="preserve"> </w:t>
      </w:r>
      <w:r w:rsidR="00E36763" w:rsidRPr="0096569A">
        <w:rPr>
          <w:rFonts w:ascii="Arial" w:hAnsi="Arial" w:cs="Arial"/>
        </w:rPr>
        <w:t>„grup de furnizare a rezervelor”</w:t>
      </w:r>
      <w:r w:rsidR="00570BA6">
        <w:rPr>
          <w:rFonts w:ascii="Arial" w:hAnsi="Arial" w:cs="Arial"/>
        </w:rPr>
        <w:t xml:space="preserve"> </w:t>
      </w:r>
      <w:r w:rsidR="00E36763" w:rsidRPr="0096569A">
        <w:rPr>
          <w:rFonts w:ascii="Arial" w:hAnsi="Arial" w:cs="Arial"/>
        </w:rPr>
        <w:t xml:space="preserve">înseamnă o agregare de unități generatoare, </w:t>
      </w:r>
      <w:r w:rsidR="00346A24">
        <w:rPr>
          <w:rFonts w:ascii="Arial" w:hAnsi="Arial" w:cs="Arial"/>
        </w:rPr>
        <w:t>unități consumatoare</w:t>
      </w:r>
      <w:r w:rsidR="005313C1">
        <w:rPr>
          <w:rFonts w:ascii="Arial" w:hAnsi="Arial" w:cs="Arial"/>
        </w:rPr>
        <w:t xml:space="preserve"> </w:t>
      </w:r>
      <w:r w:rsidR="00AD6B32" w:rsidRPr="00AD6B32">
        <w:rPr>
          <w:rFonts w:ascii="Arial" w:hAnsi="Arial" w:cs="Arial"/>
        </w:rPr>
        <w:t>aparținând mai multor locuri de consum sau locuri de consum si de producere</w:t>
      </w:r>
      <w:r w:rsidR="00AD6B32">
        <w:rPr>
          <w:rFonts w:ascii="Arial" w:hAnsi="Arial" w:cs="Arial"/>
        </w:rPr>
        <w:t xml:space="preserve">, </w:t>
      </w:r>
      <w:r w:rsidR="005313C1">
        <w:rPr>
          <w:rFonts w:ascii="Arial" w:hAnsi="Arial" w:cs="Arial"/>
        </w:rPr>
        <w:t>unități</w:t>
      </w:r>
      <w:r w:rsidR="005313C1" w:rsidRPr="00DC4B33">
        <w:rPr>
          <w:rFonts w:ascii="Arial" w:hAnsi="Arial" w:cs="Arial"/>
        </w:rPr>
        <w:t xml:space="preserve"> de stocare a energiei</w:t>
      </w:r>
      <w:r w:rsidR="00E36763" w:rsidRPr="0096569A">
        <w:rPr>
          <w:rFonts w:ascii="Arial" w:hAnsi="Arial" w:cs="Arial"/>
        </w:rPr>
        <w:t xml:space="preserve"> și/sau de unități de furnizare a rezervelor racordate la mai mult de un punct de racordare, care îndeplinesc cerințele pentru furnizarea de RSF, RRF sau RI;</w:t>
      </w:r>
    </w:p>
    <w:p w14:paraId="78904378" w14:textId="77822FC4" w:rsidR="00786133" w:rsidRDefault="00E36763" w:rsidP="00671D64">
      <w:pPr>
        <w:pStyle w:val="ListParagraph"/>
        <w:numPr>
          <w:ilvl w:val="0"/>
          <w:numId w:val="42"/>
        </w:numPr>
        <w:spacing w:line="276" w:lineRule="auto"/>
        <w:ind w:left="360"/>
        <w:jc w:val="both"/>
        <w:rPr>
          <w:rFonts w:ascii="Arial" w:hAnsi="Arial" w:cs="Arial"/>
        </w:rPr>
      </w:pPr>
      <w:r w:rsidRPr="00E47E14">
        <w:rPr>
          <w:rFonts w:ascii="Arial" w:hAnsi="Arial" w:cs="Arial"/>
        </w:rPr>
        <w:t xml:space="preserve">„furnizor de servicii de echilibrare” înseamnă un participant la piață cu unități de furnizare a rezervelor sau cu grupuri de furnizare a rezervelor, capabil să furnizeze servicii de echilibrare </w:t>
      </w:r>
      <w:r w:rsidR="00160EFE">
        <w:rPr>
          <w:rFonts w:ascii="Arial" w:hAnsi="Arial" w:cs="Arial"/>
        </w:rPr>
        <w:t xml:space="preserve">către </w:t>
      </w:r>
      <w:r w:rsidR="00D15624">
        <w:rPr>
          <w:rFonts w:ascii="Arial" w:hAnsi="Arial" w:cs="Arial"/>
        </w:rPr>
        <w:t xml:space="preserve">un </w:t>
      </w:r>
      <w:r>
        <w:rPr>
          <w:rFonts w:ascii="Arial" w:hAnsi="Arial" w:cs="Arial"/>
        </w:rPr>
        <w:t>OTS</w:t>
      </w:r>
      <w:r w:rsidRPr="00E47E14">
        <w:rPr>
          <w:rFonts w:ascii="Arial" w:hAnsi="Arial" w:cs="Arial"/>
        </w:rPr>
        <w:t>;</w:t>
      </w:r>
    </w:p>
    <w:p w14:paraId="778414EB" w14:textId="7DD29B83" w:rsidR="006C46CD" w:rsidRPr="00A32D5D" w:rsidRDefault="006C46CD" w:rsidP="00671D64">
      <w:pPr>
        <w:pStyle w:val="StyleBodyTextBefore6pt"/>
        <w:numPr>
          <w:ilvl w:val="0"/>
          <w:numId w:val="42"/>
        </w:numPr>
        <w:spacing w:before="120" w:line="276" w:lineRule="auto"/>
        <w:ind w:left="360"/>
        <w:jc w:val="both"/>
        <w:rPr>
          <w:rFonts w:ascii="Arial" w:hAnsi="Arial" w:cs="Arial"/>
          <w:sz w:val="22"/>
          <w:szCs w:val="22"/>
        </w:rPr>
      </w:pPr>
      <w:r>
        <w:rPr>
          <w:rFonts w:ascii="Arial" w:hAnsi="Arial" w:cs="Arial"/>
          <w:sz w:val="22"/>
          <w:szCs w:val="22"/>
        </w:rPr>
        <w:t>„r</w:t>
      </w:r>
      <w:r w:rsidRPr="00DB452B">
        <w:rPr>
          <w:rFonts w:ascii="Arial" w:hAnsi="Arial" w:cs="Arial"/>
          <w:sz w:val="22"/>
          <w:szCs w:val="22"/>
        </w:rPr>
        <w:t>esponsabilitatea echilibrării</w:t>
      </w:r>
      <w:r>
        <w:rPr>
          <w:rFonts w:ascii="Arial" w:hAnsi="Arial" w:cs="Arial"/>
          <w:sz w:val="22"/>
          <w:szCs w:val="22"/>
        </w:rPr>
        <w:t>”</w:t>
      </w:r>
      <w:r w:rsidRPr="00DB452B">
        <w:rPr>
          <w:rFonts w:ascii="Arial" w:hAnsi="Arial" w:cs="Arial"/>
          <w:sz w:val="22"/>
          <w:szCs w:val="22"/>
        </w:rPr>
        <w:t xml:space="preserve"> </w:t>
      </w:r>
      <w:r w:rsidRPr="007A12E3">
        <w:rPr>
          <w:rFonts w:ascii="Arial" w:hAnsi="Arial" w:cs="Arial"/>
          <w:sz w:val="22"/>
          <w:szCs w:val="22"/>
        </w:rPr>
        <w:t>înseamnă</w:t>
      </w:r>
      <w:r w:rsidRPr="00DB452B">
        <w:rPr>
          <w:rFonts w:ascii="Arial" w:hAnsi="Arial" w:cs="Arial"/>
          <w:sz w:val="22"/>
          <w:szCs w:val="22"/>
        </w:rPr>
        <w:t xml:space="preserve"> </w:t>
      </w:r>
      <w:r>
        <w:rPr>
          <w:rFonts w:ascii="Arial" w:hAnsi="Arial" w:cs="Arial"/>
          <w:sz w:val="22"/>
          <w:szCs w:val="22"/>
        </w:rPr>
        <w:t>r</w:t>
      </w:r>
      <w:r w:rsidRPr="00DB452B">
        <w:rPr>
          <w:rFonts w:ascii="Arial" w:hAnsi="Arial" w:cs="Arial"/>
          <w:sz w:val="22"/>
          <w:szCs w:val="22"/>
        </w:rPr>
        <w:t xml:space="preserve">esponsabilitatea fiecărui </w:t>
      </w:r>
      <w:r>
        <w:rPr>
          <w:rFonts w:ascii="Arial" w:hAnsi="Arial" w:cs="Arial"/>
          <w:sz w:val="22"/>
          <w:szCs w:val="22"/>
        </w:rPr>
        <w:t>participant la piața de echilibrare</w:t>
      </w:r>
      <w:r w:rsidRPr="00DB452B">
        <w:rPr>
          <w:rFonts w:ascii="Arial" w:hAnsi="Arial" w:cs="Arial"/>
          <w:sz w:val="22"/>
          <w:szCs w:val="22"/>
        </w:rPr>
        <w:t xml:space="preserve"> faţă de </w:t>
      </w:r>
      <w:r w:rsidR="00D15624">
        <w:rPr>
          <w:rFonts w:ascii="Arial" w:hAnsi="Arial" w:cs="Arial"/>
          <w:sz w:val="22"/>
          <w:szCs w:val="22"/>
        </w:rPr>
        <w:t xml:space="preserve">un </w:t>
      </w:r>
      <w:r w:rsidRPr="00DB452B">
        <w:rPr>
          <w:rFonts w:ascii="Arial" w:hAnsi="Arial" w:cs="Arial"/>
          <w:sz w:val="22"/>
          <w:szCs w:val="22"/>
        </w:rPr>
        <w:t>OTS pentru menţinerea echilibrului între valorile realizate şi contractate ale producţiei, consumului şi  schimburilor de energie electrică proprii, după caz și pentru suportarea financiară a eventualelor dezechilibre</w:t>
      </w:r>
      <w:r>
        <w:rPr>
          <w:rFonts w:ascii="Arial" w:hAnsi="Arial" w:cs="Arial"/>
          <w:sz w:val="22"/>
          <w:szCs w:val="22"/>
        </w:rPr>
        <w:t>;</w:t>
      </w:r>
    </w:p>
    <w:p w14:paraId="51793CC4" w14:textId="6384FFA8" w:rsidR="00786133" w:rsidRDefault="00E36763" w:rsidP="00671D64">
      <w:pPr>
        <w:pStyle w:val="ListParagraph"/>
        <w:numPr>
          <w:ilvl w:val="0"/>
          <w:numId w:val="42"/>
        </w:numPr>
        <w:spacing w:line="276" w:lineRule="auto"/>
        <w:ind w:left="360"/>
        <w:jc w:val="both"/>
        <w:rPr>
          <w:rFonts w:ascii="Arial" w:hAnsi="Arial" w:cs="Arial"/>
        </w:rPr>
      </w:pPr>
      <w:r w:rsidRPr="00E47E14">
        <w:rPr>
          <w:rFonts w:ascii="Arial" w:hAnsi="Arial" w:cs="Arial"/>
        </w:rPr>
        <w:t xml:space="preserve">„parte responsabilă cu echilibrarea” înseamnă un participant </w:t>
      </w:r>
      <w:r w:rsidRPr="006C46CD">
        <w:rPr>
          <w:rFonts w:ascii="Arial" w:hAnsi="Arial" w:cs="Arial"/>
        </w:rPr>
        <w:t>la piaț</w:t>
      </w:r>
      <w:r w:rsidR="006C46CD">
        <w:rPr>
          <w:rFonts w:ascii="Arial" w:hAnsi="Arial" w:cs="Arial"/>
        </w:rPr>
        <w:t>a de echilibrare</w:t>
      </w:r>
      <w:r w:rsidRPr="006C46CD">
        <w:rPr>
          <w:rFonts w:ascii="Arial" w:hAnsi="Arial" w:cs="Arial"/>
        </w:rPr>
        <w:t xml:space="preserve"> sau</w:t>
      </w:r>
      <w:r w:rsidRPr="00E47E14">
        <w:rPr>
          <w:rFonts w:ascii="Arial" w:hAnsi="Arial" w:cs="Arial"/>
        </w:rPr>
        <w:t xml:space="preserve"> reprezentantul desemnat al acestuia, care va fi responsabil cu dezechilibrele sale; </w:t>
      </w:r>
    </w:p>
    <w:p w14:paraId="331D13E1" w14:textId="586F59FA" w:rsidR="00786133" w:rsidRDefault="00EF10B1" w:rsidP="00671D64">
      <w:pPr>
        <w:pStyle w:val="ListParagraph"/>
        <w:numPr>
          <w:ilvl w:val="0"/>
          <w:numId w:val="42"/>
        </w:numPr>
        <w:spacing w:line="276" w:lineRule="auto"/>
        <w:ind w:left="360"/>
        <w:jc w:val="both"/>
        <w:rPr>
          <w:rFonts w:ascii="Arial" w:hAnsi="Arial" w:cs="Arial"/>
        </w:rPr>
      </w:pPr>
      <w:r w:rsidRPr="002B6F80">
        <w:rPr>
          <w:rFonts w:ascii="Arial" w:hAnsi="Arial" w:cs="Arial"/>
        </w:rPr>
        <w:t xml:space="preserve">„OTS conector” înseamnă operatorul de transport și de sistem care operează zona de programare în care </w:t>
      </w:r>
      <w:r w:rsidR="00DD735B">
        <w:rPr>
          <w:rFonts w:ascii="Arial" w:hAnsi="Arial" w:cs="Arial"/>
        </w:rPr>
        <w:t>FSE</w:t>
      </w:r>
      <w:r w:rsidRPr="002B6F80">
        <w:rPr>
          <w:rFonts w:ascii="Arial" w:hAnsi="Arial" w:cs="Arial"/>
        </w:rPr>
        <w:t xml:space="preserve"> și </w:t>
      </w:r>
      <w:r w:rsidR="00656581">
        <w:rPr>
          <w:rFonts w:ascii="Arial" w:hAnsi="Arial" w:cs="Arial"/>
        </w:rPr>
        <w:t>PRE</w:t>
      </w:r>
      <w:r w:rsidRPr="002B6F80">
        <w:rPr>
          <w:rFonts w:ascii="Arial" w:hAnsi="Arial" w:cs="Arial"/>
        </w:rPr>
        <w:t xml:space="preserve"> trebuie să respecte clauzele și condițiile legate de echilibrare</w:t>
      </w:r>
      <w:r>
        <w:rPr>
          <w:rFonts w:ascii="Arial" w:hAnsi="Arial" w:cs="Arial"/>
        </w:rPr>
        <w:t>;</w:t>
      </w:r>
    </w:p>
    <w:p w14:paraId="7D906F0F" w14:textId="53112F25" w:rsidR="00786133" w:rsidRDefault="00E36763" w:rsidP="00671D64">
      <w:pPr>
        <w:pStyle w:val="ListParagraph"/>
        <w:numPr>
          <w:ilvl w:val="0"/>
          <w:numId w:val="42"/>
        </w:numPr>
        <w:spacing w:line="276" w:lineRule="auto"/>
        <w:ind w:left="360"/>
        <w:jc w:val="both"/>
        <w:rPr>
          <w:rFonts w:ascii="Arial" w:hAnsi="Arial" w:cs="Arial"/>
        </w:rPr>
      </w:pPr>
      <w:r w:rsidRPr="00E47E14">
        <w:rPr>
          <w:rFonts w:ascii="Arial" w:hAnsi="Arial" w:cs="Arial"/>
        </w:rPr>
        <w:t>„energie de echilibrare” înseamnă energia care este utilizată de</w:t>
      </w:r>
      <w:r>
        <w:rPr>
          <w:rFonts w:ascii="Arial" w:hAnsi="Arial" w:cs="Arial"/>
        </w:rPr>
        <w:t xml:space="preserve"> către</w:t>
      </w:r>
      <w:r w:rsidRPr="00E47E14">
        <w:rPr>
          <w:rFonts w:ascii="Arial" w:hAnsi="Arial" w:cs="Arial"/>
        </w:rPr>
        <w:t xml:space="preserve"> </w:t>
      </w:r>
      <w:r w:rsidR="00160EFE">
        <w:rPr>
          <w:rFonts w:ascii="Arial" w:hAnsi="Arial" w:cs="Arial"/>
        </w:rPr>
        <w:t xml:space="preserve">un </w:t>
      </w:r>
      <w:r w:rsidRPr="00E47E14">
        <w:rPr>
          <w:rFonts w:ascii="Arial" w:hAnsi="Arial" w:cs="Arial"/>
        </w:rPr>
        <w:t xml:space="preserve">OTS pentru a realiza echilibrarea și care este furnizată de un </w:t>
      </w:r>
      <w:r w:rsidR="00DD735B">
        <w:rPr>
          <w:rFonts w:ascii="Arial" w:hAnsi="Arial" w:cs="Arial"/>
        </w:rPr>
        <w:t>FSE</w:t>
      </w:r>
      <w:r w:rsidRPr="00E47E14">
        <w:rPr>
          <w:rFonts w:ascii="Arial" w:hAnsi="Arial" w:cs="Arial"/>
        </w:rPr>
        <w:t>;</w:t>
      </w:r>
    </w:p>
    <w:p w14:paraId="290187DD" w14:textId="77777777" w:rsidR="00786133" w:rsidRDefault="00E36763" w:rsidP="00671D64">
      <w:pPr>
        <w:pStyle w:val="ListParagraph"/>
        <w:numPr>
          <w:ilvl w:val="0"/>
          <w:numId w:val="42"/>
        </w:numPr>
        <w:spacing w:line="276" w:lineRule="auto"/>
        <w:ind w:left="360"/>
        <w:jc w:val="both"/>
        <w:rPr>
          <w:rFonts w:ascii="Arial" w:hAnsi="Arial" w:cs="Arial"/>
        </w:rPr>
      </w:pPr>
      <w:r w:rsidRPr="00E47E14">
        <w:rPr>
          <w:rFonts w:ascii="Arial" w:hAnsi="Arial" w:cs="Arial"/>
        </w:rPr>
        <w:t xml:space="preserve">„capacitate pentru echilibrare” înseamnă un volum de capacitate în rezervă pe care un </w:t>
      </w:r>
      <w:r w:rsidR="00DD735B">
        <w:rPr>
          <w:rFonts w:ascii="Arial" w:hAnsi="Arial" w:cs="Arial"/>
        </w:rPr>
        <w:t>FSE</w:t>
      </w:r>
      <w:r w:rsidRPr="00E47E14">
        <w:rPr>
          <w:rFonts w:ascii="Arial" w:hAnsi="Arial" w:cs="Arial"/>
        </w:rPr>
        <w:t xml:space="preserve">  a convenit să îl păstreze și în privința căruia </w:t>
      </w:r>
      <w:r w:rsidR="00DD735B">
        <w:rPr>
          <w:rFonts w:ascii="Arial" w:hAnsi="Arial" w:cs="Arial"/>
        </w:rPr>
        <w:t>FSE</w:t>
      </w:r>
      <w:r w:rsidRPr="00E47E14">
        <w:rPr>
          <w:rFonts w:ascii="Arial" w:hAnsi="Arial" w:cs="Arial"/>
        </w:rPr>
        <w:t xml:space="preserve">  a convenit să prezinte OTS, pe durata contractului, oferte pentru o cantitate corespunzătoare de energie de echilibrare;</w:t>
      </w:r>
    </w:p>
    <w:p w14:paraId="3AC5F50A" w14:textId="77777777" w:rsidR="00786133" w:rsidRDefault="00E36763" w:rsidP="00671D64">
      <w:pPr>
        <w:pStyle w:val="ListParagraph"/>
        <w:numPr>
          <w:ilvl w:val="0"/>
          <w:numId w:val="42"/>
        </w:numPr>
        <w:spacing w:line="276" w:lineRule="auto"/>
        <w:ind w:left="360"/>
        <w:jc w:val="both"/>
        <w:rPr>
          <w:rFonts w:ascii="Arial" w:hAnsi="Arial" w:cs="Arial"/>
        </w:rPr>
      </w:pPr>
      <w:r w:rsidRPr="00E47E14">
        <w:rPr>
          <w:rFonts w:ascii="Arial" w:hAnsi="Arial" w:cs="Arial"/>
        </w:rPr>
        <w:t xml:space="preserve">„transfer de capacitate pentru echilibrare” înseamnă un transfer de capacitate pentru echilibrare de la </w:t>
      </w:r>
      <w:r w:rsidR="00DD735B">
        <w:rPr>
          <w:rFonts w:ascii="Arial" w:hAnsi="Arial" w:cs="Arial"/>
        </w:rPr>
        <w:t>FSE</w:t>
      </w:r>
      <w:r w:rsidR="00982105">
        <w:rPr>
          <w:rFonts w:ascii="Arial" w:hAnsi="Arial" w:cs="Arial"/>
        </w:rPr>
        <w:t>-</w:t>
      </w:r>
      <w:r w:rsidRPr="00E47E14">
        <w:rPr>
          <w:rFonts w:ascii="Arial" w:hAnsi="Arial" w:cs="Arial"/>
        </w:rPr>
        <w:t xml:space="preserve">ul  contractat inițial către un alt </w:t>
      </w:r>
      <w:r w:rsidR="00DD735B">
        <w:rPr>
          <w:rFonts w:ascii="Arial" w:hAnsi="Arial" w:cs="Arial"/>
        </w:rPr>
        <w:t>FSE</w:t>
      </w:r>
      <w:r w:rsidRPr="00E47E14">
        <w:rPr>
          <w:rFonts w:ascii="Arial" w:hAnsi="Arial" w:cs="Arial"/>
        </w:rPr>
        <w:t>;</w:t>
      </w:r>
    </w:p>
    <w:p w14:paraId="57564C9C" w14:textId="77777777" w:rsidR="00786133" w:rsidRDefault="00E36763" w:rsidP="00671D64">
      <w:pPr>
        <w:pStyle w:val="ListParagraph"/>
        <w:numPr>
          <w:ilvl w:val="0"/>
          <w:numId w:val="42"/>
        </w:numPr>
        <w:spacing w:line="276" w:lineRule="auto"/>
        <w:ind w:left="360"/>
        <w:jc w:val="both"/>
        <w:rPr>
          <w:rFonts w:ascii="Arial" w:hAnsi="Arial" w:cs="Arial"/>
        </w:rPr>
      </w:pPr>
      <w:r w:rsidRPr="00E47E14">
        <w:rPr>
          <w:rFonts w:ascii="Arial" w:hAnsi="Arial" w:cs="Arial"/>
        </w:rPr>
        <w:t>„produs standard” înseamnă un produs de echilibrare armonizat, definit de</w:t>
      </w:r>
      <w:r>
        <w:rPr>
          <w:rFonts w:ascii="Arial" w:hAnsi="Arial" w:cs="Arial"/>
        </w:rPr>
        <w:t xml:space="preserve"> c</w:t>
      </w:r>
      <w:r w:rsidR="00EF732B">
        <w:rPr>
          <w:rFonts w:ascii="Arial" w:hAnsi="Arial" w:cs="Arial"/>
        </w:rPr>
        <w:t>ă</w:t>
      </w:r>
      <w:r>
        <w:rPr>
          <w:rFonts w:ascii="Arial" w:hAnsi="Arial" w:cs="Arial"/>
        </w:rPr>
        <w:t>tre</w:t>
      </w:r>
      <w:r w:rsidRPr="00E47E14">
        <w:rPr>
          <w:rFonts w:ascii="Arial" w:hAnsi="Arial" w:cs="Arial"/>
        </w:rPr>
        <w:t xml:space="preserve"> toți OTS pentru schimbul</w:t>
      </w:r>
      <w:r w:rsidR="00570BA6">
        <w:rPr>
          <w:rFonts w:ascii="Arial" w:hAnsi="Arial" w:cs="Arial"/>
        </w:rPr>
        <w:t xml:space="preserve"> de energie de echilibrare</w:t>
      </w:r>
      <w:r w:rsidRPr="00E47E14">
        <w:rPr>
          <w:rFonts w:ascii="Arial" w:hAnsi="Arial" w:cs="Arial"/>
        </w:rPr>
        <w:t>;</w:t>
      </w:r>
    </w:p>
    <w:p w14:paraId="24C5DD8E" w14:textId="64AE1133" w:rsidR="00786133" w:rsidRDefault="00E36763" w:rsidP="00671D64">
      <w:pPr>
        <w:pStyle w:val="ListParagraph"/>
        <w:numPr>
          <w:ilvl w:val="0"/>
          <w:numId w:val="42"/>
        </w:numPr>
        <w:spacing w:line="276" w:lineRule="auto"/>
        <w:ind w:left="360"/>
        <w:jc w:val="both"/>
        <w:rPr>
          <w:rFonts w:ascii="Arial" w:hAnsi="Arial" w:cs="Arial"/>
        </w:rPr>
      </w:pPr>
      <w:r w:rsidRPr="00E47E14">
        <w:rPr>
          <w:rFonts w:ascii="Arial" w:hAnsi="Arial" w:cs="Arial"/>
        </w:rPr>
        <w:t xml:space="preserve">„produs specific” înseamnă un produs </w:t>
      </w:r>
      <w:r w:rsidR="005313C1">
        <w:rPr>
          <w:rFonts w:ascii="Arial" w:hAnsi="Arial" w:cs="Arial"/>
        </w:rPr>
        <w:t xml:space="preserve">standard </w:t>
      </w:r>
      <w:r w:rsidR="00982105">
        <w:rPr>
          <w:rFonts w:ascii="Arial" w:hAnsi="Arial" w:cs="Arial"/>
        </w:rPr>
        <w:t>tranzacționat</w:t>
      </w:r>
      <w:r w:rsidR="004D00D1">
        <w:rPr>
          <w:rFonts w:ascii="Arial" w:hAnsi="Arial" w:cs="Arial"/>
        </w:rPr>
        <w:t xml:space="preserve"> pe </w:t>
      </w:r>
      <w:r w:rsidR="00982105">
        <w:rPr>
          <w:rFonts w:ascii="Arial" w:hAnsi="Arial" w:cs="Arial"/>
        </w:rPr>
        <w:t>piața</w:t>
      </w:r>
      <w:r w:rsidR="004D00D1">
        <w:rPr>
          <w:rFonts w:ascii="Arial" w:hAnsi="Arial" w:cs="Arial"/>
        </w:rPr>
        <w:t xml:space="preserve"> de echilibrare </w:t>
      </w:r>
      <w:r w:rsidR="00656581">
        <w:rPr>
          <w:rFonts w:ascii="Arial" w:hAnsi="Arial" w:cs="Arial"/>
        </w:rPr>
        <w:t>națională</w:t>
      </w:r>
      <w:r w:rsidR="004D00D1">
        <w:rPr>
          <w:rFonts w:ascii="Arial" w:hAnsi="Arial" w:cs="Arial"/>
        </w:rPr>
        <w:t xml:space="preserve"> sau un produs </w:t>
      </w:r>
      <w:r w:rsidR="00BD4495">
        <w:rPr>
          <w:rFonts w:ascii="Arial" w:hAnsi="Arial" w:cs="Arial"/>
        </w:rPr>
        <w:t xml:space="preserve">cu parametri </w:t>
      </w:r>
      <w:r w:rsidR="00982105">
        <w:rPr>
          <w:rFonts w:ascii="Arial" w:hAnsi="Arial" w:cs="Arial"/>
        </w:rPr>
        <w:t>diferiți</w:t>
      </w:r>
      <w:r w:rsidR="00812104">
        <w:rPr>
          <w:rFonts w:ascii="Arial" w:hAnsi="Arial" w:cs="Arial"/>
        </w:rPr>
        <w:t xml:space="preserve"> </w:t>
      </w:r>
      <w:r w:rsidRPr="00E47E14">
        <w:rPr>
          <w:rFonts w:ascii="Arial" w:hAnsi="Arial" w:cs="Arial"/>
        </w:rPr>
        <w:t>de un produs standard;</w:t>
      </w:r>
    </w:p>
    <w:p w14:paraId="7E48CAD2" w14:textId="2B6A4D27" w:rsidR="0045512F" w:rsidRDefault="0045512F" w:rsidP="00671D64">
      <w:pPr>
        <w:pStyle w:val="ListParagraph"/>
        <w:numPr>
          <w:ilvl w:val="0"/>
          <w:numId w:val="42"/>
        </w:numPr>
        <w:spacing w:line="276" w:lineRule="auto"/>
        <w:ind w:left="360"/>
        <w:jc w:val="both"/>
        <w:rPr>
          <w:rFonts w:ascii="Arial" w:eastAsia="Calibri" w:hAnsi="Arial" w:cs="Arial"/>
          <w:lang w:eastAsia="ro-RO"/>
        </w:rPr>
      </w:pPr>
      <w:r w:rsidRPr="00E12964">
        <w:rPr>
          <w:rFonts w:ascii="Arial" w:eastAsia="Calibri" w:hAnsi="Arial" w:cs="Arial"/>
          <w:lang w:eastAsia="ro-RO"/>
        </w:rPr>
        <w:t xml:space="preserve"> „</w:t>
      </w:r>
      <w:r>
        <w:rPr>
          <w:rFonts w:ascii="Arial" w:eastAsia="Calibri" w:hAnsi="Arial" w:cs="Arial"/>
          <w:lang w:eastAsia="ro-RO"/>
        </w:rPr>
        <w:t>o</w:t>
      </w:r>
      <w:r w:rsidRPr="00DB452B">
        <w:rPr>
          <w:rFonts w:ascii="Arial" w:eastAsia="Calibri" w:hAnsi="Arial" w:cs="Arial"/>
          <w:lang w:eastAsia="ro-RO"/>
        </w:rPr>
        <w:t>ferta de energie de echilibrare</w:t>
      </w:r>
      <w:r>
        <w:rPr>
          <w:rFonts w:ascii="Arial" w:eastAsia="Calibri" w:hAnsi="Arial" w:cs="Arial"/>
          <w:lang w:eastAsia="ro-RO"/>
        </w:rPr>
        <w:t>”</w:t>
      </w:r>
      <w:r w:rsidRPr="00DB452B">
        <w:rPr>
          <w:rFonts w:ascii="Arial" w:eastAsia="Calibri" w:hAnsi="Arial" w:cs="Arial"/>
          <w:lang w:eastAsia="ro-RO"/>
        </w:rPr>
        <w:t xml:space="preserve"> </w:t>
      </w:r>
      <w:r w:rsidRPr="007A12E3">
        <w:rPr>
          <w:rFonts w:ascii="Arial" w:hAnsi="Arial" w:cs="Arial"/>
        </w:rPr>
        <w:t>înseamnă</w:t>
      </w:r>
      <w:r w:rsidRPr="00DB452B">
        <w:rPr>
          <w:rFonts w:ascii="Arial" w:eastAsia="Calibri" w:hAnsi="Arial" w:cs="Arial"/>
          <w:lang w:eastAsia="ro-RO"/>
        </w:rPr>
        <w:t xml:space="preserve"> </w:t>
      </w:r>
      <w:r>
        <w:rPr>
          <w:rFonts w:ascii="Arial" w:eastAsia="Calibri" w:hAnsi="Arial" w:cs="Arial"/>
          <w:lang w:eastAsia="ro-RO"/>
        </w:rPr>
        <w:t>a</w:t>
      </w:r>
      <w:r w:rsidRPr="00DB452B">
        <w:rPr>
          <w:rFonts w:ascii="Arial" w:eastAsia="Calibri" w:hAnsi="Arial" w:cs="Arial"/>
          <w:lang w:eastAsia="ro-RO"/>
        </w:rPr>
        <w:t xml:space="preserve">ngajamentul ferm transmis de un FSE pentru furnizarea creşterii de putere/reducere de putere, în condițiile acceptării de către </w:t>
      </w:r>
      <w:r w:rsidR="00944A68">
        <w:rPr>
          <w:rFonts w:ascii="Arial" w:eastAsia="Calibri" w:hAnsi="Arial" w:cs="Arial"/>
          <w:lang w:eastAsia="ro-RO"/>
        </w:rPr>
        <w:t xml:space="preserve">un </w:t>
      </w:r>
      <w:r w:rsidRPr="00DB452B">
        <w:rPr>
          <w:rFonts w:ascii="Arial" w:eastAsia="Calibri" w:hAnsi="Arial" w:cs="Arial"/>
          <w:lang w:eastAsia="ro-RO"/>
        </w:rPr>
        <w:t>OTS a prețului solicitat în ordine</w:t>
      </w:r>
      <w:r>
        <w:rPr>
          <w:rFonts w:ascii="Arial" w:eastAsia="Calibri" w:hAnsi="Arial" w:cs="Arial"/>
          <w:lang w:eastAsia="ro-RO"/>
        </w:rPr>
        <w:t>a</w:t>
      </w:r>
      <w:r w:rsidRPr="00DB452B">
        <w:rPr>
          <w:rFonts w:ascii="Arial" w:eastAsia="Calibri" w:hAnsi="Arial" w:cs="Arial"/>
          <w:lang w:eastAsia="ro-RO"/>
        </w:rPr>
        <w:t xml:space="preserve"> de merit</w:t>
      </w:r>
      <w:r>
        <w:rPr>
          <w:rFonts w:ascii="Arial" w:eastAsia="Calibri" w:hAnsi="Arial" w:cs="Arial"/>
          <w:lang w:eastAsia="ro-RO"/>
        </w:rPr>
        <w:t xml:space="preserve"> comună/ordinea de merit locală;</w:t>
      </w:r>
    </w:p>
    <w:p w14:paraId="41DCF9E3" w14:textId="56D7E931" w:rsidR="0045512F" w:rsidRPr="0045512F" w:rsidRDefault="0045512F" w:rsidP="00671D64">
      <w:pPr>
        <w:pStyle w:val="ListParagraph"/>
        <w:numPr>
          <w:ilvl w:val="0"/>
          <w:numId w:val="42"/>
        </w:numPr>
        <w:spacing w:line="276" w:lineRule="auto"/>
        <w:ind w:left="360"/>
        <w:jc w:val="both"/>
      </w:pPr>
      <w:r w:rsidRPr="0035390C">
        <w:rPr>
          <w:rFonts w:ascii="Arial" w:hAnsi="Arial" w:cs="Arial"/>
        </w:rPr>
        <w:t xml:space="preserve">„ofertarea pe </w:t>
      </w:r>
      <w:r>
        <w:rPr>
          <w:rFonts w:ascii="Arial" w:hAnsi="Arial" w:cs="Arial"/>
        </w:rPr>
        <w:t xml:space="preserve">UFR/GFR” </w:t>
      </w:r>
      <w:r w:rsidRPr="0035390C">
        <w:rPr>
          <w:rFonts w:ascii="Arial" w:hAnsi="Arial" w:cs="Arial"/>
        </w:rPr>
        <w:t xml:space="preserve">înseamnă </w:t>
      </w:r>
      <w:r>
        <w:rPr>
          <w:rFonts w:ascii="Arial" w:hAnsi="Arial" w:cs="Arial"/>
        </w:rPr>
        <w:t>ca ofertele de energie de echilibrare sunt tr</w:t>
      </w:r>
      <w:r w:rsidRPr="00527ED4">
        <w:rPr>
          <w:rFonts w:ascii="Arial" w:hAnsi="Arial" w:cs="Arial"/>
        </w:rPr>
        <w:t>ansmise de către FSE pentru fiecare UFR/GFR</w:t>
      </w:r>
      <w:r>
        <w:rPr>
          <w:rFonts w:ascii="Arial" w:hAnsi="Arial" w:cs="Arial"/>
        </w:rPr>
        <w:t>;</w:t>
      </w:r>
    </w:p>
    <w:p w14:paraId="4999D984" w14:textId="77777777" w:rsidR="0045512F" w:rsidRPr="00DB452B" w:rsidRDefault="0045512F" w:rsidP="00671D64">
      <w:pPr>
        <w:pStyle w:val="StyleBodyTextBefore6pt"/>
        <w:numPr>
          <w:ilvl w:val="0"/>
          <w:numId w:val="42"/>
        </w:numPr>
        <w:spacing w:before="120" w:line="276" w:lineRule="auto"/>
        <w:ind w:left="360"/>
        <w:jc w:val="both"/>
        <w:rPr>
          <w:rFonts w:ascii="Arial" w:hAnsi="Arial" w:cs="Arial"/>
          <w:sz w:val="22"/>
          <w:szCs w:val="22"/>
        </w:rPr>
      </w:pPr>
      <w:r>
        <w:rPr>
          <w:rFonts w:ascii="Arial" w:hAnsi="Arial" w:cs="Arial"/>
          <w:sz w:val="22"/>
          <w:szCs w:val="22"/>
        </w:rPr>
        <w:t>„o</w:t>
      </w:r>
      <w:r w:rsidRPr="00DB452B">
        <w:rPr>
          <w:rFonts w:ascii="Arial" w:hAnsi="Arial" w:cs="Arial"/>
          <w:sz w:val="22"/>
          <w:szCs w:val="22"/>
        </w:rPr>
        <w:t>rdine de merit</w:t>
      </w:r>
      <w:r>
        <w:rPr>
          <w:rFonts w:ascii="Arial" w:hAnsi="Arial" w:cs="Arial"/>
          <w:sz w:val="22"/>
          <w:szCs w:val="22"/>
        </w:rPr>
        <w:t>’’</w:t>
      </w:r>
      <w:r w:rsidRPr="00DB452B">
        <w:rPr>
          <w:rFonts w:ascii="Arial" w:hAnsi="Arial" w:cs="Arial"/>
          <w:sz w:val="22"/>
          <w:szCs w:val="22"/>
        </w:rPr>
        <w:t xml:space="preserve"> </w:t>
      </w:r>
      <w:r w:rsidRPr="007A12E3">
        <w:rPr>
          <w:rFonts w:ascii="Arial" w:hAnsi="Arial" w:cs="Arial"/>
          <w:sz w:val="22"/>
          <w:szCs w:val="22"/>
        </w:rPr>
        <w:t>înseamnă</w:t>
      </w:r>
      <w:r w:rsidRPr="00DB452B">
        <w:rPr>
          <w:rFonts w:ascii="Arial" w:hAnsi="Arial" w:cs="Arial"/>
          <w:sz w:val="22"/>
          <w:szCs w:val="22"/>
        </w:rPr>
        <w:t xml:space="preserve"> </w:t>
      </w:r>
      <w:r>
        <w:rPr>
          <w:rFonts w:ascii="Arial" w:hAnsi="Arial" w:cs="Arial"/>
          <w:sz w:val="22"/>
          <w:szCs w:val="22"/>
        </w:rPr>
        <w:t>o</w:t>
      </w:r>
      <w:r w:rsidRPr="00DB452B">
        <w:rPr>
          <w:rFonts w:ascii="Arial" w:hAnsi="Arial" w:cs="Arial"/>
          <w:sz w:val="22"/>
          <w:szCs w:val="22"/>
        </w:rPr>
        <w:t>rdonarea după preț a perechilor preţ-cantitate din ofertele de energie de echilibrare validate, stabilită şi utilizată de OTS-ul conector, pentru determinarea perechilor preţ-cantitate care vor fi acceptate pentru furnizarea energiei de echilibrare</w:t>
      </w:r>
      <w:r>
        <w:rPr>
          <w:rFonts w:ascii="Arial" w:hAnsi="Arial" w:cs="Arial"/>
          <w:sz w:val="22"/>
          <w:szCs w:val="22"/>
          <w:lang w:val="en-US"/>
        </w:rPr>
        <w:t>;</w:t>
      </w:r>
    </w:p>
    <w:p w14:paraId="2E3A8721" w14:textId="77777777" w:rsidR="0045512F" w:rsidRDefault="0045512F" w:rsidP="00671D64">
      <w:pPr>
        <w:pStyle w:val="StyleBodyTextBefore6pt"/>
        <w:numPr>
          <w:ilvl w:val="0"/>
          <w:numId w:val="42"/>
        </w:numPr>
        <w:spacing w:before="120" w:line="276" w:lineRule="auto"/>
        <w:ind w:left="360"/>
        <w:jc w:val="both"/>
        <w:rPr>
          <w:rFonts w:ascii="Arial" w:hAnsi="Arial" w:cs="Arial"/>
          <w:sz w:val="22"/>
          <w:szCs w:val="22"/>
        </w:rPr>
      </w:pPr>
      <w:r>
        <w:rPr>
          <w:rFonts w:ascii="Arial" w:hAnsi="Arial" w:cs="Arial"/>
          <w:sz w:val="22"/>
          <w:szCs w:val="22"/>
        </w:rPr>
        <w:t>„o</w:t>
      </w:r>
      <w:r w:rsidRPr="00DB452B">
        <w:rPr>
          <w:rFonts w:ascii="Arial" w:hAnsi="Arial" w:cs="Arial"/>
          <w:sz w:val="22"/>
          <w:szCs w:val="22"/>
        </w:rPr>
        <w:t>rdine de merit comună</w:t>
      </w:r>
      <w:r>
        <w:rPr>
          <w:rFonts w:ascii="Arial" w:hAnsi="Arial" w:cs="Arial"/>
          <w:sz w:val="22"/>
          <w:szCs w:val="22"/>
        </w:rPr>
        <w:t>”</w:t>
      </w:r>
      <w:r w:rsidRPr="00DB452B">
        <w:rPr>
          <w:rFonts w:ascii="Arial" w:hAnsi="Arial" w:cs="Arial"/>
          <w:sz w:val="22"/>
          <w:szCs w:val="22"/>
        </w:rPr>
        <w:t xml:space="preserve"> </w:t>
      </w:r>
      <w:r w:rsidRPr="007A12E3">
        <w:rPr>
          <w:rFonts w:ascii="Arial" w:hAnsi="Arial" w:cs="Arial"/>
          <w:sz w:val="22"/>
          <w:szCs w:val="22"/>
        </w:rPr>
        <w:t>înseamnă</w:t>
      </w:r>
      <w:r w:rsidRPr="00DB452B">
        <w:rPr>
          <w:rFonts w:ascii="Arial" w:hAnsi="Arial" w:cs="Arial"/>
          <w:sz w:val="22"/>
          <w:szCs w:val="22"/>
        </w:rPr>
        <w:t xml:space="preserve"> </w:t>
      </w:r>
      <w:r>
        <w:rPr>
          <w:rFonts w:ascii="Arial" w:hAnsi="Arial" w:cs="Arial"/>
          <w:sz w:val="22"/>
          <w:szCs w:val="22"/>
        </w:rPr>
        <w:t>o</w:t>
      </w:r>
      <w:r w:rsidRPr="00DB452B">
        <w:rPr>
          <w:rFonts w:ascii="Arial" w:hAnsi="Arial" w:cs="Arial"/>
          <w:sz w:val="22"/>
          <w:szCs w:val="22"/>
        </w:rPr>
        <w:t>rdinea de merit formată din ofertele transmise de OTS-urile conectoare în platformele informatice dedicate piețelor Europene de echilibrare</w:t>
      </w:r>
      <w:r>
        <w:rPr>
          <w:rFonts w:ascii="Arial" w:hAnsi="Arial" w:cs="Arial"/>
          <w:sz w:val="22"/>
          <w:szCs w:val="22"/>
        </w:rPr>
        <w:t>;</w:t>
      </w:r>
    </w:p>
    <w:p w14:paraId="05860877" w14:textId="515C5560" w:rsidR="0045512F" w:rsidRDefault="0045512F" w:rsidP="00671D64">
      <w:pPr>
        <w:pStyle w:val="ListParagraph"/>
        <w:numPr>
          <w:ilvl w:val="0"/>
          <w:numId w:val="42"/>
        </w:numPr>
        <w:spacing w:before="120" w:line="276" w:lineRule="auto"/>
        <w:ind w:left="360"/>
        <w:jc w:val="both"/>
        <w:rPr>
          <w:rFonts w:ascii="Arial" w:hAnsi="Arial" w:cs="Arial"/>
        </w:rPr>
      </w:pPr>
      <w:r w:rsidRPr="00101034">
        <w:rPr>
          <w:rFonts w:ascii="Arial" w:hAnsi="Arial" w:cs="Arial"/>
        </w:rPr>
        <w:lastRenderedPageBreak/>
        <w:t xml:space="preserve">„oră de închidere a porții pentru energia de echilibrare” înseamnă momentul în care nu mai este permisă transmiterea sau actualizarea unei oferte de energie de echilibrare de catre un </w:t>
      </w:r>
      <w:r>
        <w:rPr>
          <w:rFonts w:ascii="Arial" w:hAnsi="Arial" w:cs="Arial"/>
        </w:rPr>
        <w:t>FSE</w:t>
      </w:r>
      <w:r w:rsidRPr="00101034">
        <w:rPr>
          <w:rFonts w:ascii="Arial" w:hAnsi="Arial" w:cs="Arial"/>
        </w:rPr>
        <w:t>, pentru un produs standard</w:t>
      </w:r>
      <w:r w:rsidR="00A859E0">
        <w:rPr>
          <w:rFonts w:ascii="Arial" w:hAnsi="Arial" w:cs="Arial"/>
        </w:rPr>
        <w:t xml:space="preserve"> sau specific</w:t>
      </w:r>
      <w:r w:rsidRPr="00101034">
        <w:rPr>
          <w:rFonts w:ascii="Arial" w:hAnsi="Arial" w:cs="Arial"/>
        </w:rPr>
        <w:t xml:space="preserve">; </w:t>
      </w:r>
    </w:p>
    <w:p w14:paraId="1C51B47E" w14:textId="166E1AE1" w:rsidR="0045512F" w:rsidRPr="0045512F" w:rsidRDefault="0045512F" w:rsidP="00671D64">
      <w:pPr>
        <w:pStyle w:val="ListParagraph"/>
        <w:numPr>
          <w:ilvl w:val="0"/>
          <w:numId w:val="42"/>
        </w:numPr>
        <w:spacing w:line="276" w:lineRule="auto"/>
        <w:ind w:left="360"/>
        <w:jc w:val="both"/>
      </w:pPr>
      <w:r w:rsidRPr="00101034">
        <w:rPr>
          <w:rFonts w:ascii="Arial" w:hAnsi="Arial" w:cs="Arial"/>
        </w:rPr>
        <w:t>„oră de închidere a porții pentru transmiterea de oferte de energie de către OTS</w:t>
      </w:r>
      <w:r w:rsidR="00054DF9">
        <w:rPr>
          <w:rFonts w:ascii="Arial" w:hAnsi="Arial" w:cs="Arial"/>
        </w:rPr>
        <w:t>-uri</w:t>
      </w:r>
      <w:r w:rsidRPr="00101034">
        <w:rPr>
          <w:rFonts w:ascii="Arial" w:hAnsi="Arial" w:cs="Arial"/>
        </w:rPr>
        <w:t>” înseamnă ultimul moment în care un OTS</w:t>
      </w:r>
      <w:r>
        <w:rPr>
          <w:rFonts w:ascii="Arial" w:hAnsi="Arial" w:cs="Arial"/>
        </w:rPr>
        <w:t xml:space="preserve"> </w:t>
      </w:r>
      <w:r w:rsidRPr="00101034">
        <w:rPr>
          <w:rFonts w:ascii="Arial" w:hAnsi="Arial" w:cs="Arial"/>
        </w:rPr>
        <w:t>conector poate transmite in platformele pie</w:t>
      </w:r>
      <w:r>
        <w:rPr>
          <w:rFonts w:ascii="Arial" w:hAnsi="Arial" w:cs="Arial"/>
        </w:rPr>
        <w:t>ț</w:t>
      </w:r>
      <w:r w:rsidRPr="00101034">
        <w:rPr>
          <w:rFonts w:ascii="Arial" w:hAnsi="Arial" w:cs="Arial"/>
        </w:rPr>
        <w:t xml:space="preserve">elor Europene, ofertele de energie de echilibrare primite de la un </w:t>
      </w:r>
      <w:r>
        <w:rPr>
          <w:rFonts w:ascii="Arial" w:hAnsi="Arial" w:cs="Arial"/>
        </w:rPr>
        <w:t>FSE</w:t>
      </w:r>
      <w:r w:rsidRPr="00101034">
        <w:rPr>
          <w:rFonts w:ascii="Arial" w:hAnsi="Arial" w:cs="Arial"/>
        </w:rPr>
        <w:t>;</w:t>
      </w:r>
    </w:p>
    <w:p w14:paraId="165EBF3A" w14:textId="59F09BC3" w:rsidR="0045512F" w:rsidRPr="00DB452B" w:rsidRDefault="0045512F" w:rsidP="00671D64">
      <w:pPr>
        <w:pStyle w:val="StyleBodyTextBefore6pt"/>
        <w:numPr>
          <w:ilvl w:val="0"/>
          <w:numId w:val="42"/>
        </w:numPr>
        <w:spacing w:before="120" w:line="276" w:lineRule="auto"/>
        <w:ind w:left="360"/>
        <w:jc w:val="both"/>
        <w:rPr>
          <w:rFonts w:ascii="Arial" w:hAnsi="Arial" w:cs="Arial"/>
          <w:sz w:val="22"/>
          <w:szCs w:val="22"/>
        </w:rPr>
      </w:pPr>
      <w:r>
        <w:rPr>
          <w:rFonts w:ascii="Arial" w:hAnsi="Arial" w:cs="Arial"/>
          <w:sz w:val="22"/>
          <w:szCs w:val="22"/>
        </w:rPr>
        <w:t>„p</w:t>
      </w:r>
      <w:r w:rsidRPr="00DB452B">
        <w:rPr>
          <w:rFonts w:ascii="Arial" w:hAnsi="Arial" w:cs="Arial"/>
          <w:sz w:val="22"/>
          <w:szCs w:val="22"/>
        </w:rPr>
        <w:t>roducție netă</w:t>
      </w:r>
      <w:r>
        <w:rPr>
          <w:rFonts w:ascii="Arial" w:hAnsi="Arial" w:cs="Arial"/>
          <w:sz w:val="22"/>
          <w:szCs w:val="22"/>
        </w:rPr>
        <w:t>”</w:t>
      </w:r>
      <w:r w:rsidRPr="00DB452B">
        <w:rPr>
          <w:rFonts w:ascii="Arial" w:hAnsi="Arial" w:cs="Arial"/>
          <w:sz w:val="22"/>
          <w:szCs w:val="22"/>
        </w:rPr>
        <w:t xml:space="preserve"> </w:t>
      </w:r>
      <w:r w:rsidRPr="007A12E3">
        <w:rPr>
          <w:rFonts w:ascii="Arial" w:hAnsi="Arial" w:cs="Arial"/>
          <w:sz w:val="22"/>
          <w:szCs w:val="22"/>
        </w:rPr>
        <w:t>înseamnă</w:t>
      </w:r>
      <w:r w:rsidRPr="00DB452B">
        <w:rPr>
          <w:rFonts w:ascii="Arial" w:hAnsi="Arial" w:cs="Arial"/>
          <w:sz w:val="22"/>
          <w:szCs w:val="22"/>
        </w:rPr>
        <w:t xml:space="preserve"> </w:t>
      </w:r>
      <w:r>
        <w:rPr>
          <w:rFonts w:ascii="Arial" w:hAnsi="Arial" w:cs="Arial"/>
          <w:sz w:val="22"/>
          <w:szCs w:val="22"/>
        </w:rPr>
        <w:t>e</w:t>
      </w:r>
      <w:r w:rsidRPr="00DB452B">
        <w:rPr>
          <w:rFonts w:ascii="Arial" w:hAnsi="Arial" w:cs="Arial"/>
          <w:sz w:val="22"/>
          <w:szCs w:val="22"/>
        </w:rPr>
        <w:t>nergia electrică care este livrat</w:t>
      </w:r>
      <w:r>
        <w:rPr>
          <w:rFonts w:ascii="Arial" w:hAnsi="Arial" w:cs="Arial"/>
          <w:sz w:val="22"/>
          <w:szCs w:val="22"/>
        </w:rPr>
        <w:t>ă</w:t>
      </w:r>
      <w:r w:rsidRPr="00DB452B">
        <w:rPr>
          <w:rFonts w:ascii="Arial" w:hAnsi="Arial" w:cs="Arial"/>
          <w:sz w:val="22"/>
          <w:szCs w:val="22"/>
        </w:rPr>
        <w:t xml:space="preserve"> de o unitate de producţie în re</w:t>
      </w:r>
      <w:r w:rsidR="005948F6">
        <w:rPr>
          <w:rFonts w:ascii="Arial" w:hAnsi="Arial" w:cs="Arial"/>
          <w:sz w:val="22"/>
          <w:szCs w:val="22"/>
        </w:rPr>
        <w:t>TEL</w:t>
      </w:r>
      <w:r w:rsidRPr="00DB452B">
        <w:rPr>
          <w:rFonts w:ascii="Arial" w:hAnsi="Arial" w:cs="Arial"/>
          <w:sz w:val="22"/>
          <w:szCs w:val="22"/>
        </w:rPr>
        <w:t>e electrice de transport sau distribuție ale SEN</w:t>
      </w:r>
      <w:r>
        <w:rPr>
          <w:rFonts w:ascii="Arial" w:hAnsi="Arial" w:cs="Arial"/>
          <w:sz w:val="22"/>
          <w:szCs w:val="22"/>
        </w:rPr>
        <w:t>;</w:t>
      </w:r>
    </w:p>
    <w:p w14:paraId="4BDADD6D" w14:textId="77777777" w:rsidR="0045512F" w:rsidRPr="00DB452B" w:rsidRDefault="0045512F" w:rsidP="00671D64">
      <w:pPr>
        <w:pStyle w:val="StyleBodyTextBefore6pt"/>
        <w:numPr>
          <w:ilvl w:val="0"/>
          <w:numId w:val="42"/>
        </w:numPr>
        <w:spacing w:before="120" w:line="276" w:lineRule="auto"/>
        <w:ind w:left="360"/>
        <w:jc w:val="both"/>
        <w:rPr>
          <w:rFonts w:ascii="Arial" w:hAnsi="Arial" w:cs="Arial"/>
          <w:sz w:val="22"/>
          <w:szCs w:val="22"/>
        </w:rPr>
      </w:pPr>
      <w:r>
        <w:rPr>
          <w:rFonts w:ascii="Arial" w:hAnsi="Arial" w:cs="Arial"/>
          <w:sz w:val="22"/>
          <w:szCs w:val="22"/>
        </w:rPr>
        <w:t>„p</w:t>
      </w:r>
      <w:r w:rsidRPr="00DB452B">
        <w:rPr>
          <w:rFonts w:ascii="Arial" w:hAnsi="Arial" w:cs="Arial"/>
          <w:sz w:val="22"/>
          <w:szCs w:val="22"/>
        </w:rPr>
        <w:t>unct de racordare</w:t>
      </w:r>
      <w:r>
        <w:rPr>
          <w:rFonts w:ascii="Arial" w:hAnsi="Arial" w:cs="Arial"/>
          <w:sz w:val="22"/>
          <w:szCs w:val="22"/>
        </w:rPr>
        <w:t>”</w:t>
      </w:r>
      <w:r w:rsidRPr="00DB452B">
        <w:rPr>
          <w:rFonts w:ascii="Arial" w:hAnsi="Arial" w:cs="Arial"/>
          <w:sz w:val="22"/>
          <w:szCs w:val="22"/>
        </w:rPr>
        <w:t xml:space="preserve"> </w:t>
      </w:r>
      <w:r w:rsidRPr="007A12E3">
        <w:rPr>
          <w:rFonts w:ascii="Arial" w:hAnsi="Arial" w:cs="Arial"/>
          <w:sz w:val="22"/>
          <w:szCs w:val="22"/>
        </w:rPr>
        <w:t>înseamnă</w:t>
      </w:r>
      <w:r w:rsidRPr="00DB452B">
        <w:rPr>
          <w:rFonts w:ascii="Arial" w:hAnsi="Arial" w:cs="Arial"/>
          <w:sz w:val="22"/>
          <w:szCs w:val="22"/>
        </w:rPr>
        <w:t xml:space="preserve"> </w:t>
      </w:r>
      <w:r>
        <w:rPr>
          <w:rFonts w:ascii="Arial" w:hAnsi="Arial" w:cs="Arial"/>
          <w:sz w:val="22"/>
          <w:szCs w:val="22"/>
        </w:rPr>
        <w:t>p</w:t>
      </w:r>
      <w:r w:rsidRPr="00DB452B">
        <w:rPr>
          <w:rFonts w:ascii="Arial" w:hAnsi="Arial" w:cs="Arial"/>
          <w:sz w:val="22"/>
          <w:szCs w:val="22"/>
        </w:rPr>
        <w:t>unctul fizic în care un utilizator este racordat la SEN sau în care s-a convenit formal delimitarea sa, printr-un punct de măsurare</w:t>
      </w:r>
      <w:r>
        <w:rPr>
          <w:rFonts w:ascii="Arial" w:hAnsi="Arial" w:cs="Arial"/>
          <w:sz w:val="22"/>
          <w:szCs w:val="22"/>
        </w:rPr>
        <w:t>;</w:t>
      </w:r>
    </w:p>
    <w:p w14:paraId="266D71C5" w14:textId="438AB9C3" w:rsidR="0045512F" w:rsidRPr="00DB452B" w:rsidRDefault="0045512F" w:rsidP="00671D64">
      <w:pPr>
        <w:pStyle w:val="StyleBodyTextBefore6pt"/>
        <w:numPr>
          <w:ilvl w:val="0"/>
          <w:numId w:val="42"/>
        </w:numPr>
        <w:spacing w:before="120" w:line="276" w:lineRule="auto"/>
        <w:ind w:left="360"/>
        <w:jc w:val="both"/>
        <w:rPr>
          <w:rFonts w:ascii="Arial" w:hAnsi="Arial" w:cs="Arial"/>
          <w:sz w:val="22"/>
          <w:szCs w:val="22"/>
        </w:rPr>
      </w:pPr>
      <w:r>
        <w:rPr>
          <w:rFonts w:ascii="Arial" w:hAnsi="Arial" w:cs="Arial"/>
          <w:sz w:val="22"/>
          <w:szCs w:val="22"/>
        </w:rPr>
        <w:t>„r</w:t>
      </w:r>
      <w:r w:rsidRPr="00DB452B">
        <w:rPr>
          <w:rFonts w:ascii="Arial" w:hAnsi="Arial" w:cs="Arial"/>
          <w:sz w:val="22"/>
          <w:szCs w:val="22"/>
        </w:rPr>
        <w:t>eglaj necesar</w:t>
      </w:r>
      <w:r>
        <w:rPr>
          <w:rFonts w:ascii="Arial" w:hAnsi="Arial" w:cs="Arial"/>
          <w:sz w:val="22"/>
          <w:szCs w:val="22"/>
        </w:rPr>
        <w:t>”</w:t>
      </w:r>
      <w:r w:rsidRPr="00DB452B">
        <w:rPr>
          <w:rFonts w:ascii="Arial" w:hAnsi="Arial" w:cs="Arial"/>
          <w:sz w:val="22"/>
          <w:szCs w:val="22"/>
        </w:rPr>
        <w:t xml:space="preserve"> </w:t>
      </w:r>
      <w:r w:rsidRPr="007A12E3">
        <w:rPr>
          <w:rFonts w:ascii="Arial" w:hAnsi="Arial" w:cs="Arial"/>
          <w:sz w:val="22"/>
          <w:szCs w:val="22"/>
        </w:rPr>
        <w:t>înseamnă</w:t>
      </w:r>
      <w:r w:rsidRPr="00DB452B">
        <w:rPr>
          <w:rFonts w:ascii="Arial" w:hAnsi="Arial" w:cs="Arial"/>
          <w:sz w:val="22"/>
          <w:szCs w:val="22"/>
        </w:rPr>
        <w:t xml:space="preserve"> </w:t>
      </w:r>
      <w:r>
        <w:rPr>
          <w:rFonts w:ascii="Arial" w:hAnsi="Arial" w:cs="Arial"/>
          <w:sz w:val="22"/>
          <w:szCs w:val="22"/>
        </w:rPr>
        <w:t>v</w:t>
      </w:r>
      <w:r w:rsidRPr="00DB452B">
        <w:rPr>
          <w:rFonts w:ascii="Arial" w:hAnsi="Arial" w:cs="Arial"/>
          <w:sz w:val="22"/>
          <w:szCs w:val="22"/>
        </w:rPr>
        <w:t xml:space="preserve">olumul de energie de echilibrare de care </w:t>
      </w:r>
      <w:r w:rsidR="00944A68">
        <w:rPr>
          <w:rFonts w:ascii="Arial" w:hAnsi="Arial" w:cs="Arial"/>
          <w:b/>
        </w:rPr>
        <w:t>TEL</w:t>
      </w:r>
      <w:r w:rsidRPr="00DB452B">
        <w:rPr>
          <w:rFonts w:ascii="Arial" w:hAnsi="Arial" w:cs="Arial"/>
          <w:sz w:val="22"/>
          <w:szCs w:val="22"/>
        </w:rPr>
        <w:t xml:space="preserve"> are nevoie pentru a asigura echilibrul SEN într-un interval de decontare dat</w:t>
      </w:r>
      <w:r>
        <w:rPr>
          <w:rFonts w:ascii="Arial" w:hAnsi="Arial" w:cs="Arial"/>
          <w:sz w:val="22"/>
          <w:szCs w:val="22"/>
        </w:rPr>
        <w:t>;</w:t>
      </w:r>
    </w:p>
    <w:p w14:paraId="5894712C" w14:textId="7A96C4C5" w:rsidR="00A95E42" w:rsidRPr="00A95E42" w:rsidRDefault="00A859E0" w:rsidP="00671D64">
      <w:pPr>
        <w:pStyle w:val="StyleBodyTextBefore6pt"/>
        <w:numPr>
          <w:ilvl w:val="0"/>
          <w:numId w:val="42"/>
        </w:numPr>
        <w:spacing w:before="120" w:line="276" w:lineRule="auto"/>
        <w:ind w:left="360"/>
        <w:jc w:val="both"/>
        <w:rPr>
          <w:rFonts w:ascii="Arial" w:hAnsi="Arial" w:cs="Arial"/>
          <w:sz w:val="22"/>
          <w:szCs w:val="22"/>
        </w:rPr>
      </w:pPr>
      <w:r w:rsidDel="00A859E0">
        <w:rPr>
          <w:rFonts w:ascii="Arial" w:hAnsi="Arial" w:cs="Arial"/>
          <w:sz w:val="22"/>
          <w:szCs w:val="22"/>
        </w:rPr>
        <w:t xml:space="preserve"> </w:t>
      </w:r>
      <w:r w:rsidR="00A95E42">
        <w:rPr>
          <w:rFonts w:ascii="Arial" w:hAnsi="Arial" w:cs="Arial"/>
          <w:sz w:val="22"/>
          <w:szCs w:val="22"/>
        </w:rPr>
        <w:t>„r</w:t>
      </w:r>
      <w:r w:rsidR="00A95E42" w:rsidRPr="00DB452B">
        <w:rPr>
          <w:rFonts w:ascii="Arial" w:hAnsi="Arial" w:cs="Arial"/>
          <w:sz w:val="22"/>
          <w:szCs w:val="22"/>
        </w:rPr>
        <w:t>estricție de rețea</w:t>
      </w:r>
      <w:r w:rsidR="00A95E42">
        <w:rPr>
          <w:rFonts w:ascii="Arial" w:hAnsi="Arial" w:cs="Arial"/>
          <w:sz w:val="22"/>
          <w:szCs w:val="22"/>
        </w:rPr>
        <w:t>”</w:t>
      </w:r>
      <w:r w:rsidR="00A95E42" w:rsidRPr="00DB452B">
        <w:rPr>
          <w:rFonts w:ascii="Arial" w:hAnsi="Arial" w:cs="Arial"/>
          <w:sz w:val="22"/>
          <w:szCs w:val="22"/>
        </w:rPr>
        <w:t xml:space="preserve"> -</w:t>
      </w:r>
      <w:r w:rsidR="00A95E42">
        <w:rPr>
          <w:rFonts w:ascii="Arial" w:hAnsi="Arial" w:cs="Arial"/>
          <w:sz w:val="22"/>
          <w:szCs w:val="22"/>
        </w:rPr>
        <w:t xml:space="preserve"> s</w:t>
      </w:r>
      <w:r w:rsidR="00A95E42" w:rsidRPr="00DB452B">
        <w:rPr>
          <w:rFonts w:ascii="Arial" w:hAnsi="Arial" w:cs="Arial"/>
          <w:sz w:val="22"/>
          <w:szCs w:val="22"/>
        </w:rPr>
        <w:t>inonim cu termenul de congestie</w:t>
      </w:r>
      <w:r w:rsidR="00A95E42">
        <w:rPr>
          <w:rFonts w:ascii="Arial" w:hAnsi="Arial" w:cs="Arial"/>
          <w:sz w:val="22"/>
          <w:szCs w:val="22"/>
        </w:rPr>
        <w:t>;</w:t>
      </w:r>
    </w:p>
    <w:p w14:paraId="3A62453F" w14:textId="00A72D4D" w:rsidR="0045512F" w:rsidRDefault="00346A24" w:rsidP="00671D64">
      <w:pPr>
        <w:pStyle w:val="StyleBodyTextBefore6pt"/>
        <w:numPr>
          <w:ilvl w:val="0"/>
          <w:numId w:val="42"/>
        </w:numPr>
        <w:spacing w:before="120" w:line="276" w:lineRule="auto"/>
        <w:ind w:left="360"/>
        <w:jc w:val="both"/>
        <w:rPr>
          <w:rFonts w:ascii="Arial" w:hAnsi="Arial" w:cs="Arial"/>
          <w:sz w:val="22"/>
          <w:szCs w:val="22"/>
        </w:rPr>
      </w:pPr>
      <w:r>
        <w:rPr>
          <w:rFonts w:ascii="Arial" w:hAnsi="Arial" w:cs="Arial"/>
          <w:sz w:val="22"/>
          <w:szCs w:val="22"/>
        </w:rPr>
        <w:t xml:space="preserve"> </w:t>
      </w:r>
      <w:r w:rsidR="00DB452B">
        <w:rPr>
          <w:rFonts w:ascii="Arial" w:hAnsi="Arial" w:cs="Arial"/>
          <w:sz w:val="22"/>
          <w:szCs w:val="22"/>
        </w:rPr>
        <w:t>„</w:t>
      </w:r>
      <w:r w:rsidR="00DB452B" w:rsidRPr="00DB452B">
        <w:rPr>
          <w:rFonts w:ascii="Arial" w:hAnsi="Arial" w:cs="Arial"/>
          <w:sz w:val="22"/>
          <w:szCs w:val="22"/>
        </w:rPr>
        <w:t>c</w:t>
      </w:r>
      <w:r w:rsidR="005033ED" w:rsidRPr="00DB452B">
        <w:rPr>
          <w:rFonts w:ascii="Arial" w:hAnsi="Arial" w:cs="Arial"/>
          <w:sz w:val="22"/>
          <w:szCs w:val="22"/>
        </w:rPr>
        <w:t>onsum net</w:t>
      </w:r>
      <w:r w:rsidR="00DB452B" w:rsidRPr="00DB452B">
        <w:rPr>
          <w:rFonts w:ascii="Arial" w:hAnsi="Arial" w:cs="Arial"/>
          <w:sz w:val="22"/>
          <w:szCs w:val="22"/>
        </w:rPr>
        <w:t>”</w:t>
      </w:r>
      <w:r w:rsidR="005033ED" w:rsidRPr="00DB452B">
        <w:rPr>
          <w:rFonts w:ascii="Arial" w:hAnsi="Arial" w:cs="Arial"/>
          <w:sz w:val="22"/>
          <w:szCs w:val="22"/>
        </w:rPr>
        <w:t xml:space="preserve"> </w:t>
      </w:r>
      <w:r w:rsidR="00DB452B" w:rsidRPr="00DB452B">
        <w:rPr>
          <w:rFonts w:ascii="Arial" w:hAnsi="Arial" w:cs="Arial"/>
          <w:sz w:val="22"/>
          <w:szCs w:val="22"/>
        </w:rPr>
        <w:t>în</w:t>
      </w:r>
      <w:r w:rsidR="00DB452B" w:rsidRPr="00AD6B32">
        <w:rPr>
          <w:rFonts w:ascii="Arial" w:hAnsi="Arial" w:cs="Arial"/>
          <w:iCs/>
          <w:sz w:val="22"/>
          <w:szCs w:val="22"/>
        </w:rPr>
        <w:t>seam</w:t>
      </w:r>
      <w:r w:rsidR="00DB452B" w:rsidRPr="00DB452B">
        <w:rPr>
          <w:rFonts w:ascii="Arial" w:hAnsi="Arial" w:cs="Arial"/>
          <w:sz w:val="22"/>
          <w:szCs w:val="22"/>
        </w:rPr>
        <w:t>nă</w:t>
      </w:r>
      <w:r w:rsidR="00DB452B">
        <w:rPr>
          <w:rFonts w:ascii="Arial" w:hAnsi="Arial" w:cs="Arial"/>
          <w:sz w:val="22"/>
          <w:szCs w:val="22"/>
        </w:rPr>
        <w:t xml:space="preserve"> e</w:t>
      </w:r>
      <w:r w:rsidR="005033ED" w:rsidRPr="00DB452B">
        <w:rPr>
          <w:rFonts w:ascii="Arial" w:hAnsi="Arial" w:cs="Arial"/>
          <w:sz w:val="22"/>
          <w:szCs w:val="22"/>
        </w:rPr>
        <w:t>nergia pe care un consumator de energie electrică o preia din rețelele electrice de transport/distribuție ale SEN</w:t>
      </w:r>
      <w:r w:rsidR="00DB452B">
        <w:rPr>
          <w:rFonts w:ascii="Arial" w:hAnsi="Arial" w:cs="Arial"/>
          <w:sz w:val="22"/>
          <w:szCs w:val="22"/>
        </w:rPr>
        <w:t>;</w:t>
      </w:r>
      <w:r w:rsidR="005033ED" w:rsidRPr="00DB452B">
        <w:rPr>
          <w:rFonts w:ascii="Arial" w:hAnsi="Arial" w:cs="Arial"/>
          <w:sz w:val="22"/>
          <w:szCs w:val="22"/>
        </w:rPr>
        <w:t xml:space="preserve"> </w:t>
      </w:r>
    </w:p>
    <w:p w14:paraId="5476D5E0" w14:textId="306DDD77" w:rsidR="005033ED" w:rsidRPr="00DB452B" w:rsidRDefault="006C46CD" w:rsidP="00671D64">
      <w:pPr>
        <w:pStyle w:val="StyleBodyTextBefore6pt"/>
        <w:numPr>
          <w:ilvl w:val="0"/>
          <w:numId w:val="42"/>
        </w:numPr>
        <w:spacing w:before="120" w:line="276" w:lineRule="auto"/>
        <w:ind w:left="360"/>
        <w:jc w:val="both"/>
        <w:rPr>
          <w:rFonts w:ascii="Arial" w:hAnsi="Arial" w:cs="Arial"/>
          <w:sz w:val="22"/>
          <w:szCs w:val="22"/>
        </w:rPr>
      </w:pPr>
      <w:r>
        <w:rPr>
          <w:rFonts w:ascii="Arial" w:hAnsi="Arial" w:cs="Arial"/>
          <w:sz w:val="22"/>
          <w:szCs w:val="22"/>
        </w:rPr>
        <w:t xml:space="preserve"> </w:t>
      </w:r>
      <w:r w:rsidR="00DB452B">
        <w:rPr>
          <w:rFonts w:ascii="Arial" w:hAnsi="Arial" w:cs="Arial"/>
          <w:sz w:val="22"/>
          <w:szCs w:val="22"/>
        </w:rPr>
        <w:t>„c</w:t>
      </w:r>
      <w:r w:rsidR="005033ED" w:rsidRPr="00DB452B">
        <w:rPr>
          <w:rFonts w:ascii="Arial" w:hAnsi="Arial" w:cs="Arial"/>
          <w:sz w:val="22"/>
          <w:szCs w:val="22"/>
        </w:rPr>
        <w:t>onvenție de participare la PE</w:t>
      </w:r>
      <w:r w:rsidR="00DB452B">
        <w:rPr>
          <w:rFonts w:ascii="Arial" w:hAnsi="Arial" w:cs="Arial"/>
          <w:sz w:val="22"/>
          <w:szCs w:val="22"/>
        </w:rPr>
        <w:t>”</w:t>
      </w:r>
      <w:r w:rsidR="005033ED" w:rsidRPr="00DB452B">
        <w:rPr>
          <w:rFonts w:ascii="Arial" w:hAnsi="Arial" w:cs="Arial"/>
          <w:sz w:val="22"/>
          <w:szCs w:val="22"/>
        </w:rPr>
        <w:t xml:space="preserve"> </w:t>
      </w:r>
      <w:r w:rsidR="00DB452B" w:rsidRPr="00DB452B">
        <w:rPr>
          <w:rFonts w:ascii="Arial" w:hAnsi="Arial" w:cs="Arial"/>
          <w:sz w:val="22"/>
          <w:szCs w:val="22"/>
        </w:rPr>
        <w:t>înseamnă o c</w:t>
      </w:r>
      <w:r w:rsidR="005033ED" w:rsidRPr="00DB452B">
        <w:rPr>
          <w:rFonts w:ascii="Arial" w:hAnsi="Arial" w:cs="Arial"/>
          <w:sz w:val="22"/>
          <w:szCs w:val="22"/>
        </w:rPr>
        <w:t xml:space="preserve">onvenţie standardizatǎ elaborată de </w:t>
      </w:r>
      <w:r w:rsidR="00944A68">
        <w:rPr>
          <w:rFonts w:ascii="Arial" w:hAnsi="Arial" w:cs="Arial"/>
          <w:sz w:val="22"/>
          <w:szCs w:val="22"/>
        </w:rPr>
        <w:t>TEL</w:t>
      </w:r>
      <w:r w:rsidR="00944A68" w:rsidRPr="00DB452B">
        <w:rPr>
          <w:rFonts w:ascii="Arial" w:hAnsi="Arial" w:cs="Arial"/>
          <w:sz w:val="22"/>
          <w:szCs w:val="22"/>
        </w:rPr>
        <w:t xml:space="preserve"> </w:t>
      </w:r>
      <w:r w:rsidR="005033ED" w:rsidRPr="00DB452B">
        <w:rPr>
          <w:rFonts w:ascii="Arial" w:hAnsi="Arial" w:cs="Arial"/>
          <w:sz w:val="22"/>
          <w:szCs w:val="22"/>
        </w:rPr>
        <w:t xml:space="preserve">în urma unui proces de consultare publică, în care sunt prevăzute drepturile şi responsabilităţile reciproce dintre </w:t>
      </w:r>
      <w:r w:rsidR="00944A68" w:rsidRPr="00671D64">
        <w:rPr>
          <w:rFonts w:ascii="Arial" w:hAnsi="Arial" w:cs="Arial"/>
          <w:sz w:val="22"/>
          <w:szCs w:val="22"/>
        </w:rPr>
        <w:t>TEL</w:t>
      </w:r>
      <w:r w:rsidR="005033ED" w:rsidRPr="00DB452B">
        <w:rPr>
          <w:rFonts w:ascii="Arial" w:hAnsi="Arial" w:cs="Arial"/>
          <w:sz w:val="22"/>
          <w:szCs w:val="22"/>
        </w:rPr>
        <w:t xml:space="preserve"> şi un FSE</w:t>
      </w:r>
      <w:r w:rsidR="00B201C0">
        <w:rPr>
          <w:rFonts w:ascii="Arial" w:hAnsi="Arial" w:cs="Arial"/>
          <w:sz w:val="22"/>
          <w:szCs w:val="22"/>
        </w:rPr>
        <w:t>;</w:t>
      </w:r>
      <w:r w:rsidR="005033ED" w:rsidRPr="00DB452B">
        <w:rPr>
          <w:rFonts w:ascii="Arial" w:hAnsi="Arial" w:cs="Arial"/>
          <w:sz w:val="22"/>
          <w:szCs w:val="22"/>
        </w:rPr>
        <w:t xml:space="preserve"> </w:t>
      </w:r>
    </w:p>
    <w:p w14:paraId="1E95F7AC" w14:textId="75B255D5" w:rsidR="00590A82" w:rsidRPr="00590A82" w:rsidRDefault="00590A82" w:rsidP="00671D64">
      <w:pPr>
        <w:pStyle w:val="StyleBodyTextBefore6pt"/>
        <w:numPr>
          <w:ilvl w:val="0"/>
          <w:numId w:val="42"/>
        </w:numPr>
        <w:spacing w:before="120" w:line="276" w:lineRule="auto"/>
        <w:ind w:left="360"/>
        <w:jc w:val="both"/>
        <w:rPr>
          <w:rFonts w:ascii="Arial" w:hAnsi="Arial" w:cs="Arial"/>
          <w:sz w:val="22"/>
          <w:szCs w:val="22"/>
        </w:rPr>
      </w:pPr>
      <w:r w:rsidRPr="00590A82">
        <w:rPr>
          <w:rFonts w:ascii="Arial" w:hAnsi="Arial" w:cs="Arial"/>
          <w:sz w:val="22"/>
          <w:szCs w:val="22"/>
        </w:rPr>
        <w:t>„interval de decontare</w:t>
      </w:r>
      <w:r>
        <w:rPr>
          <w:rFonts w:ascii="Arial" w:hAnsi="Arial" w:cs="Arial"/>
          <w:sz w:val="22"/>
          <w:szCs w:val="22"/>
        </w:rPr>
        <w:t>”</w:t>
      </w:r>
      <w:r w:rsidRPr="00DB452B">
        <w:rPr>
          <w:rFonts w:ascii="Arial" w:hAnsi="Arial" w:cs="Arial"/>
          <w:sz w:val="22"/>
          <w:szCs w:val="22"/>
        </w:rPr>
        <w:t xml:space="preserve"> </w:t>
      </w:r>
      <w:r w:rsidRPr="007A12E3">
        <w:rPr>
          <w:rFonts w:ascii="Arial" w:hAnsi="Arial" w:cs="Arial"/>
          <w:sz w:val="22"/>
          <w:szCs w:val="22"/>
        </w:rPr>
        <w:t>înseamnă</w:t>
      </w:r>
      <w:r>
        <w:rPr>
          <w:rFonts w:ascii="Arial" w:hAnsi="Arial" w:cs="Arial"/>
          <w:sz w:val="22"/>
          <w:szCs w:val="22"/>
        </w:rPr>
        <w:t xml:space="preserve"> un interval de timp de 15 min</w:t>
      </w:r>
      <w:r w:rsidR="005A0891">
        <w:rPr>
          <w:rFonts w:ascii="Arial" w:hAnsi="Arial" w:cs="Arial"/>
          <w:sz w:val="22"/>
          <w:szCs w:val="22"/>
        </w:rPr>
        <w:t>ute</w:t>
      </w:r>
      <w:r>
        <w:rPr>
          <w:rFonts w:ascii="Arial" w:hAnsi="Arial" w:cs="Arial"/>
          <w:sz w:val="22"/>
          <w:szCs w:val="22"/>
        </w:rPr>
        <w:t xml:space="preserve"> care</w:t>
      </w:r>
      <w:r w:rsidRPr="00DB452B">
        <w:rPr>
          <w:rFonts w:ascii="Arial" w:hAnsi="Arial" w:cs="Arial"/>
          <w:sz w:val="22"/>
          <w:szCs w:val="22"/>
        </w:rPr>
        <w:t xml:space="preserve"> </w:t>
      </w:r>
      <w:r>
        <w:rPr>
          <w:rFonts w:ascii="Arial" w:hAnsi="Arial" w:cs="Arial"/>
          <w:sz w:val="22"/>
          <w:szCs w:val="22"/>
        </w:rPr>
        <w:t>c</w:t>
      </w:r>
      <w:r w:rsidRPr="00DB452B">
        <w:rPr>
          <w:rFonts w:ascii="Arial" w:hAnsi="Arial" w:cs="Arial"/>
          <w:sz w:val="22"/>
          <w:szCs w:val="22"/>
        </w:rPr>
        <w:t xml:space="preserve">orespunde cu </w:t>
      </w:r>
      <w:r>
        <w:rPr>
          <w:rFonts w:ascii="Arial" w:hAnsi="Arial" w:cs="Arial"/>
          <w:sz w:val="22"/>
          <w:szCs w:val="22"/>
        </w:rPr>
        <w:t xml:space="preserve">un </w:t>
      </w:r>
      <w:r w:rsidRPr="00DB452B">
        <w:rPr>
          <w:rFonts w:ascii="Arial" w:hAnsi="Arial" w:cs="Arial"/>
          <w:sz w:val="22"/>
          <w:szCs w:val="22"/>
        </w:rPr>
        <w:t>i</w:t>
      </w:r>
      <w:r>
        <w:rPr>
          <w:rFonts w:ascii="Arial" w:hAnsi="Arial" w:cs="Arial"/>
          <w:sz w:val="22"/>
          <w:szCs w:val="22"/>
        </w:rPr>
        <w:t>nterval</w:t>
      </w:r>
      <w:r w:rsidRPr="00DB452B">
        <w:rPr>
          <w:rFonts w:ascii="Arial" w:hAnsi="Arial" w:cs="Arial"/>
          <w:sz w:val="22"/>
          <w:szCs w:val="22"/>
        </w:rPr>
        <w:t xml:space="preserve"> de dispecerizare</w:t>
      </w:r>
      <w:r w:rsidR="0019343E">
        <w:rPr>
          <w:rFonts w:ascii="Arial" w:hAnsi="Arial" w:cs="Arial"/>
          <w:sz w:val="22"/>
          <w:szCs w:val="22"/>
        </w:rPr>
        <w:t>;</w:t>
      </w:r>
    </w:p>
    <w:p w14:paraId="37DCE30A" w14:textId="5593C35D" w:rsidR="005033ED" w:rsidRPr="00DB452B" w:rsidRDefault="00195FBF" w:rsidP="00671D64">
      <w:pPr>
        <w:pStyle w:val="StyleBodyTextBefore6pt"/>
        <w:numPr>
          <w:ilvl w:val="0"/>
          <w:numId w:val="42"/>
        </w:numPr>
        <w:spacing w:before="120" w:line="276" w:lineRule="auto"/>
        <w:ind w:left="360"/>
        <w:jc w:val="both"/>
        <w:rPr>
          <w:rFonts w:ascii="Arial" w:hAnsi="Arial" w:cs="Arial"/>
          <w:sz w:val="22"/>
          <w:szCs w:val="22"/>
        </w:rPr>
      </w:pPr>
      <w:r>
        <w:rPr>
          <w:rFonts w:ascii="Arial" w:hAnsi="Arial" w:cs="Arial"/>
          <w:sz w:val="22"/>
          <w:szCs w:val="22"/>
        </w:rPr>
        <w:t>„l</w:t>
      </w:r>
      <w:r w:rsidR="005033ED" w:rsidRPr="00DB452B">
        <w:rPr>
          <w:rFonts w:ascii="Arial" w:hAnsi="Arial" w:cs="Arial"/>
          <w:sz w:val="22"/>
          <w:szCs w:val="22"/>
        </w:rPr>
        <w:t>una de livrare</w:t>
      </w:r>
      <w:r>
        <w:rPr>
          <w:rFonts w:ascii="Arial" w:hAnsi="Arial" w:cs="Arial"/>
          <w:sz w:val="22"/>
          <w:szCs w:val="22"/>
        </w:rPr>
        <w:t>”</w:t>
      </w:r>
      <w:r w:rsidR="005033ED" w:rsidRPr="00DB452B">
        <w:rPr>
          <w:rFonts w:ascii="Arial" w:hAnsi="Arial" w:cs="Arial"/>
          <w:sz w:val="22"/>
          <w:szCs w:val="22"/>
        </w:rPr>
        <w:t xml:space="preserve"> </w:t>
      </w:r>
      <w:r w:rsidRPr="00195FBF">
        <w:rPr>
          <w:rFonts w:ascii="Arial" w:hAnsi="Arial" w:cs="Arial"/>
          <w:sz w:val="22"/>
          <w:szCs w:val="22"/>
        </w:rPr>
        <w:t xml:space="preserve">înseamnă </w:t>
      </w:r>
      <w:r>
        <w:rPr>
          <w:rFonts w:ascii="Arial" w:hAnsi="Arial" w:cs="Arial"/>
          <w:sz w:val="22"/>
          <w:szCs w:val="22"/>
        </w:rPr>
        <w:t>l</w:t>
      </w:r>
      <w:r w:rsidR="005033ED" w:rsidRPr="00DB452B">
        <w:rPr>
          <w:rFonts w:ascii="Arial" w:hAnsi="Arial" w:cs="Arial"/>
          <w:sz w:val="22"/>
          <w:szCs w:val="22"/>
        </w:rPr>
        <w:t>una în care are loc livrarea efectivă/consumul energiei de echilibrare</w:t>
      </w:r>
      <w:r w:rsidR="0019343E">
        <w:rPr>
          <w:rFonts w:ascii="Arial" w:hAnsi="Arial" w:cs="Arial"/>
          <w:sz w:val="22"/>
          <w:szCs w:val="22"/>
        </w:rPr>
        <w:t>;</w:t>
      </w:r>
    </w:p>
    <w:p w14:paraId="2FFEDAE3" w14:textId="01D5DBFA" w:rsidR="005033ED" w:rsidRDefault="007A12E3" w:rsidP="00671D64">
      <w:pPr>
        <w:pStyle w:val="StyleBodyTextBefore6pt"/>
        <w:numPr>
          <w:ilvl w:val="0"/>
          <w:numId w:val="42"/>
        </w:numPr>
        <w:spacing w:before="120" w:line="276" w:lineRule="auto"/>
        <w:ind w:left="360"/>
        <w:jc w:val="both"/>
        <w:rPr>
          <w:rFonts w:ascii="Arial" w:hAnsi="Arial" w:cs="Arial"/>
          <w:sz w:val="22"/>
          <w:szCs w:val="22"/>
        </w:rPr>
      </w:pPr>
      <w:r>
        <w:rPr>
          <w:rFonts w:ascii="Arial" w:hAnsi="Arial" w:cs="Arial"/>
          <w:sz w:val="22"/>
          <w:szCs w:val="22"/>
        </w:rPr>
        <w:t>„m</w:t>
      </w:r>
      <w:r w:rsidR="005033ED" w:rsidRPr="00DB452B">
        <w:rPr>
          <w:rFonts w:ascii="Arial" w:hAnsi="Arial" w:cs="Arial"/>
          <w:sz w:val="22"/>
          <w:szCs w:val="22"/>
        </w:rPr>
        <w:t>arca de timp</w:t>
      </w:r>
      <w:r>
        <w:rPr>
          <w:rFonts w:ascii="Arial" w:hAnsi="Arial" w:cs="Arial"/>
          <w:sz w:val="22"/>
          <w:szCs w:val="22"/>
        </w:rPr>
        <w:t>”</w:t>
      </w:r>
      <w:r w:rsidR="005033ED" w:rsidRPr="00DB452B">
        <w:rPr>
          <w:rFonts w:ascii="Arial" w:hAnsi="Arial" w:cs="Arial"/>
          <w:sz w:val="22"/>
          <w:szCs w:val="22"/>
        </w:rPr>
        <w:t xml:space="preserve"> </w:t>
      </w:r>
      <w:r w:rsidRPr="007A12E3">
        <w:rPr>
          <w:rFonts w:ascii="Arial" w:hAnsi="Arial" w:cs="Arial"/>
          <w:sz w:val="22"/>
          <w:szCs w:val="22"/>
        </w:rPr>
        <w:t>înseamnă</w:t>
      </w:r>
      <w:r>
        <w:rPr>
          <w:rFonts w:ascii="Arial" w:hAnsi="Arial" w:cs="Arial"/>
          <w:sz w:val="22"/>
          <w:szCs w:val="22"/>
        </w:rPr>
        <w:t xml:space="preserve"> informația</w:t>
      </w:r>
      <w:r w:rsidR="005033ED" w:rsidRPr="00DB452B">
        <w:rPr>
          <w:rFonts w:ascii="Arial" w:hAnsi="Arial" w:cs="Arial"/>
          <w:sz w:val="22"/>
          <w:szCs w:val="22"/>
        </w:rPr>
        <w:t xml:space="preserve"> în formă electronică atașată în mod unic unei oferte, care certifică faptul că aceasta a fost primită de către </w:t>
      </w:r>
      <w:r w:rsidR="002D7189" w:rsidRPr="00DB6ACB">
        <w:rPr>
          <w:rFonts w:ascii="Arial" w:hAnsi="Arial" w:cs="Arial"/>
          <w:sz w:val="22"/>
          <w:szCs w:val="22"/>
        </w:rPr>
        <w:t>TEL</w:t>
      </w:r>
      <w:r w:rsidR="005033ED" w:rsidRPr="00DB452B">
        <w:rPr>
          <w:rFonts w:ascii="Arial" w:hAnsi="Arial" w:cs="Arial"/>
          <w:sz w:val="22"/>
          <w:szCs w:val="22"/>
        </w:rPr>
        <w:t xml:space="preserve"> la un moment de timp bine determinat</w:t>
      </w:r>
      <w:r>
        <w:rPr>
          <w:rFonts w:ascii="Arial" w:hAnsi="Arial" w:cs="Arial"/>
          <w:sz w:val="22"/>
          <w:szCs w:val="22"/>
        </w:rPr>
        <w:t>;</w:t>
      </w:r>
      <w:r w:rsidR="005033ED" w:rsidRPr="00DB452B">
        <w:rPr>
          <w:rFonts w:ascii="Arial" w:hAnsi="Arial" w:cs="Arial"/>
          <w:sz w:val="22"/>
          <w:szCs w:val="22"/>
        </w:rPr>
        <w:t xml:space="preserve"> </w:t>
      </w:r>
    </w:p>
    <w:p w14:paraId="6465424E" w14:textId="7FD38FC7" w:rsidR="00A95E42" w:rsidRPr="00A95E42" w:rsidRDefault="00A95E42" w:rsidP="00671D64">
      <w:pPr>
        <w:pStyle w:val="StyleBodyTextBefore6pt"/>
        <w:numPr>
          <w:ilvl w:val="0"/>
          <w:numId w:val="42"/>
        </w:numPr>
        <w:spacing w:before="120" w:line="276" w:lineRule="auto"/>
        <w:ind w:left="360"/>
        <w:jc w:val="both"/>
        <w:rPr>
          <w:rFonts w:ascii="Arial" w:hAnsi="Arial" w:cs="Arial"/>
          <w:sz w:val="22"/>
          <w:szCs w:val="22"/>
        </w:rPr>
      </w:pPr>
      <w:r>
        <w:rPr>
          <w:rFonts w:ascii="Arial" w:hAnsi="Arial" w:cs="Arial"/>
          <w:sz w:val="22"/>
          <w:szCs w:val="22"/>
        </w:rPr>
        <w:t>„t</w:t>
      </w:r>
      <w:r w:rsidRPr="00DB452B">
        <w:rPr>
          <w:rFonts w:ascii="Arial" w:hAnsi="Arial" w:cs="Arial"/>
          <w:sz w:val="22"/>
          <w:szCs w:val="22"/>
        </w:rPr>
        <w:t>ranzacție</w:t>
      </w:r>
      <w:r>
        <w:rPr>
          <w:rFonts w:ascii="Arial" w:hAnsi="Arial" w:cs="Arial"/>
          <w:sz w:val="22"/>
          <w:szCs w:val="22"/>
        </w:rPr>
        <w:t>”</w:t>
      </w:r>
      <w:r w:rsidRPr="00DB452B">
        <w:rPr>
          <w:rFonts w:ascii="Arial" w:hAnsi="Arial" w:cs="Arial"/>
          <w:sz w:val="22"/>
          <w:szCs w:val="22"/>
        </w:rPr>
        <w:t xml:space="preserve"> </w:t>
      </w:r>
      <w:r w:rsidRPr="007A12E3">
        <w:rPr>
          <w:rFonts w:ascii="Arial" w:hAnsi="Arial" w:cs="Arial"/>
          <w:sz w:val="22"/>
          <w:szCs w:val="22"/>
        </w:rPr>
        <w:t>înseamnă</w:t>
      </w:r>
      <w:r w:rsidRPr="00DB452B">
        <w:rPr>
          <w:rFonts w:ascii="Arial" w:hAnsi="Arial" w:cs="Arial"/>
          <w:sz w:val="22"/>
          <w:szCs w:val="22"/>
        </w:rPr>
        <w:t xml:space="preserve"> </w:t>
      </w:r>
      <w:r>
        <w:rPr>
          <w:rFonts w:ascii="Arial" w:hAnsi="Arial" w:cs="Arial"/>
          <w:sz w:val="22"/>
          <w:szCs w:val="22"/>
        </w:rPr>
        <w:t>o c</w:t>
      </w:r>
      <w:r w:rsidRPr="00DB452B">
        <w:rPr>
          <w:rFonts w:ascii="Arial" w:hAnsi="Arial" w:cs="Arial"/>
          <w:sz w:val="22"/>
          <w:szCs w:val="22"/>
        </w:rPr>
        <w:t xml:space="preserve">onvenţie încheiată între două părţi pentru transferul comercial de energie electrică, în concordanţă cu prezentul </w:t>
      </w:r>
      <w:r w:rsidR="006F084D">
        <w:rPr>
          <w:rFonts w:ascii="Arial" w:hAnsi="Arial" w:cs="Arial"/>
          <w:sz w:val="22"/>
          <w:szCs w:val="22"/>
        </w:rPr>
        <w:t>document</w:t>
      </w:r>
      <w:r>
        <w:rPr>
          <w:rFonts w:ascii="Arial" w:hAnsi="Arial" w:cs="Arial"/>
          <w:sz w:val="22"/>
          <w:szCs w:val="22"/>
        </w:rPr>
        <w:t>;</w:t>
      </w:r>
    </w:p>
    <w:p w14:paraId="5F2011A7" w14:textId="0464ACB6" w:rsidR="005033ED" w:rsidRPr="00DB452B" w:rsidRDefault="007A12E3" w:rsidP="00671D64">
      <w:pPr>
        <w:pStyle w:val="StyleBodyTextBefore6pt"/>
        <w:numPr>
          <w:ilvl w:val="0"/>
          <w:numId w:val="42"/>
        </w:numPr>
        <w:spacing w:before="120" w:line="276" w:lineRule="auto"/>
        <w:ind w:left="360"/>
        <w:jc w:val="both"/>
        <w:rPr>
          <w:rFonts w:ascii="Arial" w:hAnsi="Arial" w:cs="Arial"/>
          <w:sz w:val="22"/>
          <w:szCs w:val="22"/>
        </w:rPr>
      </w:pPr>
      <w:r>
        <w:rPr>
          <w:rFonts w:ascii="Arial" w:hAnsi="Arial" w:cs="Arial"/>
          <w:sz w:val="22"/>
          <w:szCs w:val="22"/>
        </w:rPr>
        <w:t>„n</w:t>
      </w:r>
      <w:r w:rsidR="005033ED" w:rsidRPr="00DB452B">
        <w:rPr>
          <w:rFonts w:ascii="Arial" w:hAnsi="Arial" w:cs="Arial"/>
          <w:sz w:val="22"/>
          <w:szCs w:val="22"/>
        </w:rPr>
        <w:t>otă de informare pentru decontarea lunară</w:t>
      </w:r>
      <w:r>
        <w:rPr>
          <w:rFonts w:ascii="Arial" w:hAnsi="Arial" w:cs="Arial"/>
          <w:sz w:val="22"/>
          <w:szCs w:val="22"/>
        </w:rPr>
        <w:t>”</w:t>
      </w:r>
      <w:r w:rsidR="005033ED" w:rsidRPr="00DB452B">
        <w:rPr>
          <w:rFonts w:ascii="Arial" w:hAnsi="Arial" w:cs="Arial"/>
          <w:sz w:val="22"/>
          <w:szCs w:val="22"/>
        </w:rPr>
        <w:t xml:space="preserve"> </w:t>
      </w:r>
      <w:r w:rsidRPr="007A12E3">
        <w:rPr>
          <w:rFonts w:ascii="Arial" w:hAnsi="Arial" w:cs="Arial"/>
          <w:sz w:val="22"/>
          <w:szCs w:val="22"/>
        </w:rPr>
        <w:t>înseamnă</w:t>
      </w:r>
      <w:r w:rsidR="005033ED" w:rsidRPr="00DB452B">
        <w:rPr>
          <w:rFonts w:ascii="Arial" w:hAnsi="Arial" w:cs="Arial"/>
          <w:sz w:val="22"/>
          <w:szCs w:val="22"/>
        </w:rPr>
        <w:t xml:space="preserve"> </w:t>
      </w:r>
      <w:r>
        <w:rPr>
          <w:rFonts w:ascii="Arial" w:hAnsi="Arial" w:cs="Arial"/>
          <w:sz w:val="22"/>
          <w:szCs w:val="22"/>
        </w:rPr>
        <w:t>n</w:t>
      </w:r>
      <w:r w:rsidR="005033ED" w:rsidRPr="00DB452B">
        <w:rPr>
          <w:rFonts w:ascii="Arial" w:hAnsi="Arial" w:cs="Arial"/>
          <w:sz w:val="22"/>
          <w:szCs w:val="22"/>
        </w:rPr>
        <w:t xml:space="preserve">otă de informare întocmită de </w:t>
      </w:r>
      <w:r w:rsidR="002D7189" w:rsidRPr="00DB6ACB">
        <w:rPr>
          <w:rFonts w:ascii="Arial" w:hAnsi="Arial" w:cs="Arial"/>
          <w:sz w:val="22"/>
          <w:szCs w:val="22"/>
        </w:rPr>
        <w:t>TEL</w:t>
      </w:r>
      <w:r w:rsidR="005033ED" w:rsidRPr="00DB452B">
        <w:rPr>
          <w:rFonts w:ascii="Arial" w:hAnsi="Arial" w:cs="Arial"/>
          <w:sz w:val="22"/>
          <w:szCs w:val="22"/>
        </w:rPr>
        <w:t>, în care sunt prezentate toate obligațiile de plată, respectiv drepturile de încasare ce trebuie plătite, respectiv încasate prin intermediul conturilor bancare deschise de fiecare FSE</w:t>
      </w:r>
      <w:r w:rsidR="0019343E">
        <w:rPr>
          <w:rFonts w:ascii="Arial" w:hAnsi="Arial" w:cs="Arial"/>
          <w:sz w:val="22"/>
          <w:szCs w:val="22"/>
        </w:rPr>
        <w:t>;</w:t>
      </w:r>
    </w:p>
    <w:p w14:paraId="6C520FAD" w14:textId="18DDB478" w:rsidR="005033ED" w:rsidRDefault="007A12E3" w:rsidP="00671D64">
      <w:pPr>
        <w:pStyle w:val="StyleBodyTextBefore6pt"/>
        <w:numPr>
          <w:ilvl w:val="0"/>
          <w:numId w:val="42"/>
        </w:numPr>
        <w:spacing w:before="120" w:line="276" w:lineRule="auto"/>
        <w:ind w:left="360"/>
        <w:jc w:val="both"/>
        <w:rPr>
          <w:rFonts w:ascii="Arial" w:hAnsi="Arial" w:cs="Arial"/>
          <w:sz w:val="22"/>
          <w:szCs w:val="22"/>
        </w:rPr>
      </w:pPr>
      <w:r>
        <w:rPr>
          <w:rFonts w:ascii="Arial" w:hAnsi="Arial" w:cs="Arial"/>
          <w:sz w:val="22"/>
          <w:szCs w:val="22"/>
        </w:rPr>
        <w:t>„n</w:t>
      </w:r>
      <w:r w:rsidR="005033ED" w:rsidRPr="00DB452B">
        <w:rPr>
          <w:rFonts w:ascii="Arial" w:hAnsi="Arial" w:cs="Arial"/>
          <w:sz w:val="22"/>
          <w:szCs w:val="22"/>
        </w:rPr>
        <w:t>otă lunară de regularizare pe PE</w:t>
      </w:r>
      <w:r>
        <w:rPr>
          <w:rFonts w:ascii="Arial" w:hAnsi="Arial" w:cs="Arial"/>
          <w:sz w:val="22"/>
          <w:szCs w:val="22"/>
        </w:rPr>
        <w:t>”</w:t>
      </w:r>
      <w:r w:rsidR="005033ED" w:rsidRPr="00DB452B">
        <w:rPr>
          <w:rFonts w:ascii="Arial" w:hAnsi="Arial" w:cs="Arial"/>
          <w:sz w:val="22"/>
          <w:szCs w:val="22"/>
        </w:rPr>
        <w:t xml:space="preserve"> </w:t>
      </w:r>
      <w:r w:rsidRPr="007A12E3">
        <w:rPr>
          <w:rFonts w:ascii="Arial" w:hAnsi="Arial" w:cs="Arial"/>
          <w:sz w:val="22"/>
          <w:szCs w:val="22"/>
        </w:rPr>
        <w:t>înseamnă</w:t>
      </w:r>
      <w:r>
        <w:rPr>
          <w:rFonts w:ascii="Arial" w:hAnsi="Arial" w:cs="Arial"/>
          <w:sz w:val="22"/>
          <w:szCs w:val="22"/>
        </w:rPr>
        <w:t xml:space="preserve"> n</w:t>
      </w:r>
      <w:r w:rsidR="005033ED" w:rsidRPr="00DB452B">
        <w:rPr>
          <w:rFonts w:ascii="Arial" w:hAnsi="Arial" w:cs="Arial"/>
          <w:sz w:val="22"/>
          <w:szCs w:val="22"/>
        </w:rPr>
        <w:t xml:space="preserve">otă de regularizare lunară întocmitǎ de </w:t>
      </w:r>
      <w:r w:rsidR="002D7189" w:rsidRPr="00DB6ACB">
        <w:rPr>
          <w:rFonts w:ascii="Arial" w:hAnsi="Arial" w:cs="Arial"/>
          <w:sz w:val="22"/>
          <w:szCs w:val="22"/>
        </w:rPr>
        <w:t>TEL</w:t>
      </w:r>
      <w:r w:rsidR="005033ED" w:rsidRPr="00DB452B">
        <w:rPr>
          <w:rFonts w:ascii="Arial" w:hAnsi="Arial" w:cs="Arial"/>
          <w:sz w:val="22"/>
          <w:szCs w:val="22"/>
        </w:rPr>
        <w:t>, pentru fiecare FSE, care sintetizează tranzacțiile angajate</w:t>
      </w:r>
      <w:r w:rsidR="000B6E91">
        <w:rPr>
          <w:rFonts w:ascii="Arial" w:hAnsi="Arial" w:cs="Arial"/>
          <w:sz w:val="22"/>
          <w:szCs w:val="22"/>
        </w:rPr>
        <w:t>,</w:t>
      </w:r>
      <w:r w:rsidR="005033ED" w:rsidRPr="00DB452B">
        <w:rPr>
          <w:rFonts w:ascii="Arial" w:hAnsi="Arial" w:cs="Arial"/>
          <w:sz w:val="22"/>
          <w:szCs w:val="22"/>
        </w:rPr>
        <w:t xml:space="preserve"> </w:t>
      </w:r>
      <w:r w:rsidR="000B6E91">
        <w:rPr>
          <w:rFonts w:ascii="Arial" w:hAnsi="Arial" w:cs="Arial"/>
          <w:sz w:val="22"/>
          <w:szCs w:val="22"/>
        </w:rPr>
        <w:t>volumele de energie livrate/nelivrate ale</w:t>
      </w:r>
      <w:r w:rsidR="005033ED" w:rsidRPr="00DB452B">
        <w:rPr>
          <w:rFonts w:ascii="Arial" w:hAnsi="Arial" w:cs="Arial"/>
          <w:sz w:val="22"/>
          <w:szCs w:val="22"/>
        </w:rPr>
        <w:t xml:space="preserve"> FSE pe PE în fiecare lună calendaristică</w:t>
      </w:r>
      <w:r w:rsidR="000B6E91">
        <w:rPr>
          <w:rFonts w:ascii="Arial" w:hAnsi="Arial" w:cs="Arial"/>
          <w:sz w:val="22"/>
          <w:szCs w:val="22"/>
        </w:rPr>
        <w:t xml:space="preserve"> precum și prețurile stabilite pentru plata energiei nelivrate;</w:t>
      </w:r>
      <w:r w:rsidR="0019343E">
        <w:rPr>
          <w:rFonts w:ascii="Arial" w:hAnsi="Arial" w:cs="Arial"/>
          <w:sz w:val="22"/>
          <w:szCs w:val="22"/>
        </w:rPr>
        <w:t>;</w:t>
      </w:r>
    </w:p>
    <w:p w14:paraId="39D0F77B" w14:textId="066705B6" w:rsidR="00D81F2C" w:rsidRPr="00195FBF" w:rsidRDefault="00D81F2C" w:rsidP="00671D64">
      <w:pPr>
        <w:pStyle w:val="ListParagraph"/>
        <w:numPr>
          <w:ilvl w:val="0"/>
          <w:numId w:val="42"/>
        </w:numPr>
        <w:spacing w:line="276" w:lineRule="auto"/>
        <w:ind w:left="360"/>
        <w:rPr>
          <w:rFonts w:ascii="Arial" w:hAnsi="Arial" w:cs="Arial"/>
        </w:rPr>
      </w:pPr>
      <w:r w:rsidRPr="00195FBF">
        <w:rPr>
          <w:rFonts w:ascii="Arial" w:hAnsi="Arial" w:cs="Arial"/>
        </w:rPr>
        <w:t>„bancă de decontare”  înseamnă bancă la care un FSE/</w:t>
      </w:r>
      <w:r w:rsidR="008A56D2">
        <w:rPr>
          <w:rFonts w:ascii="Arial" w:hAnsi="Arial" w:cs="Arial"/>
        </w:rPr>
        <w:t>TEL</w:t>
      </w:r>
      <w:r w:rsidRPr="00195FBF">
        <w:rPr>
          <w:rFonts w:ascii="Arial" w:hAnsi="Arial" w:cs="Arial"/>
        </w:rPr>
        <w:t xml:space="preserve"> şi-a deschis contul din/în care se achită obligațiile de plată/drepturile de încasare înscrise în notele de informare pentru decontare emise de </w:t>
      </w:r>
      <w:r w:rsidR="002D7189" w:rsidRPr="00DB6ACB">
        <w:rPr>
          <w:rFonts w:ascii="Arial" w:hAnsi="Arial" w:cs="Arial"/>
        </w:rPr>
        <w:t>TEL</w:t>
      </w:r>
      <w:r w:rsidRPr="00195FBF">
        <w:rPr>
          <w:rFonts w:ascii="Arial" w:hAnsi="Arial" w:cs="Arial"/>
        </w:rPr>
        <w:t>;</w:t>
      </w:r>
    </w:p>
    <w:p w14:paraId="20B2F464" w14:textId="3C9CE6D9" w:rsidR="00D81F2C" w:rsidRPr="00195FBF" w:rsidRDefault="00D81F2C" w:rsidP="00671D64">
      <w:pPr>
        <w:pStyle w:val="ListParagraph"/>
        <w:numPr>
          <w:ilvl w:val="0"/>
          <w:numId w:val="42"/>
        </w:numPr>
        <w:spacing w:line="276" w:lineRule="auto"/>
        <w:ind w:left="360"/>
        <w:rPr>
          <w:rFonts w:ascii="Arial" w:hAnsi="Arial" w:cs="Arial"/>
        </w:rPr>
      </w:pPr>
      <w:r w:rsidRPr="00195FBF">
        <w:rPr>
          <w:rFonts w:ascii="Arial" w:hAnsi="Arial" w:cs="Arial"/>
        </w:rPr>
        <w:t xml:space="preserve">„cod de identificare pe PE” înseamnă cod alfanumeric alocat fiecărui FSE de către </w:t>
      </w:r>
      <w:r w:rsidR="0011422D">
        <w:rPr>
          <w:rFonts w:ascii="Arial" w:hAnsi="Arial" w:cs="Arial"/>
        </w:rPr>
        <w:t xml:space="preserve">un </w:t>
      </w:r>
      <w:r w:rsidRPr="00195FBF">
        <w:rPr>
          <w:rFonts w:ascii="Arial" w:hAnsi="Arial" w:cs="Arial"/>
        </w:rPr>
        <w:t>OTS</w:t>
      </w:r>
      <w:r w:rsidR="008A56D2">
        <w:rPr>
          <w:rFonts w:ascii="Arial" w:hAnsi="Arial" w:cs="Arial"/>
        </w:rPr>
        <w:t xml:space="preserve"> conector</w:t>
      </w:r>
      <w:r w:rsidRPr="00195FBF">
        <w:rPr>
          <w:rFonts w:ascii="Arial" w:hAnsi="Arial" w:cs="Arial"/>
        </w:rPr>
        <w:t>;</w:t>
      </w:r>
    </w:p>
    <w:p w14:paraId="0C56577B" w14:textId="374185C1" w:rsidR="00D81F2C" w:rsidRPr="00195FBF" w:rsidRDefault="00D81F2C" w:rsidP="00671D64">
      <w:pPr>
        <w:pStyle w:val="ListParagraph"/>
        <w:numPr>
          <w:ilvl w:val="0"/>
          <w:numId w:val="42"/>
        </w:numPr>
        <w:spacing w:line="276" w:lineRule="auto"/>
        <w:ind w:left="360"/>
        <w:jc w:val="both"/>
        <w:rPr>
          <w:rFonts w:ascii="Arial" w:hAnsi="Arial" w:cs="Arial"/>
        </w:rPr>
      </w:pPr>
      <w:r w:rsidRPr="00054DF9">
        <w:rPr>
          <w:rFonts w:ascii="Arial" w:hAnsi="Arial" w:cs="Arial"/>
        </w:rPr>
        <w:t>„</w:t>
      </w:r>
      <w:r w:rsidRPr="00E64EA0">
        <w:rPr>
          <w:rFonts w:ascii="Arial" w:hAnsi="Arial" w:cs="Arial"/>
        </w:rPr>
        <w:t>fișă de decontare pentru echilibrare” înseamnă</w:t>
      </w:r>
      <w:r w:rsidRPr="00195FBF">
        <w:rPr>
          <w:rFonts w:ascii="Arial" w:hAnsi="Arial" w:cs="Arial"/>
        </w:rPr>
        <w:t xml:space="preserve"> situația întocmită și actualizată de </w:t>
      </w:r>
      <w:r w:rsidR="008A56D2">
        <w:rPr>
          <w:rFonts w:ascii="Arial" w:hAnsi="Arial" w:cs="Arial"/>
        </w:rPr>
        <w:t>TEL</w:t>
      </w:r>
      <w:r w:rsidRPr="00195FBF">
        <w:rPr>
          <w:rFonts w:ascii="Arial" w:hAnsi="Arial" w:cs="Arial"/>
        </w:rPr>
        <w:t xml:space="preserve"> pentru fiecare FSE, pentru urmărirea drepturilor de încasare/obligațiilor de plată și a încasărilor/plăților corespunzătoare acestora, aferente tranzacţiilor încheiate pe PE;</w:t>
      </w:r>
    </w:p>
    <w:p w14:paraId="6766B12B" w14:textId="1D1AF656" w:rsidR="00D81F2C" w:rsidRPr="00195FBF" w:rsidRDefault="00D81F2C" w:rsidP="00671D64">
      <w:pPr>
        <w:pStyle w:val="ListParagraph"/>
        <w:numPr>
          <w:ilvl w:val="0"/>
          <w:numId w:val="42"/>
        </w:numPr>
        <w:spacing w:line="276" w:lineRule="auto"/>
        <w:ind w:left="360"/>
        <w:jc w:val="both"/>
        <w:rPr>
          <w:rFonts w:ascii="Arial" w:hAnsi="Arial" w:cs="Arial"/>
        </w:rPr>
      </w:pPr>
      <w:r w:rsidRPr="00195FBF">
        <w:rPr>
          <w:rFonts w:ascii="Arial" w:hAnsi="Arial" w:cs="Arial"/>
        </w:rPr>
        <w:lastRenderedPageBreak/>
        <w:t xml:space="preserve">„fișă de decontare a </w:t>
      </w:r>
      <w:r w:rsidR="008A56D2">
        <w:rPr>
          <w:rFonts w:ascii="Arial" w:hAnsi="Arial" w:cs="Arial"/>
        </w:rPr>
        <w:t>plăților</w:t>
      </w:r>
      <w:r w:rsidRPr="00195FBF">
        <w:rPr>
          <w:rFonts w:ascii="Arial" w:hAnsi="Arial" w:cs="Arial"/>
        </w:rPr>
        <w:t xml:space="preserve"> </w:t>
      </w:r>
      <w:r w:rsidR="008A56D2">
        <w:rPr>
          <w:rFonts w:ascii="Arial" w:hAnsi="Arial" w:cs="Arial"/>
        </w:rPr>
        <w:t>pentru</w:t>
      </w:r>
      <w:r w:rsidRPr="00195FBF">
        <w:rPr>
          <w:rFonts w:ascii="Arial" w:hAnsi="Arial" w:cs="Arial"/>
        </w:rPr>
        <w:t xml:space="preserve"> energi</w:t>
      </w:r>
      <w:r w:rsidR="008A56D2">
        <w:rPr>
          <w:rFonts w:ascii="Arial" w:hAnsi="Arial" w:cs="Arial"/>
        </w:rPr>
        <w:t>a</w:t>
      </w:r>
      <w:r w:rsidRPr="00195FBF">
        <w:rPr>
          <w:rFonts w:ascii="Arial" w:hAnsi="Arial" w:cs="Arial"/>
        </w:rPr>
        <w:t xml:space="preserve"> de echilibrare</w:t>
      </w:r>
      <w:r w:rsidR="008A56D2">
        <w:rPr>
          <w:rFonts w:ascii="Arial" w:hAnsi="Arial" w:cs="Arial"/>
        </w:rPr>
        <w:t xml:space="preserve"> nelivrată</w:t>
      </w:r>
      <w:r w:rsidRPr="00195FBF">
        <w:rPr>
          <w:rFonts w:ascii="Arial" w:hAnsi="Arial" w:cs="Arial"/>
        </w:rPr>
        <w:t xml:space="preserve">” înseamnă situația întocmită și actualizată de </w:t>
      </w:r>
      <w:r w:rsidR="008A56D2">
        <w:rPr>
          <w:rFonts w:ascii="Arial" w:hAnsi="Arial" w:cs="Arial"/>
        </w:rPr>
        <w:t>TEL</w:t>
      </w:r>
      <w:r w:rsidRPr="00195FBF">
        <w:rPr>
          <w:rFonts w:ascii="Arial" w:hAnsi="Arial" w:cs="Arial"/>
        </w:rPr>
        <w:t xml:space="preserve"> pentru fiecare FSE, pentru urmărirea obligațiilor de plată ale acestuia și a încasărilor corespunzătoare, aferente </w:t>
      </w:r>
      <w:r w:rsidR="0011422D">
        <w:rPr>
          <w:rFonts w:ascii="Arial" w:hAnsi="Arial" w:cs="Arial"/>
        </w:rPr>
        <w:t>plăților</w:t>
      </w:r>
      <w:r w:rsidRPr="00195FBF">
        <w:rPr>
          <w:rFonts w:ascii="Arial" w:hAnsi="Arial" w:cs="Arial"/>
        </w:rPr>
        <w:t xml:space="preserve"> pentru livrarea incompletă a energiei electrice angajate pe PE;</w:t>
      </w:r>
    </w:p>
    <w:p w14:paraId="322E6B23" w14:textId="2E690700" w:rsidR="00D81F2C" w:rsidRDefault="00D81F2C" w:rsidP="00671D64">
      <w:pPr>
        <w:pStyle w:val="ListParagraph"/>
        <w:numPr>
          <w:ilvl w:val="0"/>
          <w:numId w:val="42"/>
        </w:numPr>
        <w:spacing w:line="276" w:lineRule="auto"/>
        <w:ind w:left="360"/>
        <w:jc w:val="both"/>
        <w:rPr>
          <w:rFonts w:ascii="Arial" w:hAnsi="Arial" w:cs="Arial"/>
        </w:rPr>
      </w:pPr>
      <w:r w:rsidRPr="00195FBF">
        <w:rPr>
          <w:rFonts w:ascii="Arial" w:hAnsi="Arial" w:cs="Arial"/>
        </w:rPr>
        <w:t>„cont de echilibrare” înseamnă cont bancar deschis de un FSE/</w:t>
      </w:r>
      <w:r w:rsidR="008A56D2">
        <w:rPr>
          <w:rFonts w:ascii="Arial" w:hAnsi="Arial" w:cs="Arial"/>
        </w:rPr>
        <w:t>TEL</w:t>
      </w:r>
      <w:r w:rsidRPr="00195FBF">
        <w:rPr>
          <w:rFonts w:ascii="Arial" w:hAnsi="Arial" w:cs="Arial"/>
        </w:rPr>
        <w:t xml:space="preserve"> la o bancă de decontare în scopul utilizării sale exclusive pentru plățile și încasările corespunzătoare tranzacțiilor încheiate pe PE, penalităților pentru livrarea parțială a energiei de echilibrare și penalizărilor pentru dezechilibrele de la notificare</w:t>
      </w:r>
      <w:r w:rsidR="00DA42C4">
        <w:rPr>
          <w:rFonts w:ascii="Arial" w:hAnsi="Arial" w:cs="Arial"/>
        </w:rPr>
        <w:t>.</w:t>
      </w:r>
    </w:p>
    <w:p w14:paraId="5432AA2A" w14:textId="77777777" w:rsidR="00215BEF" w:rsidRPr="00215BEF" w:rsidRDefault="00215BEF" w:rsidP="00671D64">
      <w:pPr>
        <w:spacing w:line="276" w:lineRule="auto"/>
      </w:pPr>
    </w:p>
    <w:p w14:paraId="379EB1ED" w14:textId="0E3E68F7" w:rsidR="00786133" w:rsidRPr="005D3F97" w:rsidRDefault="0077606B" w:rsidP="00671D64">
      <w:pPr>
        <w:pStyle w:val="Heading1"/>
        <w:spacing w:line="276" w:lineRule="auto"/>
      </w:pPr>
      <w:bookmarkStart w:id="8" w:name="_Toc40867904"/>
      <w:r>
        <w:t>Art.</w:t>
      </w:r>
      <w:r w:rsidR="0034694D" w:rsidRPr="005D3F97">
        <w:t xml:space="preserve"> </w:t>
      </w:r>
      <w:r w:rsidR="00E36763" w:rsidRPr="005D3F97">
        <w:t xml:space="preserve">3 </w:t>
      </w:r>
      <w:r w:rsidR="00F96244" w:rsidRPr="005D3F97">
        <w:t>Dispoziții generale</w:t>
      </w:r>
      <w:bookmarkEnd w:id="8"/>
    </w:p>
    <w:p w14:paraId="5E1C95CE" w14:textId="77777777" w:rsidR="006B1AD5" w:rsidRPr="006B1AD5" w:rsidRDefault="006B1AD5" w:rsidP="00671D64">
      <w:pPr>
        <w:spacing w:line="276" w:lineRule="auto"/>
      </w:pPr>
    </w:p>
    <w:p w14:paraId="23BCFDAB" w14:textId="1EA1FDBD" w:rsidR="008D25B0" w:rsidRDefault="008D25B0" w:rsidP="00671D64">
      <w:pPr>
        <w:pStyle w:val="ListParagraph"/>
        <w:numPr>
          <w:ilvl w:val="0"/>
          <w:numId w:val="43"/>
        </w:numPr>
        <w:spacing w:line="276" w:lineRule="auto"/>
        <w:ind w:left="360"/>
        <w:jc w:val="both"/>
        <w:rPr>
          <w:rFonts w:ascii="Arial" w:hAnsi="Arial" w:cs="Arial"/>
        </w:rPr>
      </w:pPr>
      <w:r>
        <w:rPr>
          <w:rFonts w:ascii="Arial" w:hAnsi="Arial" w:cs="Arial"/>
        </w:rPr>
        <w:t xml:space="preserve">Prezentul document </w:t>
      </w:r>
      <w:r w:rsidRPr="008D25B0">
        <w:rPr>
          <w:rFonts w:ascii="Arial" w:hAnsi="Arial" w:cs="Arial"/>
        </w:rPr>
        <w:t xml:space="preserve">are drept scop stabilirea regulilor pentru procurarea și utilizarea capacității de echilibrare și a energiei electrice necesare pentru echilibrarea SEN în timp real în ordinea de prioritate economică, </w:t>
      </w:r>
      <w:r w:rsidR="00331E66">
        <w:rPr>
          <w:rFonts w:ascii="Arial" w:hAnsi="Arial" w:cs="Arial"/>
        </w:rPr>
        <w:t xml:space="preserve">pe principii de eficienta economica, </w:t>
      </w:r>
      <w:r w:rsidRPr="008D25B0">
        <w:rPr>
          <w:rFonts w:ascii="Arial" w:hAnsi="Arial" w:cs="Arial"/>
        </w:rPr>
        <w:t xml:space="preserve">prin mecanisme concurențiale, transparente, publice și nediscriminatorii, precum și pentru </w:t>
      </w:r>
      <w:r w:rsidR="00331E66">
        <w:rPr>
          <w:rFonts w:ascii="Arial" w:hAnsi="Arial" w:cs="Arial"/>
        </w:rPr>
        <w:t>realizarea decontării</w:t>
      </w:r>
      <w:r w:rsidRPr="008D25B0">
        <w:rPr>
          <w:rFonts w:ascii="Arial" w:hAnsi="Arial" w:cs="Arial"/>
        </w:rPr>
        <w:t xml:space="preserve"> și </w:t>
      </w:r>
      <w:r w:rsidR="00331E66">
        <w:rPr>
          <w:rFonts w:ascii="Arial" w:hAnsi="Arial" w:cs="Arial"/>
        </w:rPr>
        <w:t>efectuarea plăților pentru tranzacțiile</w:t>
      </w:r>
      <w:r w:rsidRPr="008D25B0">
        <w:rPr>
          <w:rFonts w:ascii="Arial" w:hAnsi="Arial" w:cs="Arial"/>
        </w:rPr>
        <w:t xml:space="preserve"> corespunzăto</w:t>
      </w:r>
      <w:r>
        <w:rPr>
          <w:rFonts w:ascii="Arial" w:hAnsi="Arial" w:cs="Arial"/>
        </w:rPr>
        <w:t>are</w:t>
      </w:r>
      <w:r w:rsidR="00331E66">
        <w:rPr>
          <w:rFonts w:ascii="Arial" w:hAnsi="Arial" w:cs="Arial"/>
        </w:rPr>
        <w:t>.</w:t>
      </w:r>
    </w:p>
    <w:p w14:paraId="09ABEF55" w14:textId="0B4D76AB" w:rsidR="00786133" w:rsidRDefault="00B306C4" w:rsidP="00671D64">
      <w:pPr>
        <w:pStyle w:val="ListParagraph"/>
        <w:numPr>
          <w:ilvl w:val="0"/>
          <w:numId w:val="43"/>
        </w:numPr>
        <w:spacing w:line="276" w:lineRule="auto"/>
        <w:ind w:left="360"/>
        <w:jc w:val="both"/>
        <w:rPr>
          <w:rFonts w:ascii="Arial" w:hAnsi="Arial" w:cs="Arial"/>
        </w:rPr>
      </w:pPr>
      <w:r>
        <w:rPr>
          <w:rFonts w:ascii="Arial" w:hAnsi="Arial" w:cs="Arial"/>
        </w:rPr>
        <w:t>TEL</w:t>
      </w:r>
      <w:r w:rsidRPr="00B40513">
        <w:rPr>
          <w:rFonts w:ascii="Arial" w:hAnsi="Arial" w:cs="Arial"/>
        </w:rPr>
        <w:t xml:space="preserve"> </w:t>
      </w:r>
      <w:r w:rsidR="00025AA0" w:rsidRPr="00B40513">
        <w:rPr>
          <w:rFonts w:ascii="Arial" w:hAnsi="Arial" w:cs="Arial"/>
        </w:rPr>
        <w:t xml:space="preserve">aplică modelul de autodispecerizare pentru a </w:t>
      </w:r>
      <w:r w:rsidR="00D349BD">
        <w:rPr>
          <w:rFonts w:ascii="Arial" w:hAnsi="Arial" w:cs="Arial"/>
        </w:rPr>
        <w:t>determina</w:t>
      </w:r>
      <w:r w:rsidR="0034694D">
        <w:rPr>
          <w:rFonts w:ascii="Arial" w:hAnsi="Arial" w:cs="Arial"/>
        </w:rPr>
        <w:t xml:space="preserve"> </w:t>
      </w:r>
      <w:r w:rsidR="00025AA0" w:rsidRPr="00B40513">
        <w:rPr>
          <w:rFonts w:ascii="Arial" w:hAnsi="Arial" w:cs="Arial"/>
        </w:rPr>
        <w:t>programele de producere și de consum.</w:t>
      </w:r>
    </w:p>
    <w:p w14:paraId="24094E25" w14:textId="68444629" w:rsidR="00786133" w:rsidRDefault="002D2EBE" w:rsidP="00671D64">
      <w:pPr>
        <w:pStyle w:val="ListParagraph"/>
        <w:numPr>
          <w:ilvl w:val="0"/>
          <w:numId w:val="43"/>
        </w:numPr>
        <w:spacing w:line="276" w:lineRule="auto"/>
        <w:ind w:left="360"/>
        <w:jc w:val="both"/>
        <w:rPr>
          <w:rFonts w:ascii="Arial" w:hAnsi="Arial" w:cs="Arial"/>
        </w:rPr>
      </w:pPr>
      <w:r>
        <w:rPr>
          <w:rFonts w:ascii="Arial" w:hAnsi="Arial" w:cs="Arial"/>
        </w:rPr>
        <w:t>FSE</w:t>
      </w:r>
      <w:r w:rsidR="0034694D">
        <w:rPr>
          <w:rFonts w:ascii="Arial" w:hAnsi="Arial" w:cs="Arial"/>
        </w:rPr>
        <w:t xml:space="preserve"> </w:t>
      </w:r>
      <w:r w:rsidR="00DC5E80">
        <w:rPr>
          <w:rFonts w:ascii="Arial" w:hAnsi="Arial" w:cs="Arial"/>
        </w:rPr>
        <w:t>calificați</w:t>
      </w:r>
      <w:r w:rsidR="00331E66" w:rsidRPr="00331E66">
        <w:rPr>
          <w:rFonts w:ascii="Arial" w:hAnsi="Arial" w:cs="Arial"/>
        </w:rPr>
        <w:t xml:space="preserve"> </w:t>
      </w:r>
      <w:r w:rsidR="00331E66">
        <w:rPr>
          <w:rFonts w:ascii="Arial" w:hAnsi="Arial" w:cs="Arial"/>
        </w:rPr>
        <w:t xml:space="preserve">participă </w:t>
      </w:r>
      <w:r w:rsidR="00331E66" w:rsidRPr="00DC5E80">
        <w:rPr>
          <w:rFonts w:ascii="Arial" w:hAnsi="Arial" w:cs="Arial"/>
        </w:rPr>
        <w:t>la piața de echilibrare</w:t>
      </w:r>
      <w:r w:rsidR="00DC5E80">
        <w:rPr>
          <w:rFonts w:ascii="Arial" w:hAnsi="Arial" w:cs="Arial"/>
        </w:rPr>
        <w:t>.</w:t>
      </w:r>
    </w:p>
    <w:p w14:paraId="1407B91C" w14:textId="35CE34AB" w:rsidR="00786133" w:rsidRDefault="0011422D" w:rsidP="00671D64">
      <w:pPr>
        <w:pStyle w:val="ListParagraph"/>
        <w:numPr>
          <w:ilvl w:val="0"/>
          <w:numId w:val="43"/>
        </w:numPr>
        <w:spacing w:line="276" w:lineRule="auto"/>
        <w:ind w:left="360"/>
        <w:jc w:val="both"/>
        <w:rPr>
          <w:rFonts w:ascii="Arial" w:hAnsi="Arial" w:cs="Arial"/>
        </w:rPr>
      </w:pPr>
      <w:r>
        <w:rPr>
          <w:rFonts w:ascii="Arial" w:hAnsi="Arial" w:cs="Arial"/>
        </w:rPr>
        <w:t xml:space="preserve">TEL </w:t>
      </w:r>
      <w:r w:rsidR="001B7B50">
        <w:rPr>
          <w:rFonts w:ascii="Arial" w:hAnsi="Arial" w:cs="Arial"/>
        </w:rPr>
        <w:t>acord</w:t>
      </w:r>
      <w:r w:rsidR="0034694D">
        <w:rPr>
          <w:rFonts w:ascii="Arial" w:hAnsi="Arial" w:cs="Arial"/>
        </w:rPr>
        <w:t>ă</w:t>
      </w:r>
      <w:r w:rsidR="001B7B50">
        <w:rPr>
          <w:rFonts w:ascii="Arial" w:hAnsi="Arial" w:cs="Arial"/>
        </w:rPr>
        <w:t xml:space="preserve"> </w:t>
      </w:r>
      <w:r w:rsidR="002D2EBE">
        <w:rPr>
          <w:rFonts w:ascii="Arial" w:hAnsi="Arial" w:cs="Arial"/>
        </w:rPr>
        <w:t xml:space="preserve">FSE </w:t>
      </w:r>
      <w:r w:rsidR="00A273E2">
        <w:rPr>
          <w:rFonts w:ascii="Arial" w:hAnsi="Arial" w:cs="Arial"/>
        </w:rPr>
        <w:t xml:space="preserve">calificați </w:t>
      </w:r>
      <w:r w:rsidR="001B7B50">
        <w:rPr>
          <w:rFonts w:ascii="Arial" w:hAnsi="Arial" w:cs="Arial"/>
        </w:rPr>
        <w:t xml:space="preserve">dreptul </w:t>
      </w:r>
      <w:r w:rsidR="00A273E2">
        <w:rPr>
          <w:rFonts w:ascii="Arial" w:hAnsi="Arial" w:cs="Arial"/>
        </w:rPr>
        <w:t xml:space="preserve">de a transmite </w:t>
      </w:r>
      <w:r w:rsidR="00A273E2" w:rsidRPr="00A5283E">
        <w:rPr>
          <w:rFonts w:ascii="Arial" w:hAnsi="Arial" w:cs="Arial"/>
        </w:rPr>
        <w:t xml:space="preserve">oferte de capacitate pentru echilibrare </w:t>
      </w:r>
      <w:r w:rsidR="00A273E2">
        <w:rPr>
          <w:rFonts w:ascii="Arial" w:hAnsi="Arial" w:cs="Arial"/>
        </w:rPr>
        <w:t>și</w:t>
      </w:r>
      <w:r w:rsidR="006876D5">
        <w:rPr>
          <w:rFonts w:ascii="Arial" w:hAnsi="Arial" w:cs="Arial"/>
        </w:rPr>
        <w:t>/sau</w:t>
      </w:r>
      <w:r w:rsidR="00A273E2">
        <w:rPr>
          <w:rFonts w:ascii="Arial" w:hAnsi="Arial" w:cs="Arial"/>
        </w:rPr>
        <w:t xml:space="preserve"> oferte de energie de echilibrare</w:t>
      </w:r>
      <w:r w:rsidR="001B7B50">
        <w:rPr>
          <w:rFonts w:ascii="Arial" w:hAnsi="Arial" w:cs="Arial"/>
        </w:rPr>
        <w:t xml:space="preserve"> numai dup</w:t>
      </w:r>
      <w:r w:rsidR="00F432DA">
        <w:rPr>
          <w:rFonts w:ascii="Arial" w:hAnsi="Arial" w:cs="Arial"/>
        </w:rPr>
        <w:t>ă</w:t>
      </w:r>
      <w:r w:rsidR="001B7B50">
        <w:rPr>
          <w:rFonts w:ascii="Arial" w:hAnsi="Arial" w:cs="Arial"/>
        </w:rPr>
        <w:t xml:space="preserve"> semnarea </w:t>
      </w:r>
      <w:r w:rsidR="0034694D">
        <w:rPr>
          <w:rFonts w:ascii="Arial" w:hAnsi="Arial" w:cs="Arial"/>
        </w:rPr>
        <w:t xml:space="preserve">Convenției </w:t>
      </w:r>
      <w:r w:rsidR="001B7B50">
        <w:rPr>
          <w:rFonts w:ascii="Arial" w:hAnsi="Arial" w:cs="Arial"/>
        </w:rPr>
        <w:t>cadru pentru furnizarea serviciilor de echilibrare.</w:t>
      </w:r>
    </w:p>
    <w:p w14:paraId="01F052D2" w14:textId="76C56884" w:rsidR="002F5653" w:rsidRPr="000B63DD" w:rsidRDefault="00747189" w:rsidP="00671D64">
      <w:pPr>
        <w:pStyle w:val="ListParagraph"/>
        <w:numPr>
          <w:ilvl w:val="0"/>
          <w:numId w:val="43"/>
        </w:numPr>
        <w:spacing w:line="276" w:lineRule="auto"/>
        <w:ind w:left="360"/>
        <w:jc w:val="both"/>
        <w:rPr>
          <w:rFonts w:ascii="Arial" w:hAnsi="Arial" w:cs="Arial"/>
        </w:rPr>
      </w:pPr>
      <w:r w:rsidRPr="00D81F2C">
        <w:rPr>
          <w:rFonts w:ascii="Arial" w:hAnsi="Arial" w:cs="Arial"/>
        </w:rPr>
        <w:t xml:space="preserve">Tranzacţiile încheiate pe PE stabilesc obligaţia respectivului FSE de a furniza serviciul corespunzător unui anumit tip de produs către </w:t>
      </w:r>
      <w:r w:rsidR="0011422D">
        <w:rPr>
          <w:rFonts w:ascii="Arial" w:hAnsi="Arial" w:cs="Arial"/>
        </w:rPr>
        <w:t>TEL</w:t>
      </w:r>
      <w:r w:rsidRPr="00D81F2C">
        <w:rPr>
          <w:rFonts w:ascii="Arial" w:hAnsi="Arial" w:cs="Arial"/>
        </w:rPr>
        <w:t>, în conformitate cu specificaţiile din ofertă şi dispoziţiile de dispecer emise de</w:t>
      </w:r>
      <w:r w:rsidR="008A56D2">
        <w:rPr>
          <w:rFonts w:ascii="Arial" w:hAnsi="Arial" w:cs="Arial"/>
        </w:rPr>
        <w:t xml:space="preserve"> acesta</w:t>
      </w:r>
      <w:r w:rsidRPr="00D81F2C">
        <w:rPr>
          <w:rFonts w:ascii="Arial" w:hAnsi="Arial" w:cs="Arial"/>
        </w:rPr>
        <w:t>. Tranzacţiile sunt specifice unui anumit ID.</w:t>
      </w:r>
    </w:p>
    <w:p w14:paraId="4462CB18" w14:textId="77777777" w:rsidR="00747189" w:rsidRPr="007B7394" w:rsidRDefault="00747189" w:rsidP="00671D64">
      <w:pPr>
        <w:pStyle w:val="StyleBodyTextBefore6pt"/>
        <w:numPr>
          <w:ilvl w:val="0"/>
          <w:numId w:val="43"/>
        </w:numPr>
        <w:spacing w:before="120" w:line="276" w:lineRule="auto"/>
        <w:ind w:left="360"/>
        <w:jc w:val="both"/>
        <w:rPr>
          <w:rFonts w:ascii="Arial" w:eastAsia="Times New Roman" w:hAnsi="Arial" w:cs="Arial"/>
          <w:sz w:val="22"/>
          <w:szCs w:val="22"/>
          <w:lang w:eastAsia="en-US" w:bidi="en-US"/>
        </w:rPr>
      </w:pPr>
      <w:r w:rsidRPr="007B7394">
        <w:rPr>
          <w:rFonts w:ascii="Arial" w:eastAsia="Times New Roman" w:hAnsi="Arial" w:cs="Arial"/>
          <w:sz w:val="22"/>
          <w:szCs w:val="22"/>
          <w:lang w:eastAsia="en-US" w:bidi="en-US"/>
        </w:rPr>
        <w:t>Energia de echilibrare poate fi folosită pentru:</w:t>
      </w:r>
    </w:p>
    <w:p w14:paraId="1D1640FF" w14:textId="4E327B38" w:rsidR="00747189" w:rsidRPr="00D81F2C" w:rsidRDefault="00747189" w:rsidP="00671D64">
      <w:pPr>
        <w:pStyle w:val="ListParagraph"/>
        <w:numPr>
          <w:ilvl w:val="1"/>
          <w:numId w:val="43"/>
        </w:numPr>
        <w:spacing w:line="276" w:lineRule="auto"/>
        <w:ind w:left="720" w:hanging="360"/>
        <w:jc w:val="both"/>
        <w:rPr>
          <w:rFonts w:ascii="Arial" w:hAnsi="Arial" w:cs="Arial"/>
        </w:rPr>
      </w:pPr>
      <w:r w:rsidRPr="00D81F2C">
        <w:rPr>
          <w:rFonts w:ascii="Arial" w:hAnsi="Arial" w:cs="Arial"/>
        </w:rPr>
        <w:t>creşterea de putere, care poate fi furnizată prin creşterea producţiei unei UFR/GFR sau prin reducerea consumului unei UFR/GFR;</w:t>
      </w:r>
    </w:p>
    <w:p w14:paraId="79C831FA" w14:textId="4DF6C2FA" w:rsidR="00747189" w:rsidRPr="00D81F2C" w:rsidRDefault="00747189" w:rsidP="00671D64">
      <w:pPr>
        <w:pStyle w:val="ListParagraph"/>
        <w:numPr>
          <w:ilvl w:val="1"/>
          <w:numId w:val="43"/>
        </w:numPr>
        <w:spacing w:line="276" w:lineRule="auto"/>
        <w:ind w:left="720" w:hanging="360"/>
        <w:jc w:val="both"/>
        <w:rPr>
          <w:rFonts w:ascii="Arial" w:hAnsi="Arial" w:cs="Arial"/>
        </w:rPr>
      </w:pPr>
      <w:r w:rsidRPr="00D81F2C">
        <w:rPr>
          <w:rFonts w:ascii="Arial" w:hAnsi="Arial" w:cs="Arial"/>
        </w:rPr>
        <w:t>reducerea de putere, care poate fi furnizată prin reducerea producţiei unei UFR/GFR sau creşterea consumului unei UFR/GFR.</w:t>
      </w:r>
    </w:p>
    <w:p w14:paraId="7299753C" w14:textId="77777777" w:rsidR="00747189" w:rsidRPr="007B7394" w:rsidRDefault="00747189" w:rsidP="00671D64">
      <w:pPr>
        <w:pStyle w:val="StyleBodyTextBefore6pt"/>
        <w:numPr>
          <w:ilvl w:val="0"/>
          <w:numId w:val="43"/>
        </w:numPr>
        <w:spacing w:before="120" w:line="276" w:lineRule="auto"/>
        <w:ind w:left="360"/>
        <w:jc w:val="both"/>
        <w:rPr>
          <w:rFonts w:ascii="Arial" w:eastAsia="Times New Roman" w:hAnsi="Arial" w:cs="Arial"/>
          <w:sz w:val="22"/>
          <w:szCs w:val="22"/>
          <w:lang w:eastAsia="en-US" w:bidi="en-US"/>
        </w:rPr>
      </w:pPr>
      <w:r w:rsidRPr="007B7394">
        <w:rPr>
          <w:rFonts w:ascii="Arial" w:eastAsia="Times New Roman" w:hAnsi="Arial" w:cs="Arial"/>
          <w:sz w:val="22"/>
          <w:szCs w:val="22"/>
          <w:lang w:eastAsia="en-US" w:bidi="en-US"/>
        </w:rPr>
        <w:t>Energia de echilibrare tranzacţionată pe PE se livrează fizic în ziua de livrare:</w:t>
      </w:r>
    </w:p>
    <w:p w14:paraId="04337B55" w14:textId="5D095D61" w:rsidR="00747189" w:rsidRPr="00D81F2C" w:rsidRDefault="00747189" w:rsidP="00671D64">
      <w:pPr>
        <w:pStyle w:val="ListParagraph"/>
        <w:numPr>
          <w:ilvl w:val="1"/>
          <w:numId w:val="43"/>
        </w:numPr>
        <w:spacing w:line="276" w:lineRule="auto"/>
        <w:ind w:left="720" w:hanging="360"/>
        <w:jc w:val="both"/>
        <w:rPr>
          <w:rFonts w:ascii="Arial" w:hAnsi="Arial" w:cs="Arial"/>
        </w:rPr>
      </w:pPr>
      <w:r w:rsidRPr="00D81F2C">
        <w:rPr>
          <w:rFonts w:ascii="Arial" w:hAnsi="Arial" w:cs="Arial"/>
        </w:rPr>
        <w:t>în punctele de racordare unde o/un UFR sau GFR, sunt racordate la SEN;</w:t>
      </w:r>
    </w:p>
    <w:p w14:paraId="3A4E8B1E" w14:textId="0E4793E8" w:rsidR="00747189" w:rsidRPr="00D81F2C" w:rsidRDefault="00747189" w:rsidP="00671D64">
      <w:pPr>
        <w:pStyle w:val="ListParagraph"/>
        <w:numPr>
          <w:ilvl w:val="1"/>
          <w:numId w:val="43"/>
        </w:numPr>
        <w:spacing w:line="276" w:lineRule="auto"/>
        <w:ind w:left="720" w:hanging="360"/>
        <w:jc w:val="both"/>
        <w:rPr>
          <w:rFonts w:ascii="Arial" w:hAnsi="Arial" w:cs="Arial"/>
        </w:rPr>
      </w:pPr>
      <w:r w:rsidRPr="00D81F2C">
        <w:rPr>
          <w:rFonts w:ascii="Arial" w:hAnsi="Arial" w:cs="Arial"/>
        </w:rPr>
        <w:t xml:space="preserve">în momentele pentru care au fost emise dispoziţiile de dispecer de către </w:t>
      </w:r>
      <w:r w:rsidR="002D7189" w:rsidRPr="00DB6ACB">
        <w:rPr>
          <w:rFonts w:ascii="Arial" w:hAnsi="Arial" w:cs="Arial"/>
        </w:rPr>
        <w:t>TEL</w:t>
      </w:r>
      <w:r w:rsidRPr="00D81F2C">
        <w:rPr>
          <w:rFonts w:ascii="Arial" w:hAnsi="Arial" w:cs="Arial"/>
        </w:rPr>
        <w:t>, acestea trebuind să fie situate în ID specificat în oferta acceptată</w:t>
      </w:r>
      <w:r w:rsidRPr="00431DD1">
        <w:t>.</w:t>
      </w:r>
    </w:p>
    <w:p w14:paraId="07552E95" w14:textId="6B01D9CF" w:rsidR="00786133" w:rsidRDefault="002D7189" w:rsidP="00671D64">
      <w:pPr>
        <w:pStyle w:val="ListParagraph"/>
        <w:numPr>
          <w:ilvl w:val="0"/>
          <w:numId w:val="43"/>
        </w:numPr>
        <w:spacing w:line="276" w:lineRule="auto"/>
        <w:ind w:left="360"/>
        <w:jc w:val="both"/>
        <w:rPr>
          <w:rFonts w:ascii="Arial" w:hAnsi="Arial" w:cs="Arial"/>
        </w:rPr>
      </w:pPr>
      <w:r w:rsidRPr="00DB6ACB">
        <w:rPr>
          <w:rFonts w:ascii="Arial" w:hAnsi="Arial" w:cs="Arial"/>
        </w:rPr>
        <w:t>TEL</w:t>
      </w:r>
      <w:r w:rsidR="00A734AC" w:rsidRPr="001E3B91">
        <w:rPr>
          <w:rFonts w:ascii="Arial" w:hAnsi="Arial" w:cs="Arial"/>
        </w:rPr>
        <w:t xml:space="preserve"> monitorizează îndeplinirea de către </w:t>
      </w:r>
      <w:r w:rsidR="00F432DA">
        <w:rPr>
          <w:rFonts w:ascii="Arial" w:hAnsi="Arial" w:cs="Arial"/>
        </w:rPr>
        <w:t>FSE</w:t>
      </w:r>
      <w:r w:rsidR="0034694D">
        <w:rPr>
          <w:rFonts w:ascii="Arial" w:hAnsi="Arial" w:cs="Arial"/>
        </w:rPr>
        <w:t xml:space="preserve"> </w:t>
      </w:r>
      <w:r w:rsidR="00A734AC" w:rsidRPr="001E3B91">
        <w:rPr>
          <w:rFonts w:ascii="Arial" w:hAnsi="Arial" w:cs="Arial"/>
        </w:rPr>
        <w:t xml:space="preserve">a cerințelor stabilite în </w:t>
      </w:r>
      <w:r w:rsidR="00B33D51">
        <w:rPr>
          <w:rFonts w:ascii="Arial" w:hAnsi="Arial" w:cs="Arial"/>
        </w:rPr>
        <w:t xml:space="preserve">prezentele </w:t>
      </w:r>
      <w:r w:rsidR="00A734AC" w:rsidRPr="001E3B91">
        <w:rPr>
          <w:rFonts w:ascii="Arial" w:hAnsi="Arial" w:cs="Arial"/>
        </w:rPr>
        <w:t>clauze și condiții în materie de echilibrare, în cadrul zonei sale de programare</w:t>
      </w:r>
      <w:r w:rsidR="00A734AC">
        <w:rPr>
          <w:rFonts w:ascii="Arial" w:hAnsi="Arial" w:cs="Arial"/>
        </w:rPr>
        <w:t>.</w:t>
      </w:r>
    </w:p>
    <w:p w14:paraId="2415A00E" w14:textId="77777777" w:rsidR="00215BEF" w:rsidRDefault="00215BEF" w:rsidP="00671D64">
      <w:pPr>
        <w:spacing w:line="276" w:lineRule="auto"/>
      </w:pPr>
    </w:p>
    <w:p w14:paraId="69E8C193" w14:textId="4A586069" w:rsidR="00786133" w:rsidRDefault="0077606B" w:rsidP="00671D64">
      <w:pPr>
        <w:pStyle w:val="Heading1"/>
        <w:spacing w:line="276" w:lineRule="auto"/>
      </w:pPr>
      <w:bookmarkStart w:id="9" w:name="_Toc40867905"/>
      <w:r>
        <w:t>Art.</w:t>
      </w:r>
      <w:r w:rsidR="00215BEF">
        <w:t xml:space="preserve"> 4 </w:t>
      </w:r>
      <w:r w:rsidR="006876D5" w:rsidRPr="005D3F97">
        <w:t xml:space="preserve">Calificarea </w:t>
      </w:r>
      <w:r w:rsidR="00DD735B" w:rsidRPr="005D3F97">
        <w:t>furnizor</w:t>
      </w:r>
      <w:r w:rsidR="006876D5" w:rsidRPr="005D3F97">
        <w:t>ilor de servicii de echilibrare</w:t>
      </w:r>
      <w:bookmarkEnd w:id="9"/>
    </w:p>
    <w:p w14:paraId="5C23A293" w14:textId="77777777" w:rsidR="00F15AEB" w:rsidRDefault="00F15AEB" w:rsidP="00671D64">
      <w:pPr>
        <w:spacing w:line="276" w:lineRule="auto"/>
      </w:pPr>
    </w:p>
    <w:p w14:paraId="5E20CF19" w14:textId="2532D94D" w:rsidR="00F15AEB" w:rsidRPr="00671D64" w:rsidRDefault="00EC3691" w:rsidP="00671D64">
      <w:pPr>
        <w:pStyle w:val="ListParagraph"/>
        <w:spacing w:line="276" w:lineRule="auto"/>
        <w:ind w:hanging="360"/>
        <w:rPr>
          <w:rFonts w:ascii="Arial" w:hAnsi="Arial" w:cs="Arial"/>
        </w:rPr>
      </w:pPr>
      <w:r>
        <w:rPr>
          <w:rFonts w:ascii="Arial" w:hAnsi="Arial" w:cs="Arial"/>
        </w:rPr>
        <w:t>Procesul de calificare</w:t>
      </w:r>
      <w:r w:rsidR="00F15AEB" w:rsidRPr="00671D64">
        <w:rPr>
          <w:rFonts w:ascii="Arial" w:hAnsi="Arial" w:cs="Arial"/>
        </w:rPr>
        <w:t xml:space="preserve"> a unui FSE cuprinde două etape:</w:t>
      </w:r>
    </w:p>
    <w:p w14:paraId="2BB5C8ED" w14:textId="77777777" w:rsidR="00F15AEB" w:rsidRPr="002D17DE" w:rsidRDefault="00F15AEB" w:rsidP="00671D64">
      <w:pPr>
        <w:spacing w:line="276" w:lineRule="auto"/>
        <w:rPr>
          <w:rFonts w:ascii="Arial" w:hAnsi="Arial" w:cs="Arial"/>
        </w:rPr>
      </w:pPr>
    </w:p>
    <w:p w14:paraId="77E9F393" w14:textId="751E9034" w:rsidR="00F15AEB" w:rsidRPr="002D17DE" w:rsidRDefault="00F15AEB" w:rsidP="00671D64">
      <w:pPr>
        <w:pStyle w:val="ListParagraph"/>
        <w:numPr>
          <w:ilvl w:val="0"/>
          <w:numId w:val="61"/>
        </w:numPr>
        <w:spacing w:line="276" w:lineRule="auto"/>
        <w:ind w:left="720"/>
        <w:rPr>
          <w:rFonts w:ascii="Arial" w:hAnsi="Arial" w:cs="Arial"/>
        </w:rPr>
      </w:pPr>
      <w:r w:rsidRPr="002D17DE">
        <w:rPr>
          <w:rFonts w:ascii="Arial" w:hAnsi="Arial" w:cs="Arial"/>
        </w:rPr>
        <w:t>Calificarea prealabilă (din punct de vedere tehnic)</w:t>
      </w:r>
    </w:p>
    <w:p w14:paraId="1421B59A" w14:textId="3AF8E0B7" w:rsidR="005948F6" w:rsidRPr="005948F6" w:rsidRDefault="00F15AEB" w:rsidP="005948F6">
      <w:pPr>
        <w:pStyle w:val="ListParagraph"/>
        <w:numPr>
          <w:ilvl w:val="0"/>
          <w:numId w:val="61"/>
        </w:numPr>
        <w:spacing w:line="276" w:lineRule="auto"/>
        <w:ind w:left="720"/>
        <w:rPr>
          <w:rFonts w:ascii="Arial" w:hAnsi="Arial" w:cs="Arial"/>
        </w:rPr>
      </w:pPr>
      <w:r w:rsidRPr="002D17DE">
        <w:rPr>
          <w:rFonts w:ascii="Arial" w:hAnsi="Arial" w:cs="Arial"/>
        </w:rPr>
        <w:lastRenderedPageBreak/>
        <w:t>Înregistrarea pe piața de echilibrare</w:t>
      </w:r>
    </w:p>
    <w:p w14:paraId="3E3D117A" w14:textId="3424C9A4" w:rsidR="005948F6" w:rsidRDefault="005948F6" w:rsidP="005948F6">
      <w:pPr>
        <w:pStyle w:val="Heading1"/>
        <w:spacing w:line="276" w:lineRule="auto"/>
      </w:pPr>
      <w:bookmarkStart w:id="10" w:name="_Toc40867906"/>
      <w:r>
        <w:t xml:space="preserve">Art. 4.1. </w:t>
      </w:r>
      <w:r w:rsidRPr="005D3F97">
        <w:t xml:space="preserve">Calificarea </w:t>
      </w:r>
      <w:r>
        <w:t xml:space="preserve">prealabilă a </w:t>
      </w:r>
      <w:r w:rsidRPr="005D3F97">
        <w:t>furnizorilor de servicii de echilibrare</w:t>
      </w:r>
      <w:bookmarkEnd w:id="10"/>
    </w:p>
    <w:p w14:paraId="7B1F041E" w14:textId="77777777" w:rsidR="00F15AEB" w:rsidRDefault="00F15AEB" w:rsidP="00671D64">
      <w:pPr>
        <w:spacing w:line="276" w:lineRule="auto"/>
        <w:ind w:left="720" w:hanging="1860"/>
      </w:pPr>
    </w:p>
    <w:p w14:paraId="23C5C6C8" w14:textId="728E613F" w:rsidR="00786133" w:rsidRPr="005948F6" w:rsidRDefault="00E0755F" w:rsidP="005948F6">
      <w:pPr>
        <w:spacing w:line="276" w:lineRule="auto"/>
        <w:jc w:val="both"/>
        <w:rPr>
          <w:rFonts w:ascii="Arial" w:hAnsi="Arial" w:cs="Arial"/>
        </w:rPr>
      </w:pPr>
      <w:r w:rsidRPr="005948F6">
        <w:rPr>
          <w:rFonts w:ascii="Arial" w:hAnsi="Arial" w:cs="Arial"/>
        </w:rPr>
        <w:t>Proprietarii locurilor de consum, părți terțe</w:t>
      </w:r>
      <w:r w:rsidR="00D80C9B" w:rsidRPr="005948F6">
        <w:rPr>
          <w:rFonts w:ascii="Arial" w:hAnsi="Arial" w:cs="Arial"/>
        </w:rPr>
        <w:t xml:space="preserve"> (agregatori)</w:t>
      </w:r>
      <w:r w:rsidRPr="005948F6">
        <w:rPr>
          <w:rFonts w:ascii="Arial" w:hAnsi="Arial" w:cs="Arial"/>
        </w:rPr>
        <w:t xml:space="preserve">, proprietarii instalațiilor de producere a energiei electrice din surse de energie convențională și regenerabilă, precum și proprietarii unităților de stocare a energiei pot să devină </w:t>
      </w:r>
      <w:r w:rsidR="00DD735B" w:rsidRPr="005948F6">
        <w:rPr>
          <w:rFonts w:ascii="Arial" w:hAnsi="Arial" w:cs="Arial"/>
        </w:rPr>
        <w:t>FSE</w:t>
      </w:r>
      <w:r w:rsidRPr="005948F6">
        <w:rPr>
          <w:rFonts w:ascii="Arial" w:hAnsi="Arial" w:cs="Arial"/>
        </w:rPr>
        <w:t>.</w:t>
      </w:r>
    </w:p>
    <w:p w14:paraId="7567A25F" w14:textId="7143B2B9" w:rsidR="000D1A9B" w:rsidRDefault="0034694D" w:rsidP="00671D64">
      <w:pPr>
        <w:pStyle w:val="ListParagraph"/>
        <w:numPr>
          <w:ilvl w:val="0"/>
          <w:numId w:val="13"/>
        </w:numPr>
        <w:spacing w:line="276" w:lineRule="auto"/>
        <w:ind w:left="360"/>
        <w:jc w:val="both"/>
        <w:rPr>
          <w:rFonts w:ascii="Arial" w:hAnsi="Arial" w:cs="Arial"/>
        </w:rPr>
      </w:pPr>
      <w:r>
        <w:rPr>
          <w:rFonts w:ascii="Arial" w:hAnsi="Arial" w:cs="Arial"/>
        </w:rPr>
        <w:t>U</w:t>
      </w:r>
      <w:r w:rsidR="004E234B" w:rsidRPr="004E234B">
        <w:rPr>
          <w:rFonts w:ascii="Arial" w:hAnsi="Arial" w:cs="Arial"/>
        </w:rPr>
        <w:t xml:space="preserve">n FSE trebuie să se califice pentru transmiterea de oferte de energie de echilibrare sau de capacitate pentru echilibrare care sunt activate sau achiziționate de către </w:t>
      </w:r>
      <w:r>
        <w:rPr>
          <w:rFonts w:ascii="Arial" w:hAnsi="Arial" w:cs="Arial"/>
        </w:rPr>
        <w:t>un OTS</w:t>
      </w:r>
      <w:r w:rsidR="002D7189">
        <w:rPr>
          <w:rFonts w:ascii="Arial" w:hAnsi="Arial" w:cs="Arial"/>
        </w:rPr>
        <w:t xml:space="preserve"> conector</w:t>
      </w:r>
      <w:r>
        <w:rPr>
          <w:rFonts w:ascii="Arial" w:hAnsi="Arial" w:cs="Arial"/>
        </w:rPr>
        <w:t>,</w:t>
      </w:r>
      <w:r w:rsidR="004E234B" w:rsidRPr="00330982">
        <w:rPr>
          <w:rFonts w:ascii="Arial" w:hAnsi="Arial" w:cs="Arial"/>
        </w:rPr>
        <w:t xml:space="preserve"> </w:t>
      </w:r>
      <w:r w:rsidR="001347BB">
        <w:rPr>
          <w:rFonts w:ascii="Arial" w:hAnsi="Arial" w:cs="Arial"/>
        </w:rPr>
        <w:t xml:space="preserve">în conformitate cu prevederile </w:t>
      </w:r>
      <w:r w:rsidR="0077606B">
        <w:rPr>
          <w:rFonts w:ascii="Arial" w:hAnsi="Arial" w:cs="Arial"/>
        </w:rPr>
        <w:t>Art.</w:t>
      </w:r>
      <w:r w:rsidR="001347BB">
        <w:rPr>
          <w:rFonts w:ascii="Arial" w:hAnsi="Arial" w:cs="Arial"/>
        </w:rPr>
        <w:t xml:space="preserve"> 16</w:t>
      </w:r>
      <w:r w:rsidR="002D7189">
        <w:rPr>
          <w:rFonts w:ascii="Arial" w:hAnsi="Arial" w:cs="Arial"/>
        </w:rPr>
        <w:t xml:space="preserve"> </w:t>
      </w:r>
      <w:r w:rsidR="001347BB">
        <w:rPr>
          <w:rFonts w:ascii="Arial" w:hAnsi="Arial" w:cs="Arial"/>
        </w:rPr>
        <w:t xml:space="preserve">(1) din </w:t>
      </w:r>
      <w:r>
        <w:rPr>
          <w:rFonts w:ascii="Arial" w:hAnsi="Arial" w:cs="Arial"/>
        </w:rPr>
        <w:t>Regulamentul (UE) 2</w:t>
      </w:r>
      <w:r w:rsidR="001347BB">
        <w:rPr>
          <w:rFonts w:ascii="Arial" w:hAnsi="Arial" w:cs="Arial"/>
        </w:rPr>
        <w:t>1</w:t>
      </w:r>
      <w:r>
        <w:rPr>
          <w:rFonts w:ascii="Arial" w:hAnsi="Arial" w:cs="Arial"/>
        </w:rPr>
        <w:t>95</w:t>
      </w:r>
      <w:r w:rsidR="001347BB">
        <w:rPr>
          <w:rFonts w:ascii="Arial" w:hAnsi="Arial" w:cs="Arial"/>
        </w:rPr>
        <w:t>/2017</w:t>
      </w:r>
      <w:r w:rsidR="005D313E">
        <w:rPr>
          <w:rFonts w:ascii="Arial" w:hAnsi="Arial" w:cs="Arial"/>
        </w:rPr>
        <w:t>.</w:t>
      </w:r>
    </w:p>
    <w:p w14:paraId="23CD0DCD" w14:textId="3B6FDEFF" w:rsidR="00786133" w:rsidRDefault="00D93657" w:rsidP="00671D64">
      <w:pPr>
        <w:pStyle w:val="ListParagraph"/>
        <w:numPr>
          <w:ilvl w:val="0"/>
          <w:numId w:val="13"/>
        </w:numPr>
        <w:spacing w:line="276" w:lineRule="auto"/>
        <w:ind w:left="360"/>
        <w:jc w:val="both"/>
        <w:rPr>
          <w:rFonts w:ascii="Arial" w:hAnsi="Arial" w:cs="Arial"/>
        </w:rPr>
      </w:pPr>
      <w:r w:rsidRPr="000979F4">
        <w:rPr>
          <w:rFonts w:ascii="Arial" w:hAnsi="Arial" w:cs="Arial"/>
        </w:rPr>
        <w:t xml:space="preserve">Caracteristicile </w:t>
      </w:r>
      <w:r w:rsidR="000D1A9B" w:rsidRPr="000D1A9B">
        <w:rPr>
          <w:rFonts w:ascii="Arial" w:hAnsi="Arial" w:cs="Arial"/>
        </w:rPr>
        <w:t>tehnice ale of</w:t>
      </w:r>
      <w:r w:rsidR="005D313E">
        <w:rPr>
          <w:rFonts w:ascii="Arial" w:hAnsi="Arial" w:cs="Arial"/>
        </w:rPr>
        <w:t xml:space="preserve">ertei de produs </w:t>
      </w:r>
      <w:r w:rsidR="00BD2E7E">
        <w:rPr>
          <w:rFonts w:ascii="Arial" w:hAnsi="Arial" w:cs="Arial"/>
        </w:rPr>
        <w:t xml:space="preserve">standard </w:t>
      </w:r>
      <w:r w:rsidR="005D313E">
        <w:rPr>
          <w:rFonts w:ascii="Arial" w:hAnsi="Arial" w:cs="Arial"/>
        </w:rPr>
        <w:t xml:space="preserve">sunt stabilite </w:t>
      </w:r>
      <w:r w:rsidR="00BD2E7E">
        <w:rPr>
          <w:rFonts w:ascii="Arial" w:hAnsi="Arial" w:cs="Arial"/>
        </w:rPr>
        <w:t xml:space="preserve">de </w:t>
      </w:r>
      <w:r w:rsidR="005D313E">
        <w:rPr>
          <w:rFonts w:ascii="Arial" w:hAnsi="Arial" w:cs="Arial"/>
        </w:rPr>
        <w:t>comun</w:t>
      </w:r>
      <w:r w:rsidR="00BD2E7E">
        <w:rPr>
          <w:rFonts w:ascii="Arial" w:hAnsi="Arial" w:cs="Arial"/>
        </w:rPr>
        <w:t xml:space="preserve"> acord </w:t>
      </w:r>
      <w:r w:rsidR="000D1A9B" w:rsidRPr="000D1A9B">
        <w:rPr>
          <w:rFonts w:ascii="Arial" w:hAnsi="Arial" w:cs="Arial"/>
        </w:rPr>
        <w:t xml:space="preserve">de </w:t>
      </w:r>
      <w:r w:rsidR="00BD2E7E">
        <w:rPr>
          <w:rFonts w:ascii="Arial" w:hAnsi="Arial" w:cs="Arial"/>
        </w:rPr>
        <w:t xml:space="preserve">către </w:t>
      </w:r>
      <w:r w:rsidR="000D1A9B" w:rsidRPr="000D1A9B">
        <w:rPr>
          <w:rFonts w:ascii="Arial" w:hAnsi="Arial" w:cs="Arial"/>
        </w:rPr>
        <w:t>to</w:t>
      </w:r>
      <w:r w:rsidR="001347BB">
        <w:rPr>
          <w:rFonts w:ascii="Arial" w:hAnsi="Arial" w:cs="Arial"/>
        </w:rPr>
        <w:t xml:space="preserve">ți </w:t>
      </w:r>
      <w:r w:rsidR="000D1A9B" w:rsidRPr="000D1A9B">
        <w:rPr>
          <w:rFonts w:ascii="Arial" w:hAnsi="Arial" w:cs="Arial"/>
        </w:rPr>
        <w:t>OTS participan</w:t>
      </w:r>
      <w:r w:rsidR="001347BB">
        <w:rPr>
          <w:rFonts w:ascii="Arial" w:hAnsi="Arial" w:cs="Arial"/>
        </w:rPr>
        <w:t>ți</w:t>
      </w:r>
      <w:r w:rsidR="000D1A9B" w:rsidRPr="000D1A9B">
        <w:rPr>
          <w:rFonts w:ascii="Arial" w:hAnsi="Arial" w:cs="Arial"/>
        </w:rPr>
        <w:t xml:space="preserve"> la piețele </w:t>
      </w:r>
      <w:r w:rsidR="001347BB">
        <w:rPr>
          <w:rFonts w:ascii="Arial" w:hAnsi="Arial" w:cs="Arial"/>
        </w:rPr>
        <w:t>e</w:t>
      </w:r>
      <w:r w:rsidR="000D1A9B" w:rsidRPr="000D1A9B">
        <w:rPr>
          <w:rFonts w:ascii="Arial" w:hAnsi="Arial" w:cs="Arial"/>
        </w:rPr>
        <w:t xml:space="preserve">uropene de energie de echilibrare </w:t>
      </w:r>
      <w:r w:rsidR="001347BB">
        <w:rPr>
          <w:rFonts w:ascii="Arial" w:hAnsi="Arial" w:cs="Arial"/>
        </w:rPr>
        <w:t xml:space="preserve">și de capacitate </w:t>
      </w:r>
      <w:r w:rsidR="00BD2E7E">
        <w:rPr>
          <w:rFonts w:ascii="Arial" w:hAnsi="Arial" w:cs="Arial"/>
        </w:rPr>
        <w:t xml:space="preserve">de echilibrare, respectiv aprobate de autoritățile naționale </w:t>
      </w:r>
      <w:r w:rsidR="001347BB">
        <w:rPr>
          <w:rFonts w:ascii="Arial" w:hAnsi="Arial" w:cs="Arial"/>
        </w:rPr>
        <w:t xml:space="preserve">în conformitate cu </w:t>
      </w:r>
      <w:r w:rsidR="0077606B">
        <w:rPr>
          <w:rFonts w:ascii="Arial" w:hAnsi="Arial" w:cs="Arial"/>
        </w:rPr>
        <w:t>Art.</w:t>
      </w:r>
      <w:r w:rsidR="001347BB">
        <w:rPr>
          <w:rFonts w:ascii="Arial" w:hAnsi="Arial" w:cs="Arial"/>
        </w:rPr>
        <w:t xml:space="preserve"> 25 din Regulamentul 2195/2017</w:t>
      </w:r>
      <w:r w:rsidR="00BD2E7E">
        <w:rPr>
          <w:rFonts w:ascii="Arial" w:hAnsi="Arial" w:cs="Arial"/>
        </w:rPr>
        <w:t xml:space="preserve">. </w:t>
      </w:r>
      <w:r w:rsidR="00BD2E7E" w:rsidRPr="000979F4">
        <w:rPr>
          <w:rFonts w:ascii="Arial" w:hAnsi="Arial" w:cs="Arial"/>
        </w:rPr>
        <w:t xml:space="preserve">Caracteristicile </w:t>
      </w:r>
      <w:r w:rsidR="00BD2E7E" w:rsidRPr="000D1A9B">
        <w:rPr>
          <w:rFonts w:ascii="Arial" w:hAnsi="Arial" w:cs="Arial"/>
        </w:rPr>
        <w:t>tehnice ale of</w:t>
      </w:r>
      <w:r w:rsidR="00BD2E7E">
        <w:rPr>
          <w:rFonts w:ascii="Arial" w:hAnsi="Arial" w:cs="Arial"/>
        </w:rPr>
        <w:t>ertei de produs specific sunt stabilite</w:t>
      </w:r>
      <w:r w:rsidR="000D1A9B" w:rsidRPr="000D1A9B">
        <w:rPr>
          <w:rFonts w:ascii="Arial" w:hAnsi="Arial" w:cs="Arial"/>
        </w:rPr>
        <w:t xml:space="preserve"> de c</w:t>
      </w:r>
      <w:r w:rsidR="001347BB">
        <w:rPr>
          <w:rFonts w:ascii="Arial" w:hAnsi="Arial" w:cs="Arial"/>
        </w:rPr>
        <w:t>ă</w:t>
      </w:r>
      <w:r w:rsidR="000D1A9B" w:rsidRPr="000D1A9B">
        <w:rPr>
          <w:rFonts w:ascii="Arial" w:hAnsi="Arial" w:cs="Arial"/>
        </w:rPr>
        <w:t xml:space="preserve">tre fiecare OTS </w:t>
      </w:r>
      <w:r w:rsidR="001347BB">
        <w:rPr>
          <w:rFonts w:ascii="Arial" w:hAnsi="Arial" w:cs="Arial"/>
        </w:rPr>
        <w:t xml:space="preserve">în conformitate cu </w:t>
      </w:r>
      <w:r w:rsidR="0077606B">
        <w:rPr>
          <w:rFonts w:ascii="Arial" w:hAnsi="Arial" w:cs="Arial"/>
        </w:rPr>
        <w:t>Art.</w:t>
      </w:r>
      <w:r w:rsidR="001347BB">
        <w:rPr>
          <w:rFonts w:ascii="Arial" w:hAnsi="Arial" w:cs="Arial"/>
        </w:rPr>
        <w:t xml:space="preserve"> 26 din Regulamentul 2195/2017</w:t>
      </w:r>
      <w:r w:rsidR="000D1A9B" w:rsidRPr="000D1A9B">
        <w:rPr>
          <w:rFonts w:ascii="Arial" w:hAnsi="Arial" w:cs="Arial"/>
        </w:rPr>
        <w:t>.</w:t>
      </w:r>
    </w:p>
    <w:p w14:paraId="24835E31" w14:textId="05DE2F5B" w:rsidR="00786133" w:rsidRPr="000979F4" w:rsidRDefault="00D93657" w:rsidP="00671D64">
      <w:pPr>
        <w:pStyle w:val="ListParagraph"/>
        <w:numPr>
          <w:ilvl w:val="0"/>
          <w:numId w:val="13"/>
        </w:numPr>
        <w:spacing w:line="276" w:lineRule="auto"/>
        <w:ind w:left="360"/>
        <w:jc w:val="both"/>
        <w:rPr>
          <w:rFonts w:ascii="Arial" w:hAnsi="Arial" w:cs="Arial"/>
        </w:rPr>
      </w:pPr>
      <w:r w:rsidRPr="000979F4">
        <w:rPr>
          <w:rFonts w:ascii="Arial" w:hAnsi="Arial" w:cs="Arial"/>
        </w:rPr>
        <w:t xml:space="preserve">Normele </w:t>
      </w:r>
      <w:r w:rsidR="00E7631E">
        <w:rPr>
          <w:rFonts w:ascii="Arial" w:hAnsi="Arial" w:cs="Arial"/>
        </w:rPr>
        <w:t xml:space="preserve">pe </w:t>
      </w:r>
      <w:r w:rsidRPr="000979F4">
        <w:rPr>
          <w:rFonts w:ascii="Arial" w:hAnsi="Arial" w:cs="Arial"/>
        </w:rPr>
        <w:t>baza cărora se desfașoară</w:t>
      </w:r>
      <w:r w:rsidR="009E5FE3">
        <w:rPr>
          <w:rFonts w:ascii="Arial" w:hAnsi="Arial" w:cs="Arial"/>
        </w:rPr>
        <w:t xml:space="preserve"> </w:t>
      </w:r>
      <w:r w:rsidRPr="000979F4">
        <w:rPr>
          <w:rFonts w:ascii="Arial" w:hAnsi="Arial" w:cs="Arial"/>
        </w:rPr>
        <w:t xml:space="preserve">procesul de calificare </w:t>
      </w:r>
      <w:r w:rsidR="009E5FE3" w:rsidRPr="009E5FE3">
        <w:rPr>
          <w:rFonts w:ascii="Arial" w:hAnsi="Arial" w:cs="Arial"/>
        </w:rPr>
        <w:t>prealabil</w:t>
      </w:r>
      <w:r w:rsidR="009E5FE3">
        <w:rPr>
          <w:rFonts w:ascii="Arial" w:hAnsi="Arial" w:cs="Arial"/>
        </w:rPr>
        <w:t>ă</w:t>
      </w:r>
      <w:r w:rsidRPr="000979F4">
        <w:rPr>
          <w:rFonts w:ascii="Arial" w:hAnsi="Arial" w:cs="Arial"/>
        </w:rPr>
        <w:t xml:space="preserve"> al FSE sunt:</w:t>
      </w:r>
    </w:p>
    <w:p w14:paraId="5EC1468E" w14:textId="77777777" w:rsidR="00786133" w:rsidRDefault="00B1196E" w:rsidP="00671D64">
      <w:pPr>
        <w:pStyle w:val="ListParagraph"/>
        <w:numPr>
          <w:ilvl w:val="0"/>
          <w:numId w:val="44"/>
        </w:numPr>
        <w:spacing w:line="276" w:lineRule="auto"/>
        <w:jc w:val="both"/>
        <w:rPr>
          <w:rFonts w:ascii="Arial" w:hAnsi="Arial" w:cs="Arial"/>
        </w:rPr>
      </w:pPr>
      <w:r w:rsidRPr="00B3150D">
        <w:rPr>
          <w:rFonts w:ascii="Arial" w:hAnsi="Arial" w:cs="Arial"/>
        </w:rPr>
        <w:t>Norma</w:t>
      </w:r>
      <w:r w:rsidRPr="00B1196E">
        <w:rPr>
          <w:rFonts w:ascii="Arial" w:hAnsi="Arial" w:cs="Arial"/>
        </w:rPr>
        <w:t xml:space="preserve"> Tehnică privind cerințele tehnice de racordare la rețelele electrice de interes public pentru grupurile generatoare sincrone – aprobată prin Ordin al preşedintelui ANRE nr. 72/2017, cu modificările și completările ulterioare;</w:t>
      </w:r>
    </w:p>
    <w:p w14:paraId="37BC9DBD" w14:textId="77777777" w:rsidR="00260465" w:rsidRDefault="00B1196E" w:rsidP="00671D64">
      <w:pPr>
        <w:pStyle w:val="ListParagraph"/>
        <w:numPr>
          <w:ilvl w:val="0"/>
          <w:numId w:val="44"/>
        </w:numPr>
        <w:spacing w:line="276" w:lineRule="auto"/>
        <w:jc w:val="both"/>
        <w:rPr>
          <w:rFonts w:ascii="Arial" w:hAnsi="Arial" w:cs="Arial"/>
        </w:rPr>
      </w:pPr>
      <w:r w:rsidRPr="00B3150D">
        <w:rPr>
          <w:rFonts w:ascii="Arial" w:hAnsi="Arial" w:cs="Arial"/>
        </w:rPr>
        <w:t>Norma</w:t>
      </w:r>
      <w:r w:rsidRPr="00B1196E">
        <w:rPr>
          <w:rFonts w:ascii="Arial" w:hAnsi="Arial" w:cs="Arial"/>
        </w:rPr>
        <w:t xml:space="preserve"> Tehnică privind cerințele tehnice de racordare la rețelele electrice de interes public pentru modulele generatoare, centralele formate din module generatoare și centrale formate din module generatoare offshore (situate în larg) – aprobată prin Ordin al președintelui ANRE nr. 208/2018;</w:t>
      </w:r>
    </w:p>
    <w:p w14:paraId="59FC2191" w14:textId="212E76F3" w:rsidR="00260465" w:rsidRDefault="00B1196E" w:rsidP="00671D64">
      <w:pPr>
        <w:pStyle w:val="ListParagraph"/>
        <w:numPr>
          <w:ilvl w:val="0"/>
          <w:numId w:val="44"/>
        </w:numPr>
        <w:spacing w:line="276" w:lineRule="auto"/>
        <w:jc w:val="both"/>
        <w:rPr>
          <w:rFonts w:ascii="Arial" w:hAnsi="Arial" w:cs="Arial"/>
        </w:rPr>
      </w:pPr>
      <w:r w:rsidRPr="00260465">
        <w:rPr>
          <w:rFonts w:ascii="Arial" w:hAnsi="Arial" w:cs="Arial"/>
        </w:rPr>
        <w:t xml:space="preserve">Procedura </w:t>
      </w:r>
      <w:r w:rsidR="00F432DA" w:rsidRPr="00260465">
        <w:rPr>
          <w:rFonts w:ascii="Arial" w:hAnsi="Arial" w:cs="Arial"/>
        </w:rPr>
        <w:t>ope</w:t>
      </w:r>
      <w:r w:rsidRPr="00260465">
        <w:rPr>
          <w:rFonts w:ascii="Arial" w:hAnsi="Arial" w:cs="Arial"/>
        </w:rPr>
        <w:t xml:space="preserve">rațională de notificare pentru racordare a unităților generatoare și </w:t>
      </w:r>
      <w:r w:rsidRPr="00B3150D">
        <w:rPr>
          <w:rFonts w:ascii="Arial" w:hAnsi="Arial" w:cs="Arial"/>
        </w:rPr>
        <w:t>de</w:t>
      </w:r>
      <w:r w:rsidRPr="00260465">
        <w:rPr>
          <w:rFonts w:ascii="Arial" w:hAnsi="Arial" w:cs="Arial"/>
        </w:rPr>
        <w:t xml:space="preserve"> verificare a conformității unităților generatoare cu cerințele tehnice privind racordarea unităților generatoare la re</w:t>
      </w:r>
      <w:r w:rsidR="005948F6">
        <w:rPr>
          <w:rFonts w:ascii="Arial" w:hAnsi="Arial" w:cs="Arial"/>
        </w:rPr>
        <w:t>TEL</w:t>
      </w:r>
      <w:r w:rsidRPr="00260465">
        <w:rPr>
          <w:rFonts w:ascii="Arial" w:hAnsi="Arial" w:cs="Arial"/>
        </w:rPr>
        <w:t xml:space="preserve">e electrice de interes public - aprobată prin Ordin al președintelui ANRE nr. 51/2019; </w:t>
      </w:r>
    </w:p>
    <w:p w14:paraId="05B00776" w14:textId="2676E2FE" w:rsidR="006B1AD5" w:rsidRPr="003C44F0" w:rsidRDefault="006D0ADA" w:rsidP="00671D64">
      <w:pPr>
        <w:pStyle w:val="ListParagraph"/>
        <w:numPr>
          <w:ilvl w:val="0"/>
          <w:numId w:val="13"/>
        </w:numPr>
        <w:spacing w:line="276" w:lineRule="auto"/>
        <w:ind w:left="360"/>
        <w:jc w:val="both"/>
        <w:rPr>
          <w:rFonts w:ascii="Arial" w:hAnsi="Arial" w:cs="Arial"/>
        </w:rPr>
      </w:pPr>
      <w:r w:rsidRPr="003C44F0">
        <w:rPr>
          <w:rFonts w:ascii="Arial" w:hAnsi="Arial" w:cs="Arial"/>
        </w:rPr>
        <w:t xml:space="preserve">Fiecare </w:t>
      </w:r>
      <w:r w:rsidR="00E7631E" w:rsidRPr="003C44F0">
        <w:rPr>
          <w:rFonts w:ascii="Arial" w:hAnsi="Arial" w:cs="Arial"/>
        </w:rPr>
        <w:t>UFR</w:t>
      </w:r>
      <w:r w:rsidRPr="003C44F0">
        <w:rPr>
          <w:rFonts w:ascii="Arial" w:hAnsi="Arial" w:cs="Arial"/>
        </w:rPr>
        <w:t>/</w:t>
      </w:r>
      <w:r w:rsidR="00E7631E" w:rsidRPr="003C44F0">
        <w:rPr>
          <w:rFonts w:ascii="Arial" w:hAnsi="Arial" w:cs="Arial"/>
        </w:rPr>
        <w:t>GFR</w:t>
      </w:r>
      <w:r w:rsidRPr="003C44F0">
        <w:rPr>
          <w:rFonts w:ascii="Arial" w:hAnsi="Arial" w:cs="Arial"/>
        </w:rPr>
        <w:t xml:space="preserve"> trebuie să </w:t>
      </w:r>
      <w:r w:rsidR="00570BA6" w:rsidRPr="003C44F0">
        <w:rPr>
          <w:rFonts w:ascii="Arial" w:hAnsi="Arial" w:cs="Arial"/>
        </w:rPr>
        <w:t>obțină</w:t>
      </w:r>
      <w:r w:rsidR="009E5FE3" w:rsidRPr="003C44F0">
        <w:rPr>
          <w:rFonts w:ascii="Arial" w:hAnsi="Arial" w:cs="Arial"/>
        </w:rPr>
        <w:t xml:space="preserve"> calificare</w:t>
      </w:r>
      <w:r w:rsidRPr="003C44F0">
        <w:rPr>
          <w:rFonts w:ascii="Arial" w:hAnsi="Arial" w:cs="Arial"/>
        </w:rPr>
        <w:t xml:space="preserve"> prealabil</w:t>
      </w:r>
      <w:r w:rsidR="009E5FE3" w:rsidRPr="003C44F0">
        <w:rPr>
          <w:rFonts w:ascii="Arial" w:hAnsi="Arial" w:cs="Arial"/>
        </w:rPr>
        <w:t>ă</w:t>
      </w:r>
      <w:r w:rsidRPr="003C44F0">
        <w:rPr>
          <w:rFonts w:ascii="Arial" w:hAnsi="Arial" w:cs="Arial"/>
        </w:rPr>
        <w:t xml:space="preserve"> pentru cel puțin 1 produs standard sau 1 produs specific</w:t>
      </w:r>
      <w:r w:rsidR="005D313E" w:rsidRPr="003C44F0">
        <w:rPr>
          <w:rFonts w:ascii="Arial" w:hAnsi="Arial" w:cs="Arial"/>
        </w:rPr>
        <w:t>.</w:t>
      </w:r>
    </w:p>
    <w:p w14:paraId="1BC5A3B4" w14:textId="54E437DB" w:rsidR="00260465" w:rsidRDefault="009E5FE3" w:rsidP="00671D64">
      <w:pPr>
        <w:pStyle w:val="ListParagraph"/>
        <w:numPr>
          <w:ilvl w:val="0"/>
          <w:numId w:val="13"/>
        </w:numPr>
        <w:spacing w:line="276" w:lineRule="auto"/>
        <w:ind w:left="360"/>
        <w:jc w:val="both"/>
        <w:rPr>
          <w:rFonts w:ascii="Arial" w:hAnsi="Arial" w:cs="Arial"/>
        </w:rPr>
      </w:pPr>
      <w:r w:rsidRPr="006B1AD5">
        <w:rPr>
          <w:rFonts w:ascii="Arial" w:hAnsi="Arial" w:cs="Arial"/>
        </w:rPr>
        <w:t xml:space="preserve">Produsele standard și specifice </w:t>
      </w:r>
      <w:r w:rsidR="0011422D">
        <w:rPr>
          <w:rFonts w:ascii="Arial" w:hAnsi="Arial" w:cs="Arial"/>
        </w:rPr>
        <w:t xml:space="preserve">pentru care UFR/GFR ale FSE conectate la TEL pot primi calificare prealabilă, </w:t>
      </w:r>
      <w:r w:rsidRPr="006B1AD5">
        <w:rPr>
          <w:rFonts w:ascii="Arial" w:hAnsi="Arial" w:cs="Arial"/>
        </w:rPr>
        <w:t xml:space="preserve">sunt următoarele: </w:t>
      </w:r>
      <w:r w:rsidR="00D93657" w:rsidRPr="006B1AD5">
        <w:rPr>
          <w:rFonts w:ascii="Arial" w:hAnsi="Arial" w:cs="Arial"/>
        </w:rPr>
        <w:t xml:space="preserve"> </w:t>
      </w:r>
    </w:p>
    <w:p w14:paraId="57010E78" w14:textId="77777777" w:rsidR="001A7F3A" w:rsidRPr="001A7F3A" w:rsidRDefault="001A7F3A" w:rsidP="00671D64">
      <w:pPr>
        <w:spacing w:line="276" w:lineRule="auto"/>
      </w:pPr>
    </w:p>
    <w:tbl>
      <w:tblPr>
        <w:tblStyle w:val="TableGrid"/>
        <w:tblW w:w="0" w:type="auto"/>
        <w:tblInd w:w="-342" w:type="dxa"/>
        <w:tblLook w:val="04A0" w:firstRow="1" w:lastRow="0" w:firstColumn="1" w:lastColumn="0" w:noHBand="0" w:noVBand="1"/>
      </w:tblPr>
      <w:tblGrid>
        <w:gridCol w:w="2690"/>
        <w:gridCol w:w="6310"/>
      </w:tblGrid>
      <w:tr w:rsidR="00E95EE9" w14:paraId="2A561075" w14:textId="77777777" w:rsidTr="001A7F3A">
        <w:tc>
          <w:tcPr>
            <w:tcW w:w="2690" w:type="dxa"/>
          </w:tcPr>
          <w:p w14:paraId="0825FDB8" w14:textId="77777777" w:rsidR="00786133" w:rsidRDefault="00E95EE9" w:rsidP="00671D64">
            <w:pPr>
              <w:pStyle w:val="ListParagraph"/>
              <w:tabs>
                <w:tab w:val="left" w:pos="1276"/>
              </w:tabs>
              <w:spacing w:line="276" w:lineRule="auto"/>
              <w:ind w:left="0"/>
              <w:jc w:val="center"/>
              <w:rPr>
                <w:rFonts w:ascii="Arial" w:hAnsi="Arial" w:cs="Arial"/>
              </w:rPr>
            </w:pPr>
            <w:r>
              <w:rPr>
                <w:rFonts w:ascii="Arial" w:hAnsi="Arial" w:cs="Arial"/>
              </w:rPr>
              <w:t>Produse standard</w:t>
            </w:r>
          </w:p>
        </w:tc>
        <w:tc>
          <w:tcPr>
            <w:tcW w:w="6310" w:type="dxa"/>
          </w:tcPr>
          <w:p w14:paraId="348340B4" w14:textId="77777777" w:rsidR="00786133" w:rsidRDefault="00E95EE9" w:rsidP="00671D64">
            <w:pPr>
              <w:pStyle w:val="ListParagraph"/>
              <w:tabs>
                <w:tab w:val="left" w:pos="1276"/>
              </w:tabs>
              <w:spacing w:line="276" w:lineRule="auto"/>
              <w:ind w:left="0"/>
              <w:jc w:val="center"/>
              <w:rPr>
                <w:rFonts w:ascii="Arial" w:hAnsi="Arial" w:cs="Arial"/>
              </w:rPr>
            </w:pPr>
            <w:r w:rsidRPr="001E3B5B">
              <w:rPr>
                <w:rFonts w:ascii="Arial" w:hAnsi="Arial" w:cs="Arial"/>
              </w:rPr>
              <w:t>Produse specifice</w:t>
            </w:r>
          </w:p>
        </w:tc>
      </w:tr>
      <w:tr w:rsidR="00E95EE9" w:rsidRPr="00786133" w14:paraId="1A2AF818" w14:textId="77777777" w:rsidTr="001A7F3A">
        <w:tc>
          <w:tcPr>
            <w:tcW w:w="2690" w:type="dxa"/>
          </w:tcPr>
          <w:p w14:paraId="42C234E4" w14:textId="77777777" w:rsidR="00786133" w:rsidRDefault="00E95EE9" w:rsidP="00671D64">
            <w:pPr>
              <w:pStyle w:val="ListParagraph"/>
              <w:numPr>
                <w:ilvl w:val="0"/>
                <w:numId w:val="10"/>
              </w:numPr>
              <w:tabs>
                <w:tab w:val="left" w:pos="1276"/>
              </w:tabs>
              <w:spacing w:line="276" w:lineRule="auto"/>
              <w:rPr>
                <w:rFonts w:ascii="Arial" w:hAnsi="Arial" w:cs="Arial"/>
              </w:rPr>
            </w:pPr>
            <w:r w:rsidRPr="00E95EE9">
              <w:rPr>
                <w:rFonts w:ascii="Arial" w:hAnsi="Arial" w:cs="Arial"/>
              </w:rPr>
              <w:t>Produs RI</w:t>
            </w:r>
          </w:p>
          <w:p w14:paraId="2F73E73F" w14:textId="77777777" w:rsidR="00786133" w:rsidRDefault="00E95EE9" w:rsidP="00671D64">
            <w:pPr>
              <w:pStyle w:val="ListParagraph"/>
              <w:numPr>
                <w:ilvl w:val="0"/>
                <w:numId w:val="10"/>
              </w:numPr>
              <w:spacing w:line="276" w:lineRule="auto"/>
              <w:rPr>
                <w:rFonts w:ascii="Arial" w:hAnsi="Arial" w:cs="Arial"/>
              </w:rPr>
            </w:pPr>
            <w:r w:rsidRPr="00E95EE9">
              <w:rPr>
                <w:rFonts w:ascii="Arial" w:hAnsi="Arial" w:cs="Arial"/>
              </w:rPr>
              <w:t xml:space="preserve">Produs </w:t>
            </w:r>
            <w:r w:rsidR="00917BD2">
              <w:rPr>
                <w:rFonts w:ascii="Arial" w:hAnsi="Arial" w:cs="Arial"/>
              </w:rPr>
              <w:t>mRRF</w:t>
            </w:r>
          </w:p>
          <w:p w14:paraId="0C7B1C41" w14:textId="77777777" w:rsidR="00786133" w:rsidRDefault="00E95EE9" w:rsidP="00671D64">
            <w:pPr>
              <w:pStyle w:val="ListParagraph"/>
              <w:numPr>
                <w:ilvl w:val="0"/>
                <w:numId w:val="10"/>
              </w:numPr>
              <w:spacing w:line="276" w:lineRule="auto"/>
            </w:pPr>
            <w:r w:rsidRPr="00E95EE9">
              <w:rPr>
                <w:rFonts w:ascii="Arial" w:hAnsi="Arial" w:cs="Arial"/>
              </w:rPr>
              <w:t xml:space="preserve">Produs </w:t>
            </w:r>
            <w:r w:rsidR="00917BD2">
              <w:rPr>
                <w:rFonts w:ascii="Arial" w:hAnsi="Arial" w:cs="Arial"/>
              </w:rPr>
              <w:t>aRRF</w:t>
            </w:r>
          </w:p>
        </w:tc>
        <w:tc>
          <w:tcPr>
            <w:tcW w:w="6310" w:type="dxa"/>
          </w:tcPr>
          <w:p w14:paraId="7582134A" w14:textId="2DA3AA4A" w:rsidR="00550B67" w:rsidRPr="005948F6" w:rsidRDefault="00E95EE9" w:rsidP="005948F6">
            <w:pPr>
              <w:pStyle w:val="ListParagraph"/>
              <w:numPr>
                <w:ilvl w:val="0"/>
                <w:numId w:val="9"/>
              </w:numPr>
              <w:tabs>
                <w:tab w:val="left" w:pos="1276"/>
              </w:tabs>
              <w:spacing w:line="276" w:lineRule="auto"/>
              <w:jc w:val="both"/>
              <w:rPr>
                <w:rFonts w:ascii="Arial" w:hAnsi="Arial" w:cs="Arial"/>
              </w:rPr>
            </w:pPr>
            <w:r w:rsidRPr="00E95EE9">
              <w:rPr>
                <w:rFonts w:ascii="Arial" w:hAnsi="Arial" w:cs="Arial"/>
              </w:rPr>
              <w:t xml:space="preserve">Orice produs standard care nu poate fi tranzacționat </w:t>
            </w:r>
            <w:r w:rsidR="00786133">
              <w:rPr>
                <w:rFonts w:ascii="Arial" w:hAnsi="Arial" w:cs="Arial"/>
              </w:rPr>
              <w:t xml:space="preserve">pe platformele informatice ale </w:t>
            </w:r>
            <w:r w:rsidRPr="00E95EE9">
              <w:rPr>
                <w:rFonts w:ascii="Arial" w:hAnsi="Arial" w:cs="Arial"/>
              </w:rPr>
              <w:t>PE Europen</w:t>
            </w:r>
            <w:r w:rsidR="00786133">
              <w:rPr>
                <w:rFonts w:ascii="Arial" w:hAnsi="Arial" w:cs="Arial"/>
              </w:rPr>
              <w:t>e</w:t>
            </w:r>
            <w:r w:rsidR="009E5FE3">
              <w:rPr>
                <w:rFonts w:ascii="Arial" w:hAnsi="Arial" w:cs="Arial"/>
              </w:rPr>
              <w:t>,</w:t>
            </w:r>
            <w:r w:rsidR="00786133">
              <w:rPr>
                <w:rFonts w:ascii="Arial" w:hAnsi="Arial" w:cs="Arial"/>
              </w:rPr>
              <w:t xml:space="preserve"> </w:t>
            </w:r>
            <w:r w:rsidR="009E5FE3" w:rsidRPr="00E95EE9">
              <w:rPr>
                <w:rFonts w:ascii="Arial" w:hAnsi="Arial" w:cs="Arial"/>
              </w:rPr>
              <w:t xml:space="preserve">pe </w:t>
            </w:r>
            <w:r w:rsidR="009E5FE3">
              <w:rPr>
                <w:rFonts w:ascii="Arial" w:hAnsi="Arial" w:cs="Arial"/>
              </w:rPr>
              <w:t>o perioadă limitată de timp</w:t>
            </w:r>
          </w:p>
        </w:tc>
      </w:tr>
    </w:tbl>
    <w:p w14:paraId="515CAD1E" w14:textId="064E95EF" w:rsidR="005211D1" w:rsidRDefault="005211D1" w:rsidP="00671D64">
      <w:pPr>
        <w:autoSpaceDE w:val="0"/>
        <w:autoSpaceDN w:val="0"/>
        <w:adjustRightInd w:val="0"/>
        <w:spacing w:line="276" w:lineRule="auto"/>
        <w:rPr>
          <w:rFonts w:ascii="Arial" w:eastAsia="Calibri" w:hAnsi="Arial" w:cs="Arial"/>
          <w:color w:val="000000"/>
          <w:sz w:val="18"/>
          <w:szCs w:val="18"/>
          <w:lang w:val="en-GB" w:eastAsia="ro-RO" w:bidi="ar-SA"/>
        </w:rPr>
      </w:pPr>
    </w:p>
    <w:p w14:paraId="783A6EE6" w14:textId="77777777" w:rsidR="00FE6ADD" w:rsidRPr="001A7F3A" w:rsidRDefault="00FE6ADD" w:rsidP="00671D64">
      <w:pPr>
        <w:autoSpaceDE w:val="0"/>
        <w:autoSpaceDN w:val="0"/>
        <w:adjustRightInd w:val="0"/>
        <w:spacing w:line="276" w:lineRule="auto"/>
        <w:rPr>
          <w:rFonts w:ascii="Arial" w:eastAsia="Calibri" w:hAnsi="Arial" w:cs="Arial"/>
          <w:color w:val="000000"/>
          <w:lang w:val="en-GB" w:eastAsia="ro-RO" w:bidi="ar-SA"/>
        </w:rPr>
      </w:pPr>
    </w:p>
    <w:p w14:paraId="484DE230" w14:textId="16F49B9D" w:rsidR="00FE6ADD" w:rsidRPr="001A7F3A" w:rsidRDefault="00FE6ADD" w:rsidP="00671D64">
      <w:pPr>
        <w:pStyle w:val="ListParagraph"/>
        <w:numPr>
          <w:ilvl w:val="0"/>
          <w:numId w:val="13"/>
        </w:numPr>
        <w:autoSpaceDE w:val="0"/>
        <w:autoSpaceDN w:val="0"/>
        <w:adjustRightInd w:val="0"/>
        <w:spacing w:line="276" w:lineRule="auto"/>
        <w:rPr>
          <w:rFonts w:ascii="Arial" w:eastAsia="Calibri" w:hAnsi="Arial" w:cs="Arial"/>
          <w:color w:val="000000"/>
          <w:lang w:val="en-GB" w:eastAsia="ro-RO" w:bidi="ar-SA"/>
        </w:rPr>
      </w:pPr>
      <w:r w:rsidRPr="001A7F3A">
        <w:rPr>
          <w:rFonts w:ascii="Arial" w:eastAsia="Calibri" w:hAnsi="Arial" w:cs="Arial"/>
          <w:color w:val="000000"/>
          <w:lang w:val="en-GB" w:eastAsia="ro-RO" w:bidi="ar-SA"/>
        </w:rPr>
        <w:t>Caracteristicile produsului standard RI</w:t>
      </w:r>
      <w:r w:rsidR="008B0F10">
        <w:rPr>
          <w:rFonts w:ascii="Arial" w:eastAsia="Calibri" w:hAnsi="Arial" w:cs="Arial"/>
          <w:color w:val="000000"/>
          <w:lang w:val="en-GB" w:eastAsia="ro-RO" w:bidi="ar-SA"/>
        </w:rPr>
        <w:t>:</w:t>
      </w:r>
    </w:p>
    <w:p w14:paraId="2F3DFC4C" w14:textId="7804BB6F" w:rsidR="00FE6ADD" w:rsidRDefault="00FE6ADD" w:rsidP="00671D64">
      <w:pPr>
        <w:spacing w:line="276" w:lineRule="auto"/>
        <w:rPr>
          <w:rFonts w:eastAsia="Calibri"/>
          <w:lang w:val="en-GB" w:eastAsia="ro-RO" w:bidi="ar-SA"/>
        </w:rPr>
      </w:pPr>
    </w:p>
    <w:tbl>
      <w:tblPr>
        <w:tblW w:w="9000" w:type="dxa"/>
        <w:tblInd w:w="-294" w:type="dxa"/>
        <w:tblCellMar>
          <w:left w:w="0" w:type="dxa"/>
          <w:right w:w="0" w:type="dxa"/>
        </w:tblCellMar>
        <w:tblLook w:val="0600" w:firstRow="0" w:lastRow="0" w:firstColumn="0" w:lastColumn="0" w:noHBand="1" w:noVBand="1"/>
      </w:tblPr>
      <w:tblGrid>
        <w:gridCol w:w="4860"/>
        <w:gridCol w:w="4140"/>
      </w:tblGrid>
      <w:tr w:rsidR="00FE6ADD" w:rsidRPr="00FE6ADD" w14:paraId="2CDB6C5E" w14:textId="77777777" w:rsidTr="00F11B7B">
        <w:trPr>
          <w:trHeight w:val="358"/>
        </w:trPr>
        <w:tc>
          <w:tcPr>
            <w:tcW w:w="4860" w:type="dxa"/>
            <w:tcBorders>
              <w:top w:val="single" w:sz="8" w:space="0" w:color="000000"/>
              <w:left w:val="single" w:sz="8" w:space="0" w:color="000000"/>
              <w:bottom w:val="single" w:sz="8" w:space="0" w:color="000000"/>
              <w:right w:val="single" w:sz="8" w:space="0" w:color="000000"/>
            </w:tcBorders>
            <w:shd w:val="clear" w:color="auto" w:fill="auto"/>
            <w:tcMar>
              <w:top w:w="72" w:type="dxa"/>
              <w:left w:w="156" w:type="dxa"/>
              <w:bottom w:w="72" w:type="dxa"/>
              <w:right w:w="156" w:type="dxa"/>
            </w:tcMar>
            <w:hideMark/>
          </w:tcPr>
          <w:p w14:paraId="0ABE79C9" w14:textId="77777777" w:rsidR="00FE6ADD" w:rsidRPr="00FE6ADD" w:rsidRDefault="00FE6ADD" w:rsidP="00671D64">
            <w:pPr>
              <w:spacing w:line="276" w:lineRule="auto"/>
              <w:rPr>
                <w:rFonts w:eastAsia="Calibri"/>
                <w:lang w:val="en-GB" w:eastAsia="ro-RO" w:bidi="ar-SA"/>
              </w:rPr>
            </w:pPr>
            <w:r w:rsidRPr="00FE6ADD">
              <w:rPr>
                <w:rFonts w:eastAsia="Calibri"/>
                <w:lang w:val="de-DE" w:eastAsia="ro-RO" w:bidi="ar-SA"/>
              </w:rPr>
              <w:t>Mod de activare</w:t>
            </w:r>
          </w:p>
        </w:tc>
        <w:tc>
          <w:tcPr>
            <w:tcW w:w="4140" w:type="dxa"/>
            <w:tcBorders>
              <w:top w:val="single" w:sz="8" w:space="0" w:color="000000"/>
              <w:left w:val="single" w:sz="8" w:space="0" w:color="000000"/>
              <w:bottom w:val="single" w:sz="8" w:space="0" w:color="000000"/>
              <w:right w:val="single" w:sz="8" w:space="0" w:color="000000"/>
            </w:tcBorders>
            <w:shd w:val="clear" w:color="auto" w:fill="auto"/>
            <w:tcMar>
              <w:top w:w="72" w:type="dxa"/>
              <w:left w:w="156" w:type="dxa"/>
              <w:bottom w:w="72" w:type="dxa"/>
              <w:right w:w="156" w:type="dxa"/>
            </w:tcMar>
            <w:hideMark/>
          </w:tcPr>
          <w:p w14:paraId="4852D5A8" w14:textId="77777777" w:rsidR="00FE6ADD" w:rsidRPr="00FE6ADD" w:rsidRDefault="00FE6ADD" w:rsidP="00671D64">
            <w:pPr>
              <w:spacing w:line="276" w:lineRule="auto"/>
              <w:rPr>
                <w:rFonts w:eastAsia="Calibri"/>
                <w:lang w:val="en-GB" w:eastAsia="ro-RO" w:bidi="ar-SA"/>
              </w:rPr>
            </w:pPr>
            <w:r w:rsidRPr="00FE6ADD">
              <w:rPr>
                <w:rFonts w:eastAsia="Calibri"/>
                <w:lang w:val="de-DE" w:eastAsia="ro-RO" w:bidi="ar-SA"/>
              </w:rPr>
              <w:t>Planificat cu activare manuală</w:t>
            </w:r>
          </w:p>
        </w:tc>
      </w:tr>
      <w:tr w:rsidR="00FE6ADD" w:rsidRPr="00FE6ADD" w14:paraId="764C4732" w14:textId="77777777" w:rsidTr="00F11B7B">
        <w:trPr>
          <w:trHeight w:val="358"/>
        </w:trPr>
        <w:tc>
          <w:tcPr>
            <w:tcW w:w="4860" w:type="dxa"/>
            <w:tcBorders>
              <w:top w:val="single" w:sz="8" w:space="0" w:color="000000"/>
              <w:left w:val="single" w:sz="8" w:space="0" w:color="000000"/>
              <w:bottom w:val="single" w:sz="8" w:space="0" w:color="000000"/>
              <w:right w:val="single" w:sz="8" w:space="0" w:color="000000"/>
            </w:tcBorders>
            <w:shd w:val="clear" w:color="auto" w:fill="auto"/>
            <w:tcMar>
              <w:top w:w="72" w:type="dxa"/>
              <w:left w:w="156" w:type="dxa"/>
              <w:bottom w:w="72" w:type="dxa"/>
              <w:right w:w="156" w:type="dxa"/>
            </w:tcMar>
            <w:hideMark/>
          </w:tcPr>
          <w:p w14:paraId="78D91FEC" w14:textId="77777777" w:rsidR="00FE6ADD" w:rsidRPr="00FE6ADD" w:rsidRDefault="00FE6ADD" w:rsidP="00671D64">
            <w:pPr>
              <w:spacing w:line="276" w:lineRule="auto"/>
              <w:rPr>
                <w:rFonts w:eastAsia="Calibri"/>
                <w:lang w:val="en-GB" w:eastAsia="ro-RO" w:bidi="ar-SA"/>
              </w:rPr>
            </w:pPr>
            <w:r w:rsidRPr="00FE6ADD">
              <w:rPr>
                <w:rFonts w:eastAsia="Calibri"/>
                <w:lang w:val="de-DE" w:eastAsia="ro-RO" w:bidi="ar-SA"/>
              </w:rPr>
              <w:t>Perioada de pregătire</w:t>
            </w:r>
          </w:p>
        </w:tc>
        <w:tc>
          <w:tcPr>
            <w:tcW w:w="4140" w:type="dxa"/>
            <w:tcBorders>
              <w:top w:val="single" w:sz="8" w:space="0" w:color="000000"/>
              <w:left w:val="single" w:sz="8" w:space="0" w:color="000000"/>
              <w:bottom w:val="single" w:sz="8" w:space="0" w:color="000000"/>
              <w:right w:val="single" w:sz="8" w:space="0" w:color="000000"/>
            </w:tcBorders>
            <w:shd w:val="clear" w:color="auto" w:fill="auto"/>
            <w:tcMar>
              <w:top w:w="72" w:type="dxa"/>
              <w:left w:w="156" w:type="dxa"/>
              <w:bottom w:w="72" w:type="dxa"/>
              <w:right w:w="156" w:type="dxa"/>
            </w:tcMar>
            <w:hideMark/>
          </w:tcPr>
          <w:p w14:paraId="3CAA8F67" w14:textId="77777777" w:rsidR="00FE6ADD" w:rsidRPr="00FE6ADD" w:rsidRDefault="00FE6ADD" w:rsidP="00671D64">
            <w:pPr>
              <w:spacing w:line="276" w:lineRule="auto"/>
              <w:rPr>
                <w:rFonts w:eastAsia="Calibri"/>
                <w:lang w:val="en-GB" w:eastAsia="ro-RO" w:bidi="ar-SA"/>
              </w:rPr>
            </w:pPr>
            <w:r w:rsidRPr="00FE6ADD">
              <w:rPr>
                <w:rFonts w:eastAsia="Calibri"/>
                <w:lang w:val="de-DE" w:eastAsia="ro-RO" w:bidi="ar-SA"/>
              </w:rPr>
              <w:t>Între 0 și 30 min</w:t>
            </w:r>
          </w:p>
        </w:tc>
      </w:tr>
      <w:tr w:rsidR="00FE6ADD" w:rsidRPr="00FE6ADD" w14:paraId="58A9B67E" w14:textId="77777777" w:rsidTr="00F11B7B">
        <w:trPr>
          <w:trHeight w:val="358"/>
        </w:trPr>
        <w:tc>
          <w:tcPr>
            <w:tcW w:w="4860" w:type="dxa"/>
            <w:tcBorders>
              <w:top w:val="single" w:sz="8" w:space="0" w:color="000000"/>
              <w:left w:val="single" w:sz="8" w:space="0" w:color="000000"/>
              <w:bottom w:val="single" w:sz="8" w:space="0" w:color="000000"/>
              <w:right w:val="single" w:sz="8" w:space="0" w:color="000000"/>
            </w:tcBorders>
            <w:shd w:val="clear" w:color="auto" w:fill="auto"/>
            <w:tcMar>
              <w:top w:w="72" w:type="dxa"/>
              <w:left w:w="156" w:type="dxa"/>
              <w:bottom w:w="72" w:type="dxa"/>
              <w:right w:w="156" w:type="dxa"/>
            </w:tcMar>
            <w:hideMark/>
          </w:tcPr>
          <w:p w14:paraId="67542EC4" w14:textId="77777777" w:rsidR="00FE6ADD" w:rsidRPr="00FE6ADD" w:rsidRDefault="00FE6ADD" w:rsidP="00671D64">
            <w:pPr>
              <w:spacing w:line="276" w:lineRule="auto"/>
              <w:rPr>
                <w:rFonts w:eastAsia="Calibri"/>
                <w:lang w:val="en-GB" w:eastAsia="ro-RO" w:bidi="ar-SA"/>
              </w:rPr>
            </w:pPr>
            <w:r w:rsidRPr="00FE6ADD">
              <w:rPr>
                <w:rFonts w:eastAsia="Calibri"/>
                <w:lang w:val="de-DE" w:eastAsia="ro-RO" w:bidi="ar-SA"/>
              </w:rPr>
              <w:t>Perioada de variație a sarcinii</w:t>
            </w:r>
          </w:p>
        </w:tc>
        <w:tc>
          <w:tcPr>
            <w:tcW w:w="4140" w:type="dxa"/>
            <w:tcBorders>
              <w:top w:val="single" w:sz="8" w:space="0" w:color="000000"/>
              <w:left w:val="single" w:sz="8" w:space="0" w:color="000000"/>
              <w:bottom w:val="single" w:sz="8" w:space="0" w:color="000000"/>
              <w:right w:val="single" w:sz="8" w:space="0" w:color="000000"/>
            </w:tcBorders>
            <w:shd w:val="clear" w:color="auto" w:fill="auto"/>
            <w:tcMar>
              <w:top w:w="72" w:type="dxa"/>
              <w:left w:w="156" w:type="dxa"/>
              <w:bottom w:w="72" w:type="dxa"/>
              <w:right w:w="156" w:type="dxa"/>
            </w:tcMar>
            <w:hideMark/>
          </w:tcPr>
          <w:p w14:paraId="2392FABC" w14:textId="77777777" w:rsidR="00FE6ADD" w:rsidRPr="00FE6ADD" w:rsidRDefault="00FE6ADD" w:rsidP="00671D64">
            <w:pPr>
              <w:spacing w:line="276" w:lineRule="auto"/>
              <w:rPr>
                <w:rFonts w:eastAsia="Calibri"/>
                <w:lang w:val="en-GB" w:eastAsia="ro-RO" w:bidi="ar-SA"/>
              </w:rPr>
            </w:pPr>
            <w:r w:rsidRPr="00FE6ADD">
              <w:rPr>
                <w:rFonts w:eastAsia="Calibri"/>
                <w:lang w:val="de-DE" w:eastAsia="ro-RO" w:bidi="ar-SA"/>
              </w:rPr>
              <w:t>Între 0 și 30 min</w:t>
            </w:r>
          </w:p>
        </w:tc>
      </w:tr>
      <w:tr w:rsidR="00FE6ADD" w:rsidRPr="00FE6ADD" w14:paraId="425A213E" w14:textId="77777777" w:rsidTr="00F11B7B">
        <w:trPr>
          <w:trHeight w:val="358"/>
        </w:trPr>
        <w:tc>
          <w:tcPr>
            <w:tcW w:w="4860" w:type="dxa"/>
            <w:tcBorders>
              <w:top w:val="single" w:sz="8" w:space="0" w:color="000000"/>
              <w:left w:val="single" w:sz="8" w:space="0" w:color="000000"/>
              <w:bottom w:val="single" w:sz="8" w:space="0" w:color="000000"/>
              <w:right w:val="single" w:sz="8" w:space="0" w:color="000000"/>
            </w:tcBorders>
            <w:shd w:val="clear" w:color="auto" w:fill="auto"/>
            <w:tcMar>
              <w:top w:w="72" w:type="dxa"/>
              <w:left w:w="156" w:type="dxa"/>
              <w:bottom w:w="72" w:type="dxa"/>
              <w:right w:w="156" w:type="dxa"/>
            </w:tcMar>
            <w:hideMark/>
          </w:tcPr>
          <w:p w14:paraId="01CAE275" w14:textId="03AC3E92" w:rsidR="00FE6ADD" w:rsidRPr="00FE6ADD" w:rsidRDefault="00C97F17" w:rsidP="00671D64">
            <w:pPr>
              <w:spacing w:line="276" w:lineRule="auto"/>
              <w:rPr>
                <w:rFonts w:eastAsia="Calibri"/>
                <w:lang w:val="en-GB" w:eastAsia="ro-RO" w:bidi="ar-SA"/>
              </w:rPr>
            </w:pPr>
            <w:r>
              <w:rPr>
                <w:rFonts w:eastAsia="Calibri"/>
                <w:lang w:val="de-DE" w:eastAsia="ro-RO" w:bidi="ar-SA"/>
              </w:rPr>
              <w:lastRenderedPageBreak/>
              <w:t>Timpul de activare completă</w:t>
            </w:r>
          </w:p>
        </w:tc>
        <w:tc>
          <w:tcPr>
            <w:tcW w:w="4140" w:type="dxa"/>
            <w:tcBorders>
              <w:top w:val="single" w:sz="8" w:space="0" w:color="000000"/>
              <w:left w:val="single" w:sz="8" w:space="0" w:color="000000"/>
              <w:bottom w:val="single" w:sz="8" w:space="0" w:color="000000"/>
              <w:right w:val="single" w:sz="8" w:space="0" w:color="000000"/>
            </w:tcBorders>
            <w:shd w:val="clear" w:color="auto" w:fill="auto"/>
            <w:tcMar>
              <w:top w:w="72" w:type="dxa"/>
              <w:left w:w="156" w:type="dxa"/>
              <w:bottom w:w="72" w:type="dxa"/>
              <w:right w:w="156" w:type="dxa"/>
            </w:tcMar>
            <w:hideMark/>
          </w:tcPr>
          <w:p w14:paraId="5F5E5E72" w14:textId="77777777" w:rsidR="00FE6ADD" w:rsidRPr="00FE6ADD" w:rsidRDefault="00FE6ADD" w:rsidP="00671D64">
            <w:pPr>
              <w:spacing w:line="276" w:lineRule="auto"/>
              <w:rPr>
                <w:rFonts w:eastAsia="Calibri"/>
                <w:lang w:val="en-GB" w:eastAsia="ro-RO" w:bidi="ar-SA"/>
              </w:rPr>
            </w:pPr>
            <w:r w:rsidRPr="00FE6ADD">
              <w:rPr>
                <w:rFonts w:eastAsia="Calibri"/>
                <w:lang w:val="de-DE" w:eastAsia="ro-RO" w:bidi="ar-SA"/>
              </w:rPr>
              <w:t>30 min</w:t>
            </w:r>
          </w:p>
        </w:tc>
      </w:tr>
      <w:tr w:rsidR="00FE6ADD" w:rsidRPr="00FE6ADD" w14:paraId="61408ABF" w14:textId="77777777" w:rsidTr="00F11B7B">
        <w:trPr>
          <w:trHeight w:val="358"/>
        </w:trPr>
        <w:tc>
          <w:tcPr>
            <w:tcW w:w="4860" w:type="dxa"/>
            <w:tcBorders>
              <w:top w:val="single" w:sz="8" w:space="0" w:color="000000"/>
              <w:left w:val="single" w:sz="8" w:space="0" w:color="000000"/>
              <w:bottom w:val="single" w:sz="8" w:space="0" w:color="000000"/>
              <w:right w:val="single" w:sz="8" w:space="0" w:color="000000"/>
            </w:tcBorders>
            <w:shd w:val="clear" w:color="auto" w:fill="auto"/>
            <w:tcMar>
              <w:top w:w="72" w:type="dxa"/>
              <w:left w:w="156" w:type="dxa"/>
              <w:bottom w:w="72" w:type="dxa"/>
              <w:right w:w="156" w:type="dxa"/>
            </w:tcMar>
            <w:hideMark/>
          </w:tcPr>
          <w:p w14:paraId="16BA3299" w14:textId="3A14CA9B" w:rsidR="00FE6ADD" w:rsidRPr="00FE6ADD" w:rsidRDefault="00933185" w:rsidP="00671D64">
            <w:pPr>
              <w:spacing w:line="276" w:lineRule="auto"/>
              <w:rPr>
                <w:rFonts w:eastAsia="Calibri"/>
                <w:lang w:val="en-GB" w:eastAsia="ro-RO" w:bidi="ar-SA"/>
              </w:rPr>
            </w:pPr>
            <w:r>
              <w:rPr>
                <w:rFonts w:eastAsia="Calibri"/>
                <w:lang w:val="de-DE" w:eastAsia="ro-RO" w:bidi="ar-SA"/>
              </w:rPr>
              <w:t>Timp</w:t>
            </w:r>
            <w:r w:rsidR="00FE6ADD" w:rsidRPr="00FE6ADD">
              <w:rPr>
                <w:rFonts w:eastAsia="Calibri"/>
                <w:lang w:val="de-DE" w:eastAsia="ro-RO" w:bidi="ar-SA"/>
              </w:rPr>
              <w:t xml:space="preserve"> de dezactivare</w:t>
            </w:r>
          </w:p>
        </w:tc>
        <w:tc>
          <w:tcPr>
            <w:tcW w:w="4140" w:type="dxa"/>
            <w:tcBorders>
              <w:top w:val="single" w:sz="8" w:space="0" w:color="000000"/>
              <w:left w:val="single" w:sz="8" w:space="0" w:color="000000"/>
              <w:bottom w:val="single" w:sz="8" w:space="0" w:color="000000"/>
              <w:right w:val="single" w:sz="8" w:space="0" w:color="000000"/>
            </w:tcBorders>
            <w:shd w:val="clear" w:color="auto" w:fill="auto"/>
            <w:tcMar>
              <w:top w:w="72" w:type="dxa"/>
              <w:left w:w="156" w:type="dxa"/>
              <w:bottom w:w="72" w:type="dxa"/>
              <w:right w:w="156" w:type="dxa"/>
            </w:tcMar>
            <w:hideMark/>
          </w:tcPr>
          <w:p w14:paraId="0033E0B7" w14:textId="2CAB48B1" w:rsidR="00FE6ADD" w:rsidRPr="00FE6ADD" w:rsidRDefault="00C97F17" w:rsidP="00671D64">
            <w:pPr>
              <w:spacing w:line="276" w:lineRule="auto"/>
              <w:rPr>
                <w:rFonts w:eastAsia="Calibri"/>
                <w:lang w:val="en-GB" w:eastAsia="ro-RO" w:bidi="ar-SA"/>
              </w:rPr>
            </w:pPr>
            <w:r w:rsidRPr="00FE6ADD">
              <w:rPr>
                <w:rFonts w:eastAsia="Calibri"/>
                <w:lang w:val="de-DE" w:eastAsia="ro-RO" w:bidi="ar-SA"/>
              </w:rPr>
              <w:t>Între 0 și 30 min</w:t>
            </w:r>
          </w:p>
        </w:tc>
      </w:tr>
      <w:tr w:rsidR="00FE6ADD" w:rsidRPr="00FE6ADD" w14:paraId="706B27C0" w14:textId="77777777" w:rsidTr="00F11B7B">
        <w:trPr>
          <w:trHeight w:val="358"/>
        </w:trPr>
        <w:tc>
          <w:tcPr>
            <w:tcW w:w="4860" w:type="dxa"/>
            <w:tcBorders>
              <w:top w:val="single" w:sz="8" w:space="0" w:color="000000"/>
              <w:left w:val="single" w:sz="8" w:space="0" w:color="000000"/>
              <w:bottom w:val="single" w:sz="8" w:space="0" w:color="000000"/>
              <w:right w:val="single" w:sz="8" w:space="0" w:color="000000"/>
            </w:tcBorders>
            <w:shd w:val="clear" w:color="auto" w:fill="auto"/>
            <w:tcMar>
              <w:top w:w="72" w:type="dxa"/>
              <w:left w:w="156" w:type="dxa"/>
              <w:bottom w:w="72" w:type="dxa"/>
              <w:right w:w="156" w:type="dxa"/>
            </w:tcMar>
            <w:hideMark/>
          </w:tcPr>
          <w:p w14:paraId="0417990F" w14:textId="250CE679" w:rsidR="00FE6ADD" w:rsidRPr="00FE6ADD" w:rsidRDefault="00C97F17" w:rsidP="00671D64">
            <w:pPr>
              <w:spacing w:line="276" w:lineRule="auto"/>
              <w:rPr>
                <w:rFonts w:eastAsia="Calibri"/>
                <w:lang w:val="en-GB" w:eastAsia="ro-RO" w:bidi="ar-SA"/>
              </w:rPr>
            </w:pPr>
            <w:r>
              <w:rPr>
                <w:rFonts w:eastAsia="Calibri"/>
                <w:lang w:val="de-DE" w:eastAsia="ro-RO" w:bidi="ar-SA"/>
              </w:rPr>
              <w:t>Volum minim</w:t>
            </w:r>
          </w:p>
        </w:tc>
        <w:tc>
          <w:tcPr>
            <w:tcW w:w="4140" w:type="dxa"/>
            <w:tcBorders>
              <w:top w:val="single" w:sz="8" w:space="0" w:color="000000"/>
              <w:left w:val="single" w:sz="8" w:space="0" w:color="000000"/>
              <w:bottom w:val="single" w:sz="8" w:space="0" w:color="000000"/>
              <w:right w:val="single" w:sz="8" w:space="0" w:color="000000"/>
            </w:tcBorders>
            <w:shd w:val="clear" w:color="auto" w:fill="auto"/>
            <w:tcMar>
              <w:top w:w="72" w:type="dxa"/>
              <w:left w:w="156" w:type="dxa"/>
              <w:bottom w:w="72" w:type="dxa"/>
              <w:right w:w="156" w:type="dxa"/>
            </w:tcMar>
            <w:hideMark/>
          </w:tcPr>
          <w:p w14:paraId="185783E2" w14:textId="77777777" w:rsidR="00FE6ADD" w:rsidRPr="00FE6ADD" w:rsidRDefault="00FE6ADD" w:rsidP="00671D64">
            <w:pPr>
              <w:spacing w:line="276" w:lineRule="auto"/>
              <w:rPr>
                <w:rFonts w:eastAsia="Calibri"/>
                <w:lang w:val="en-GB" w:eastAsia="ro-RO" w:bidi="ar-SA"/>
              </w:rPr>
            </w:pPr>
            <w:r w:rsidRPr="00FE6ADD">
              <w:rPr>
                <w:rFonts w:eastAsia="Calibri"/>
                <w:lang w:val="de-DE" w:eastAsia="ro-RO" w:bidi="ar-SA"/>
              </w:rPr>
              <w:t>1 MW</w:t>
            </w:r>
          </w:p>
        </w:tc>
      </w:tr>
      <w:tr w:rsidR="00FE6ADD" w:rsidRPr="00FE6ADD" w14:paraId="6701245B" w14:textId="77777777" w:rsidTr="00F11B7B">
        <w:trPr>
          <w:trHeight w:val="788"/>
        </w:trPr>
        <w:tc>
          <w:tcPr>
            <w:tcW w:w="4860" w:type="dxa"/>
            <w:tcBorders>
              <w:top w:val="single" w:sz="8" w:space="0" w:color="000000"/>
              <w:left w:val="single" w:sz="8" w:space="0" w:color="000000"/>
              <w:bottom w:val="single" w:sz="8" w:space="0" w:color="000000"/>
              <w:right w:val="single" w:sz="8" w:space="0" w:color="000000"/>
            </w:tcBorders>
            <w:shd w:val="clear" w:color="auto" w:fill="auto"/>
            <w:tcMar>
              <w:top w:w="72" w:type="dxa"/>
              <w:left w:w="156" w:type="dxa"/>
              <w:bottom w:w="72" w:type="dxa"/>
              <w:right w:w="156" w:type="dxa"/>
            </w:tcMar>
            <w:hideMark/>
          </w:tcPr>
          <w:p w14:paraId="59E0E8DC" w14:textId="1921B07F" w:rsidR="00FE6ADD" w:rsidRPr="00FE6ADD" w:rsidRDefault="00C97F17" w:rsidP="00671D64">
            <w:pPr>
              <w:spacing w:line="276" w:lineRule="auto"/>
              <w:rPr>
                <w:rFonts w:eastAsia="Calibri"/>
                <w:lang w:val="en-GB" w:eastAsia="ro-RO" w:bidi="ar-SA"/>
              </w:rPr>
            </w:pPr>
            <w:r>
              <w:rPr>
                <w:rFonts w:eastAsia="Calibri"/>
                <w:lang w:val="de-DE" w:eastAsia="ro-RO" w:bidi="ar-SA"/>
              </w:rPr>
              <w:t>Volum</w:t>
            </w:r>
            <w:r w:rsidR="00FE6ADD" w:rsidRPr="00FE6ADD">
              <w:rPr>
                <w:rFonts w:eastAsia="Calibri"/>
                <w:lang w:val="de-DE" w:eastAsia="ro-RO" w:bidi="ar-SA"/>
              </w:rPr>
              <w:t xml:space="preserve"> maxim</w:t>
            </w:r>
          </w:p>
        </w:tc>
        <w:tc>
          <w:tcPr>
            <w:tcW w:w="4140" w:type="dxa"/>
            <w:tcBorders>
              <w:top w:val="single" w:sz="8" w:space="0" w:color="000000"/>
              <w:left w:val="single" w:sz="8" w:space="0" w:color="000000"/>
              <w:bottom w:val="single" w:sz="8" w:space="0" w:color="000000"/>
              <w:right w:val="single" w:sz="8" w:space="0" w:color="000000"/>
            </w:tcBorders>
            <w:shd w:val="clear" w:color="auto" w:fill="auto"/>
            <w:tcMar>
              <w:top w:w="72" w:type="dxa"/>
              <w:left w:w="156" w:type="dxa"/>
              <w:bottom w:w="72" w:type="dxa"/>
              <w:right w:w="156" w:type="dxa"/>
            </w:tcMar>
            <w:hideMark/>
          </w:tcPr>
          <w:p w14:paraId="2452205B" w14:textId="77777777" w:rsidR="00FE6ADD" w:rsidRPr="00FE6ADD" w:rsidRDefault="00FE6ADD" w:rsidP="00671D64">
            <w:pPr>
              <w:spacing w:line="276" w:lineRule="auto"/>
              <w:rPr>
                <w:rFonts w:eastAsia="Calibri"/>
                <w:lang w:val="en-GB" w:eastAsia="ro-RO" w:bidi="ar-SA"/>
              </w:rPr>
            </w:pPr>
            <w:r w:rsidRPr="00FE6ADD">
              <w:rPr>
                <w:rFonts w:eastAsia="Calibri"/>
                <w:lang w:val="de-DE" w:eastAsia="ro-RO" w:bidi="ar-SA"/>
              </w:rPr>
              <w:t>În cazul unei oferte divizibile nu este impusă nicio valoare maximă, doar limita tehnică (limita IT).</w:t>
            </w:r>
          </w:p>
          <w:p w14:paraId="7DB01421" w14:textId="5E6F57CD" w:rsidR="00FE6ADD" w:rsidRPr="00FE6ADD" w:rsidRDefault="00FE6ADD" w:rsidP="00671D64">
            <w:pPr>
              <w:spacing w:line="276" w:lineRule="auto"/>
              <w:rPr>
                <w:rFonts w:eastAsia="Calibri"/>
                <w:lang w:val="en-GB" w:eastAsia="ro-RO" w:bidi="ar-SA"/>
              </w:rPr>
            </w:pPr>
            <w:r w:rsidRPr="00FE6ADD">
              <w:rPr>
                <w:rFonts w:eastAsia="Calibri"/>
                <w:lang w:val="de-DE" w:eastAsia="ro-RO" w:bidi="ar-SA"/>
              </w:rPr>
              <w:t xml:space="preserve">În cazul unei oferte indivizibile, </w:t>
            </w:r>
            <w:r w:rsidR="00C97F17">
              <w:rPr>
                <w:rFonts w:eastAsia="Calibri"/>
                <w:lang w:val="de-DE" w:eastAsia="ro-RO" w:bidi="ar-SA"/>
              </w:rPr>
              <w:t>valoarea este dată de minimul tehnic al UFR/GFR.</w:t>
            </w:r>
          </w:p>
        </w:tc>
      </w:tr>
      <w:tr w:rsidR="00FE6ADD" w:rsidRPr="00FE6ADD" w14:paraId="1F406C31" w14:textId="77777777" w:rsidTr="00F11B7B">
        <w:trPr>
          <w:trHeight w:val="358"/>
        </w:trPr>
        <w:tc>
          <w:tcPr>
            <w:tcW w:w="4860" w:type="dxa"/>
            <w:tcBorders>
              <w:top w:val="single" w:sz="8" w:space="0" w:color="000000"/>
              <w:left w:val="single" w:sz="8" w:space="0" w:color="000000"/>
              <w:bottom w:val="single" w:sz="8" w:space="0" w:color="000000"/>
              <w:right w:val="single" w:sz="8" w:space="0" w:color="000000"/>
            </w:tcBorders>
            <w:shd w:val="clear" w:color="auto" w:fill="auto"/>
            <w:tcMar>
              <w:top w:w="72" w:type="dxa"/>
              <w:left w:w="156" w:type="dxa"/>
              <w:bottom w:w="72" w:type="dxa"/>
              <w:right w:w="156" w:type="dxa"/>
            </w:tcMar>
            <w:hideMark/>
          </w:tcPr>
          <w:p w14:paraId="31DCA654" w14:textId="77777777" w:rsidR="00FE6ADD" w:rsidRPr="00FE6ADD" w:rsidRDefault="00FE6ADD" w:rsidP="00671D64">
            <w:pPr>
              <w:spacing w:line="276" w:lineRule="auto"/>
              <w:rPr>
                <w:rFonts w:eastAsia="Calibri"/>
                <w:lang w:val="en-GB" w:eastAsia="ro-RO" w:bidi="ar-SA"/>
              </w:rPr>
            </w:pPr>
            <w:r w:rsidRPr="00FE6ADD">
              <w:rPr>
                <w:rFonts w:eastAsia="Calibri"/>
                <w:lang w:val="de-DE" w:eastAsia="ro-RO" w:bidi="ar-SA"/>
              </w:rPr>
              <w:t>Durata minimă a perioadei de livrare</w:t>
            </w:r>
          </w:p>
        </w:tc>
        <w:tc>
          <w:tcPr>
            <w:tcW w:w="4140" w:type="dxa"/>
            <w:tcBorders>
              <w:top w:val="single" w:sz="8" w:space="0" w:color="000000"/>
              <w:left w:val="single" w:sz="8" w:space="0" w:color="000000"/>
              <w:bottom w:val="single" w:sz="8" w:space="0" w:color="000000"/>
              <w:right w:val="single" w:sz="8" w:space="0" w:color="000000"/>
            </w:tcBorders>
            <w:shd w:val="clear" w:color="auto" w:fill="auto"/>
            <w:tcMar>
              <w:top w:w="72" w:type="dxa"/>
              <w:left w:w="156" w:type="dxa"/>
              <w:bottom w:w="72" w:type="dxa"/>
              <w:right w:w="156" w:type="dxa"/>
            </w:tcMar>
            <w:hideMark/>
          </w:tcPr>
          <w:p w14:paraId="78E5B43C" w14:textId="77777777" w:rsidR="00FE6ADD" w:rsidRPr="00FE6ADD" w:rsidRDefault="00FE6ADD" w:rsidP="00671D64">
            <w:pPr>
              <w:spacing w:line="276" w:lineRule="auto"/>
              <w:rPr>
                <w:rFonts w:eastAsia="Calibri"/>
                <w:lang w:val="en-GB" w:eastAsia="ro-RO" w:bidi="ar-SA"/>
              </w:rPr>
            </w:pPr>
            <w:r w:rsidRPr="00FE6ADD">
              <w:rPr>
                <w:rFonts w:eastAsia="Calibri"/>
                <w:lang w:val="de-DE" w:eastAsia="ro-RO" w:bidi="ar-SA"/>
              </w:rPr>
              <w:t>15 min</w:t>
            </w:r>
          </w:p>
        </w:tc>
      </w:tr>
      <w:tr w:rsidR="00FE6ADD" w:rsidRPr="00FE6ADD" w14:paraId="33D02B11" w14:textId="77777777" w:rsidTr="00F11B7B">
        <w:trPr>
          <w:trHeight w:val="358"/>
        </w:trPr>
        <w:tc>
          <w:tcPr>
            <w:tcW w:w="4860" w:type="dxa"/>
            <w:tcBorders>
              <w:top w:val="single" w:sz="8" w:space="0" w:color="000000"/>
              <w:left w:val="single" w:sz="8" w:space="0" w:color="000000"/>
              <w:bottom w:val="single" w:sz="8" w:space="0" w:color="000000"/>
              <w:right w:val="single" w:sz="8" w:space="0" w:color="000000"/>
            </w:tcBorders>
            <w:shd w:val="clear" w:color="auto" w:fill="auto"/>
            <w:tcMar>
              <w:top w:w="72" w:type="dxa"/>
              <w:left w:w="156" w:type="dxa"/>
              <w:bottom w:w="72" w:type="dxa"/>
              <w:right w:w="156" w:type="dxa"/>
            </w:tcMar>
            <w:hideMark/>
          </w:tcPr>
          <w:p w14:paraId="05835A2A" w14:textId="77777777" w:rsidR="00FE6ADD" w:rsidRPr="00FE6ADD" w:rsidRDefault="00FE6ADD" w:rsidP="00671D64">
            <w:pPr>
              <w:spacing w:line="276" w:lineRule="auto"/>
              <w:rPr>
                <w:rFonts w:eastAsia="Calibri"/>
                <w:lang w:val="en-GB" w:eastAsia="ro-RO" w:bidi="ar-SA"/>
              </w:rPr>
            </w:pPr>
            <w:r w:rsidRPr="00FE6ADD">
              <w:rPr>
                <w:rFonts w:eastAsia="Calibri"/>
                <w:lang w:val="pt-PT" w:eastAsia="ro-RO" w:bidi="ar-SA"/>
              </w:rPr>
              <w:t>Durata maximă a perioadei de livrare</w:t>
            </w:r>
          </w:p>
        </w:tc>
        <w:tc>
          <w:tcPr>
            <w:tcW w:w="4140" w:type="dxa"/>
            <w:tcBorders>
              <w:top w:val="single" w:sz="8" w:space="0" w:color="000000"/>
              <w:left w:val="single" w:sz="8" w:space="0" w:color="000000"/>
              <w:bottom w:val="single" w:sz="8" w:space="0" w:color="000000"/>
              <w:right w:val="single" w:sz="8" w:space="0" w:color="000000"/>
            </w:tcBorders>
            <w:shd w:val="clear" w:color="auto" w:fill="auto"/>
            <w:tcMar>
              <w:top w:w="72" w:type="dxa"/>
              <w:left w:w="156" w:type="dxa"/>
              <w:bottom w:w="72" w:type="dxa"/>
              <w:right w:w="156" w:type="dxa"/>
            </w:tcMar>
            <w:hideMark/>
          </w:tcPr>
          <w:p w14:paraId="1B269FE1" w14:textId="228FBCAB" w:rsidR="00FE6ADD" w:rsidRPr="00FE6ADD" w:rsidRDefault="00FE6ADD" w:rsidP="00671D64">
            <w:pPr>
              <w:spacing w:line="276" w:lineRule="auto"/>
              <w:rPr>
                <w:rFonts w:eastAsia="Calibri"/>
                <w:lang w:val="en-GB" w:eastAsia="ro-RO" w:bidi="ar-SA"/>
              </w:rPr>
            </w:pPr>
            <w:r w:rsidRPr="00FE6ADD">
              <w:rPr>
                <w:rFonts w:eastAsia="Calibri"/>
                <w:lang w:val="de-DE" w:eastAsia="ro-RO" w:bidi="ar-SA"/>
              </w:rPr>
              <w:t>60 min</w:t>
            </w:r>
          </w:p>
        </w:tc>
      </w:tr>
      <w:tr w:rsidR="00FE6ADD" w:rsidRPr="00FE6ADD" w14:paraId="72349225" w14:textId="77777777" w:rsidTr="00F11B7B">
        <w:trPr>
          <w:trHeight w:val="358"/>
        </w:trPr>
        <w:tc>
          <w:tcPr>
            <w:tcW w:w="4860" w:type="dxa"/>
            <w:tcBorders>
              <w:top w:val="single" w:sz="8" w:space="0" w:color="000000"/>
              <w:left w:val="single" w:sz="8" w:space="0" w:color="000000"/>
              <w:bottom w:val="single" w:sz="8" w:space="0" w:color="000000"/>
              <w:right w:val="single" w:sz="8" w:space="0" w:color="000000"/>
            </w:tcBorders>
            <w:shd w:val="clear" w:color="auto" w:fill="auto"/>
            <w:tcMar>
              <w:top w:w="72" w:type="dxa"/>
              <w:left w:w="156" w:type="dxa"/>
              <w:bottom w:w="72" w:type="dxa"/>
              <w:right w:w="156" w:type="dxa"/>
            </w:tcMar>
            <w:hideMark/>
          </w:tcPr>
          <w:p w14:paraId="36A227DA" w14:textId="77777777" w:rsidR="00FE6ADD" w:rsidRPr="00FE6ADD" w:rsidRDefault="00FE6ADD" w:rsidP="00671D64">
            <w:pPr>
              <w:spacing w:line="276" w:lineRule="auto"/>
              <w:rPr>
                <w:rFonts w:eastAsia="Calibri"/>
                <w:lang w:val="en-GB" w:eastAsia="ro-RO" w:bidi="ar-SA"/>
              </w:rPr>
            </w:pPr>
            <w:r w:rsidRPr="00FE6ADD">
              <w:rPr>
                <w:rFonts w:eastAsia="Calibri"/>
                <w:lang w:val="de-DE" w:eastAsia="ro-RO" w:bidi="ar-SA"/>
              </w:rPr>
              <w:t>Perioada de valabilitate</w:t>
            </w:r>
          </w:p>
        </w:tc>
        <w:tc>
          <w:tcPr>
            <w:tcW w:w="4140" w:type="dxa"/>
            <w:tcBorders>
              <w:top w:val="single" w:sz="8" w:space="0" w:color="000000"/>
              <w:left w:val="single" w:sz="8" w:space="0" w:color="000000"/>
              <w:bottom w:val="single" w:sz="8" w:space="0" w:color="000000"/>
              <w:right w:val="single" w:sz="8" w:space="0" w:color="000000"/>
            </w:tcBorders>
            <w:shd w:val="clear" w:color="auto" w:fill="auto"/>
            <w:tcMar>
              <w:top w:w="72" w:type="dxa"/>
              <w:left w:w="156" w:type="dxa"/>
              <w:bottom w:w="72" w:type="dxa"/>
              <w:right w:w="156" w:type="dxa"/>
            </w:tcMar>
            <w:hideMark/>
          </w:tcPr>
          <w:p w14:paraId="05DFB522" w14:textId="77777777" w:rsidR="00FE6ADD" w:rsidRPr="00FE6ADD" w:rsidRDefault="00FE6ADD" w:rsidP="00671D64">
            <w:pPr>
              <w:spacing w:line="276" w:lineRule="auto"/>
              <w:rPr>
                <w:rFonts w:eastAsia="Calibri"/>
                <w:lang w:val="en-GB" w:eastAsia="ro-RO" w:bidi="ar-SA"/>
              </w:rPr>
            </w:pPr>
            <w:r w:rsidRPr="00FE6ADD">
              <w:rPr>
                <w:rFonts w:eastAsia="Calibri"/>
                <w:lang w:val="pt-PT" w:eastAsia="ro-RO" w:bidi="ar-SA"/>
              </w:rPr>
              <w:t>Definită de către FSE cu respectarea perioadei de livrare min și max</w:t>
            </w:r>
          </w:p>
        </w:tc>
      </w:tr>
      <w:tr w:rsidR="00FE6ADD" w:rsidRPr="00FE6ADD" w14:paraId="0C22BA03" w14:textId="77777777" w:rsidTr="00F11B7B">
        <w:trPr>
          <w:trHeight w:val="573"/>
        </w:trPr>
        <w:tc>
          <w:tcPr>
            <w:tcW w:w="4860" w:type="dxa"/>
            <w:tcBorders>
              <w:top w:val="single" w:sz="8" w:space="0" w:color="000000"/>
              <w:left w:val="single" w:sz="8" w:space="0" w:color="000000"/>
              <w:bottom w:val="single" w:sz="8" w:space="0" w:color="000000"/>
              <w:right w:val="single" w:sz="8" w:space="0" w:color="000000"/>
            </w:tcBorders>
            <w:shd w:val="clear" w:color="auto" w:fill="auto"/>
            <w:tcMar>
              <w:top w:w="72" w:type="dxa"/>
              <w:left w:w="156" w:type="dxa"/>
              <w:bottom w:w="72" w:type="dxa"/>
              <w:right w:w="156" w:type="dxa"/>
            </w:tcMar>
            <w:hideMark/>
          </w:tcPr>
          <w:p w14:paraId="65D78981" w14:textId="77777777" w:rsidR="00FE6ADD" w:rsidRPr="00FE6ADD" w:rsidRDefault="00FE6ADD" w:rsidP="00671D64">
            <w:pPr>
              <w:spacing w:line="276" w:lineRule="auto"/>
              <w:rPr>
                <w:rFonts w:eastAsia="Calibri"/>
                <w:lang w:val="en-GB" w:eastAsia="ro-RO" w:bidi="ar-SA"/>
              </w:rPr>
            </w:pPr>
            <w:r w:rsidRPr="00FE6ADD">
              <w:rPr>
                <w:rFonts w:eastAsia="Calibri"/>
                <w:lang w:val="de-DE" w:eastAsia="ro-RO" w:bidi="ar-SA"/>
              </w:rPr>
              <w:t xml:space="preserve">Durata minimă dintre sfârșitul perioadei de dezactivare și următoarea activare </w:t>
            </w:r>
          </w:p>
        </w:tc>
        <w:tc>
          <w:tcPr>
            <w:tcW w:w="4140" w:type="dxa"/>
            <w:tcBorders>
              <w:top w:val="single" w:sz="8" w:space="0" w:color="000000"/>
              <w:left w:val="single" w:sz="8" w:space="0" w:color="000000"/>
              <w:bottom w:val="single" w:sz="8" w:space="0" w:color="000000"/>
              <w:right w:val="single" w:sz="8" w:space="0" w:color="000000"/>
            </w:tcBorders>
            <w:shd w:val="clear" w:color="auto" w:fill="auto"/>
            <w:tcMar>
              <w:top w:w="72" w:type="dxa"/>
              <w:left w:w="156" w:type="dxa"/>
              <w:bottom w:w="72" w:type="dxa"/>
              <w:right w:w="156" w:type="dxa"/>
            </w:tcMar>
            <w:hideMark/>
          </w:tcPr>
          <w:p w14:paraId="18C301A4" w14:textId="77777777" w:rsidR="00FE6ADD" w:rsidRPr="00FE6ADD" w:rsidRDefault="00FE6ADD" w:rsidP="00671D64">
            <w:pPr>
              <w:spacing w:line="276" w:lineRule="auto"/>
              <w:rPr>
                <w:rFonts w:eastAsia="Calibri"/>
                <w:lang w:val="en-GB" w:eastAsia="ro-RO" w:bidi="ar-SA"/>
              </w:rPr>
            </w:pPr>
            <w:r w:rsidRPr="00FE6ADD">
              <w:rPr>
                <w:rFonts w:eastAsia="Calibri"/>
                <w:lang w:val="fr-FR" w:eastAsia="ro-RO" w:bidi="ar-SA"/>
              </w:rPr>
              <w:t>Perioada de restabilire = determinată de către FSE</w:t>
            </w:r>
          </w:p>
        </w:tc>
      </w:tr>
      <w:tr w:rsidR="00FE6ADD" w:rsidRPr="00FE6ADD" w14:paraId="48E72B49" w14:textId="77777777" w:rsidTr="00F11B7B">
        <w:trPr>
          <w:trHeight w:val="358"/>
        </w:trPr>
        <w:tc>
          <w:tcPr>
            <w:tcW w:w="4860" w:type="dxa"/>
            <w:tcBorders>
              <w:top w:val="single" w:sz="8" w:space="0" w:color="000000"/>
              <w:left w:val="single" w:sz="8" w:space="0" w:color="000000"/>
              <w:bottom w:val="single" w:sz="8" w:space="0" w:color="000000"/>
              <w:right w:val="single" w:sz="8" w:space="0" w:color="000000"/>
            </w:tcBorders>
            <w:shd w:val="clear" w:color="auto" w:fill="auto"/>
            <w:tcMar>
              <w:top w:w="72" w:type="dxa"/>
              <w:left w:w="156" w:type="dxa"/>
              <w:bottom w:w="72" w:type="dxa"/>
              <w:right w:w="156" w:type="dxa"/>
            </w:tcMar>
            <w:hideMark/>
          </w:tcPr>
          <w:p w14:paraId="2B46B8DE" w14:textId="77777777" w:rsidR="00FE6ADD" w:rsidRPr="00FE6ADD" w:rsidRDefault="00FE6ADD" w:rsidP="00671D64">
            <w:pPr>
              <w:spacing w:line="276" w:lineRule="auto"/>
              <w:rPr>
                <w:rFonts w:eastAsia="Calibri"/>
                <w:lang w:val="en-GB" w:eastAsia="ro-RO" w:bidi="ar-SA"/>
              </w:rPr>
            </w:pPr>
            <w:r w:rsidRPr="00FE6ADD">
              <w:rPr>
                <w:rFonts w:eastAsia="Calibri"/>
                <w:lang w:val="de-DE" w:eastAsia="ro-RO" w:bidi="ar-SA"/>
              </w:rPr>
              <w:t>Divizibilitatea</w:t>
            </w:r>
          </w:p>
        </w:tc>
        <w:tc>
          <w:tcPr>
            <w:tcW w:w="4140" w:type="dxa"/>
            <w:tcBorders>
              <w:top w:val="single" w:sz="8" w:space="0" w:color="000000"/>
              <w:left w:val="single" w:sz="8" w:space="0" w:color="000000"/>
              <w:bottom w:val="single" w:sz="8" w:space="0" w:color="000000"/>
              <w:right w:val="single" w:sz="8" w:space="0" w:color="000000"/>
            </w:tcBorders>
            <w:shd w:val="clear" w:color="auto" w:fill="auto"/>
            <w:tcMar>
              <w:top w:w="72" w:type="dxa"/>
              <w:left w:w="156" w:type="dxa"/>
              <w:bottom w:w="72" w:type="dxa"/>
              <w:right w:w="156" w:type="dxa"/>
            </w:tcMar>
            <w:hideMark/>
          </w:tcPr>
          <w:p w14:paraId="532EE3D4" w14:textId="77777777" w:rsidR="00FE6ADD" w:rsidRPr="00FE6ADD" w:rsidRDefault="00FE6ADD" w:rsidP="00671D64">
            <w:pPr>
              <w:spacing w:line="276" w:lineRule="auto"/>
              <w:rPr>
                <w:rFonts w:eastAsia="Calibri"/>
                <w:lang w:val="en-GB" w:eastAsia="ro-RO" w:bidi="ar-SA"/>
              </w:rPr>
            </w:pPr>
            <w:r w:rsidRPr="00FE6ADD">
              <w:rPr>
                <w:rFonts w:eastAsia="Calibri"/>
                <w:lang w:val="it-IT" w:eastAsia="ro-RO" w:bidi="ar-SA"/>
              </w:rPr>
              <w:t>Sunt permise oferte divizibile și/sau indivizibile</w:t>
            </w:r>
          </w:p>
        </w:tc>
      </w:tr>
      <w:tr w:rsidR="00FE6ADD" w:rsidRPr="00FE6ADD" w14:paraId="3758DF2D" w14:textId="77777777" w:rsidTr="00F11B7B">
        <w:trPr>
          <w:trHeight w:val="573"/>
        </w:trPr>
        <w:tc>
          <w:tcPr>
            <w:tcW w:w="4860" w:type="dxa"/>
            <w:tcBorders>
              <w:top w:val="single" w:sz="8" w:space="0" w:color="000000"/>
              <w:left w:val="single" w:sz="8" w:space="0" w:color="000000"/>
              <w:bottom w:val="single" w:sz="8" w:space="0" w:color="000000"/>
              <w:right w:val="single" w:sz="8" w:space="0" w:color="000000"/>
            </w:tcBorders>
            <w:shd w:val="clear" w:color="auto" w:fill="auto"/>
            <w:tcMar>
              <w:top w:w="72" w:type="dxa"/>
              <w:left w:w="156" w:type="dxa"/>
              <w:bottom w:w="72" w:type="dxa"/>
              <w:right w:w="156" w:type="dxa"/>
            </w:tcMar>
          </w:tcPr>
          <w:p w14:paraId="67745F3E" w14:textId="4E6DC6E0" w:rsidR="00FE6ADD" w:rsidRPr="00FE6ADD" w:rsidRDefault="007A25B5" w:rsidP="00671D64">
            <w:pPr>
              <w:spacing w:line="276" w:lineRule="auto"/>
              <w:rPr>
                <w:rFonts w:eastAsia="Calibri"/>
                <w:lang w:val="en-GB" w:eastAsia="ro-RO" w:bidi="ar-SA"/>
              </w:rPr>
            </w:pPr>
            <w:r>
              <w:rPr>
                <w:rFonts w:eastAsia="Calibri"/>
                <w:lang w:val="de-DE" w:eastAsia="ro-RO" w:bidi="ar-SA"/>
              </w:rPr>
              <w:t>R</w:t>
            </w:r>
            <w:r w:rsidR="00FE6ADD" w:rsidRPr="00FE6ADD">
              <w:rPr>
                <w:rFonts w:eastAsia="Calibri"/>
                <w:lang w:val="de-DE" w:eastAsia="ro-RO" w:bidi="ar-SA"/>
              </w:rPr>
              <w:t>ezoluția intervalului</w:t>
            </w:r>
            <w:r w:rsidR="00CF555C">
              <w:rPr>
                <w:rFonts w:eastAsia="Calibri"/>
                <w:lang w:val="de-DE" w:eastAsia="ro-RO" w:bidi="ar-SA"/>
              </w:rPr>
              <w:t xml:space="preserve"> de decontare</w:t>
            </w:r>
          </w:p>
        </w:tc>
        <w:tc>
          <w:tcPr>
            <w:tcW w:w="4140" w:type="dxa"/>
            <w:tcBorders>
              <w:top w:val="single" w:sz="8" w:space="0" w:color="000000"/>
              <w:left w:val="single" w:sz="8" w:space="0" w:color="000000"/>
              <w:bottom w:val="single" w:sz="8" w:space="0" w:color="000000"/>
              <w:right w:val="single" w:sz="8" w:space="0" w:color="000000"/>
            </w:tcBorders>
            <w:shd w:val="clear" w:color="auto" w:fill="auto"/>
            <w:tcMar>
              <w:top w:w="72" w:type="dxa"/>
              <w:left w:w="156" w:type="dxa"/>
              <w:bottom w:w="72" w:type="dxa"/>
              <w:right w:w="156" w:type="dxa"/>
            </w:tcMar>
          </w:tcPr>
          <w:p w14:paraId="42865ADE" w14:textId="21F07B4C" w:rsidR="00FE6ADD" w:rsidRPr="00FE6ADD" w:rsidRDefault="00FE6ADD" w:rsidP="00671D64">
            <w:pPr>
              <w:spacing w:line="276" w:lineRule="auto"/>
              <w:rPr>
                <w:rFonts w:eastAsia="Calibri"/>
                <w:lang w:val="en-GB" w:eastAsia="ro-RO" w:bidi="ar-SA"/>
              </w:rPr>
            </w:pPr>
            <w:r w:rsidRPr="00FE6ADD">
              <w:rPr>
                <w:rFonts w:eastAsia="Calibri"/>
                <w:lang w:val="de-DE" w:eastAsia="ro-RO" w:bidi="ar-SA"/>
              </w:rPr>
              <w:t>15 min</w:t>
            </w:r>
          </w:p>
        </w:tc>
      </w:tr>
    </w:tbl>
    <w:p w14:paraId="771A7001" w14:textId="4C47CEEC" w:rsidR="00FE6ADD" w:rsidRDefault="00FE6ADD" w:rsidP="00671D64">
      <w:pPr>
        <w:autoSpaceDE w:val="0"/>
        <w:autoSpaceDN w:val="0"/>
        <w:adjustRightInd w:val="0"/>
        <w:spacing w:line="276" w:lineRule="auto"/>
        <w:rPr>
          <w:rFonts w:ascii="Arial" w:eastAsia="Calibri" w:hAnsi="Arial" w:cs="Arial"/>
          <w:color w:val="000000"/>
          <w:sz w:val="18"/>
          <w:szCs w:val="18"/>
          <w:lang w:val="pt-PT" w:eastAsia="ro-RO" w:bidi="ar-SA"/>
        </w:rPr>
      </w:pPr>
    </w:p>
    <w:p w14:paraId="79DA179C" w14:textId="77777777" w:rsidR="00FE6ADD" w:rsidRDefault="00FE6ADD" w:rsidP="00671D64">
      <w:pPr>
        <w:autoSpaceDE w:val="0"/>
        <w:autoSpaceDN w:val="0"/>
        <w:adjustRightInd w:val="0"/>
        <w:spacing w:line="276" w:lineRule="auto"/>
        <w:rPr>
          <w:rFonts w:ascii="Arial" w:eastAsia="Calibri" w:hAnsi="Arial" w:cs="Arial"/>
          <w:color w:val="000000"/>
          <w:sz w:val="18"/>
          <w:szCs w:val="18"/>
          <w:lang w:val="pt-PT" w:eastAsia="ro-RO" w:bidi="ar-SA"/>
        </w:rPr>
      </w:pPr>
    </w:p>
    <w:p w14:paraId="67D03FC7" w14:textId="65B02AB0" w:rsidR="00FE6ADD" w:rsidRPr="00550B67" w:rsidRDefault="00FE6ADD" w:rsidP="00671D64">
      <w:pPr>
        <w:pStyle w:val="ListParagraph"/>
        <w:numPr>
          <w:ilvl w:val="0"/>
          <w:numId w:val="13"/>
        </w:numPr>
        <w:autoSpaceDE w:val="0"/>
        <w:autoSpaceDN w:val="0"/>
        <w:adjustRightInd w:val="0"/>
        <w:spacing w:line="276" w:lineRule="auto"/>
        <w:rPr>
          <w:rFonts w:ascii="Arial" w:eastAsia="Calibri" w:hAnsi="Arial" w:cs="Arial"/>
          <w:color w:val="000000"/>
          <w:lang w:val="en-GB" w:eastAsia="ro-RO" w:bidi="ar-SA"/>
        </w:rPr>
      </w:pPr>
      <w:r w:rsidRPr="00550B67">
        <w:rPr>
          <w:rFonts w:ascii="Arial" w:eastAsia="Calibri" w:hAnsi="Arial" w:cs="Arial"/>
          <w:color w:val="000000"/>
          <w:lang w:val="en-GB" w:eastAsia="ro-RO" w:bidi="ar-SA"/>
        </w:rPr>
        <w:t>Caracteristicile produsului standard mRRF</w:t>
      </w:r>
    </w:p>
    <w:p w14:paraId="2FA8C5B6" w14:textId="77777777" w:rsidR="007A25B5" w:rsidRPr="007A25B5" w:rsidRDefault="007A25B5" w:rsidP="00671D64">
      <w:pPr>
        <w:spacing w:line="276" w:lineRule="auto"/>
        <w:ind w:left="360"/>
        <w:rPr>
          <w:rFonts w:eastAsia="Calibri"/>
          <w:lang w:val="en-GB" w:eastAsia="ro-RO" w:bidi="ar-SA"/>
        </w:rPr>
      </w:pPr>
    </w:p>
    <w:tbl>
      <w:tblPr>
        <w:tblW w:w="9000" w:type="dxa"/>
        <w:tblInd w:w="-294" w:type="dxa"/>
        <w:tblCellMar>
          <w:left w:w="0" w:type="dxa"/>
          <w:right w:w="0" w:type="dxa"/>
        </w:tblCellMar>
        <w:tblLook w:val="0600" w:firstRow="0" w:lastRow="0" w:firstColumn="0" w:lastColumn="0" w:noHBand="1" w:noVBand="1"/>
      </w:tblPr>
      <w:tblGrid>
        <w:gridCol w:w="4320"/>
        <w:gridCol w:w="2340"/>
        <w:gridCol w:w="2340"/>
      </w:tblGrid>
      <w:tr w:rsidR="007A25B5" w:rsidRPr="00FE6ADD" w14:paraId="23ABF585" w14:textId="77777777" w:rsidTr="007A25B5">
        <w:trPr>
          <w:trHeight w:val="358"/>
        </w:trPr>
        <w:tc>
          <w:tcPr>
            <w:tcW w:w="4320" w:type="dxa"/>
            <w:tcBorders>
              <w:top w:val="single" w:sz="8" w:space="0" w:color="000000"/>
              <w:left w:val="single" w:sz="8" w:space="0" w:color="000000"/>
              <w:bottom w:val="single" w:sz="8" w:space="0" w:color="000000"/>
              <w:right w:val="single" w:sz="8" w:space="0" w:color="000000"/>
            </w:tcBorders>
            <w:shd w:val="clear" w:color="auto" w:fill="auto"/>
            <w:tcMar>
              <w:top w:w="72" w:type="dxa"/>
              <w:left w:w="156" w:type="dxa"/>
              <w:bottom w:w="72" w:type="dxa"/>
              <w:right w:w="156" w:type="dxa"/>
            </w:tcMar>
            <w:hideMark/>
          </w:tcPr>
          <w:p w14:paraId="78B5AEB5" w14:textId="77777777" w:rsidR="007A25B5" w:rsidRPr="00FE6ADD" w:rsidRDefault="007A25B5" w:rsidP="00671D64">
            <w:pPr>
              <w:spacing w:line="276" w:lineRule="auto"/>
              <w:rPr>
                <w:rFonts w:eastAsia="Calibri"/>
                <w:lang w:val="en-GB" w:eastAsia="ro-RO" w:bidi="ar-SA"/>
              </w:rPr>
            </w:pPr>
            <w:r w:rsidRPr="00FE6ADD">
              <w:rPr>
                <w:rFonts w:eastAsia="Calibri"/>
                <w:lang w:val="de-DE" w:eastAsia="ro-RO" w:bidi="ar-SA"/>
              </w:rPr>
              <w:t>Mod de activare</w:t>
            </w:r>
          </w:p>
        </w:tc>
        <w:tc>
          <w:tcPr>
            <w:tcW w:w="4680"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56" w:type="dxa"/>
              <w:bottom w:w="72" w:type="dxa"/>
              <w:right w:w="156" w:type="dxa"/>
            </w:tcMar>
            <w:hideMark/>
          </w:tcPr>
          <w:p w14:paraId="6CFC3C8E" w14:textId="4125C287" w:rsidR="007A25B5" w:rsidRPr="00FE6ADD" w:rsidRDefault="007A25B5" w:rsidP="00671D64">
            <w:pPr>
              <w:spacing w:line="276" w:lineRule="auto"/>
              <w:rPr>
                <w:rFonts w:eastAsia="Calibri"/>
                <w:lang w:val="en-GB" w:eastAsia="ro-RO" w:bidi="ar-SA"/>
              </w:rPr>
            </w:pPr>
            <w:r>
              <w:rPr>
                <w:rFonts w:eastAsia="Calibri"/>
                <w:lang w:val="de-DE" w:eastAsia="ro-RO" w:bidi="ar-SA"/>
              </w:rPr>
              <w:t>M</w:t>
            </w:r>
            <w:r w:rsidRPr="00FE6ADD">
              <w:rPr>
                <w:rFonts w:eastAsia="Calibri"/>
                <w:lang w:val="de-DE" w:eastAsia="ro-RO" w:bidi="ar-SA"/>
              </w:rPr>
              <w:t>anual</w:t>
            </w:r>
          </w:p>
        </w:tc>
      </w:tr>
      <w:tr w:rsidR="00CF555C" w:rsidRPr="00FE6ADD" w14:paraId="26592DA4" w14:textId="77777777" w:rsidTr="00591AA8">
        <w:trPr>
          <w:trHeight w:val="180"/>
        </w:trPr>
        <w:tc>
          <w:tcPr>
            <w:tcW w:w="4320" w:type="dxa"/>
            <w:tcBorders>
              <w:top w:val="single" w:sz="8" w:space="0" w:color="000000"/>
              <w:left w:val="single" w:sz="8" w:space="0" w:color="000000"/>
              <w:right w:val="single" w:sz="8" w:space="0" w:color="000000"/>
            </w:tcBorders>
            <w:shd w:val="clear" w:color="auto" w:fill="auto"/>
            <w:tcMar>
              <w:top w:w="72" w:type="dxa"/>
              <w:left w:w="156" w:type="dxa"/>
              <w:bottom w:w="72" w:type="dxa"/>
              <w:right w:w="156" w:type="dxa"/>
            </w:tcMar>
            <w:vAlign w:val="center"/>
          </w:tcPr>
          <w:p w14:paraId="24E0756D" w14:textId="06B0193D" w:rsidR="00CF555C" w:rsidRPr="00AD5716" w:rsidRDefault="00CF555C" w:rsidP="00671D64">
            <w:pPr>
              <w:spacing w:line="276" w:lineRule="auto"/>
              <w:rPr>
                <w:rFonts w:asciiTheme="minorHAnsi" w:eastAsia="Calibri" w:hAnsiTheme="minorHAnsi" w:cstheme="minorHAnsi"/>
                <w:lang w:val="de-DE" w:eastAsia="ro-RO" w:bidi="ar-SA"/>
              </w:rPr>
            </w:pPr>
            <w:r w:rsidRPr="00AD5716">
              <w:rPr>
                <w:rFonts w:asciiTheme="minorHAnsi" w:hAnsiTheme="minorHAnsi" w:cstheme="minorHAnsi"/>
                <w:lang w:val="ro"/>
              </w:rPr>
              <w:t xml:space="preserve">Tip de </w:t>
            </w:r>
            <w:r w:rsidR="00591AA8">
              <w:rPr>
                <w:rFonts w:asciiTheme="minorHAnsi" w:hAnsiTheme="minorHAnsi" w:cstheme="minorHAnsi"/>
                <w:lang w:val="ro"/>
              </w:rPr>
              <w:t>activare</w:t>
            </w:r>
          </w:p>
        </w:tc>
        <w:tc>
          <w:tcPr>
            <w:tcW w:w="4680"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56" w:type="dxa"/>
              <w:bottom w:w="72" w:type="dxa"/>
              <w:right w:w="156" w:type="dxa"/>
            </w:tcMar>
            <w:vAlign w:val="center"/>
          </w:tcPr>
          <w:p w14:paraId="3AB3FF62" w14:textId="1BD55CC2" w:rsidR="00CF555C" w:rsidRPr="00AD5716" w:rsidRDefault="00CF555C" w:rsidP="00671D64">
            <w:pPr>
              <w:spacing w:line="276" w:lineRule="auto"/>
              <w:rPr>
                <w:rFonts w:asciiTheme="minorHAnsi" w:eastAsia="Calibri" w:hAnsiTheme="minorHAnsi" w:cstheme="minorHAnsi"/>
                <w:lang w:val="de-DE" w:eastAsia="ro-RO" w:bidi="ar-SA"/>
              </w:rPr>
            </w:pPr>
            <w:r w:rsidRPr="00AD5716">
              <w:rPr>
                <w:rFonts w:asciiTheme="minorHAnsi" w:hAnsiTheme="minorHAnsi" w:cstheme="minorHAnsi"/>
                <w:lang w:val="ro"/>
              </w:rPr>
              <w:t xml:space="preserve">Directă sau programată </w:t>
            </w:r>
          </w:p>
        </w:tc>
      </w:tr>
      <w:tr w:rsidR="00CF555C" w:rsidRPr="00FE6ADD" w14:paraId="79554684" w14:textId="77777777" w:rsidTr="00296393">
        <w:trPr>
          <w:trHeight w:val="180"/>
        </w:trPr>
        <w:tc>
          <w:tcPr>
            <w:tcW w:w="4320" w:type="dxa"/>
            <w:vMerge w:val="restart"/>
            <w:tcBorders>
              <w:top w:val="single" w:sz="8" w:space="0" w:color="000000"/>
              <w:left w:val="single" w:sz="8" w:space="0" w:color="000000"/>
              <w:right w:val="single" w:sz="8" w:space="0" w:color="000000"/>
            </w:tcBorders>
            <w:shd w:val="clear" w:color="auto" w:fill="auto"/>
            <w:tcMar>
              <w:top w:w="72" w:type="dxa"/>
              <w:left w:w="156" w:type="dxa"/>
              <w:bottom w:w="72" w:type="dxa"/>
              <w:right w:w="156" w:type="dxa"/>
            </w:tcMar>
            <w:hideMark/>
          </w:tcPr>
          <w:p w14:paraId="16F6B261" w14:textId="77777777" w:rsidR="00CF555C" w:rsidRPr="00FE6ADD" w:rsidRDefault="00CF555C" w:rsidP="00671D64">
            <w:pPr>
              <w:spacing w:line="276" w:lineRule="auto"/>
              <w:rPr>
                <w:rFonts w:eastAsia="Calibri"/>
                <w:lang w:val="en-GB" w:eastAsia="ro-RO" w:bidi="ar-SA"/>
              </w:rPr>
            </w:pPr>
            <w:r w:rsidRPr="00FE6ADD">
              <w:rPr>
                <w:rFonts w:eastAsia="Calibri"/>
                <w:lang w:val="de-DE" w:eastAsia="ro-RO" w:bidi="ar-SA"/>
              </w:rPr>
              <w:t>Perioada de pregătire</w:t>
            </w:r>
          </w:p>
        </w:tc>
        <w:tc>
          <w:tcPr>
            <w:tcW w:w="2340" w:type="dxa"/>
            <w:tcBorders>
              <w:top w:val="single" w:sz="8" w:space="0" w:color="000000"/>
              <w:left w:val="single" w:sz="8" w:space="0" w:color="000000"/>
              <w:bottom w:val="single" w:sz="8" w:space="0" w:color="000000"/>
              <w:right w:val="single" w:sz="8" w:space="0" w:color="000000"/>
            </w:tcBorders>
            <w:shd w:val="clear" w:color="auto" w:fill="auto"/>
            <w:tcMar>
              <w:top w:w="72" w:type="dxa"/>
              <w:left w:w="156" w:type="dxa"/>
              <w:bottom w:w="72" w:type="dxa"/>
              <w:right w:w="156" w:type="dxa"/>
            </w:tcMar>
            <w:hideMark/>
          </w:tcPr>
          <w:p w14:paraId="4157528F" w14:textId="6FEFD935" w:rsidR="00CF555C" w:rsidRPr="00FE6ADD" w:rsidRDefault="00CF555C" w:rsidP="00671D64">
            <w:pPr>
              <w:spacing w:line="276" w:lineRule="auto"/>
              <w:rPr>
                <w:rFonts w:eastAsia="Calibri"/>
                <w:lang w:val="en-GB" w:eastAsia="ro-RO" w:bidi="ar-SA"/>
              </w:rPr>
            </w:pPr>
            <w:r>
              <w:rPr>
                <w:rFonts w:eastAsia="Calibri"/>
                <w:lang w:val="de-DE" w:eastAsia="ro-RO" w:bidi="ar-SA"/>
              </w:rPr>
              <w:t>Forma așteptată</w:t>
            </w:r>
          </w:p>
        </w:tc>
        <w:tc>
          <w:tcPr>
            <w:tcW w:w="2340" w:type="dxa"/>
            <w:tcBorders>
              <w:top w:val="single" w:sz="8" w:space="0" w:color="000000"/>
              <w:left w:val="single" w:sz="8" w:space="0" w:color="000000"/>
              <w:bottom w:val="single" w:sz="8" w:space="0" w:color="000000"/>
              <w:right w:val="single" w:sz="8" w:space="0" w:color="000000"/>
            </w:tcBorders>
            <w:shd w:val="clear" w:color="auto" w:fill="auto"/>
          </w:tcPr>
          <w:p w14:paraId="1125FC85" w14:textId="36C7B842" w:rsidR="00CF555C" w:rsidRPr="00FE6ADD" w:rsidRDefault="00CF555C" w:rsidP="00671D64">
            <w:pPr>
              <w:spacing w:line="276" w:lineRule="auto"/>
              <w:rPr>
                <w:rFonts w:eastAsia="Calibri"/>
                <w:lang w:val="en-GB" w:eastAsia="ro-RO" w:bidi="ar-SA"/>
              </w:rPr>
            </w:pPr>
            <w:r>
              <w:rPr>
                <w:rFonts w:eastAsia="Calibri"/>
                <w:lang w:val="de-DE" w:eastAsia="ro-RO" w:bidi="ar-SA"/>
              </w:rPr>
              <w:t xml:space="preserve">   Forma acceptată</w:t>
            </w:r>
          </w:p>
        </w:tc>
      </w:tr>
      <w:tr w:rsidR="00CF555C" w:rsidRPr="00FE6ADD" w14:paraId="29B93C8F" w14:textId="77777777" w:rsidTr="00296393">
        <w:trPr>
          <w:trHeight w:val="180"/>
        </w:trPr>
        <w:tc>
          <w:tcPr>
            <w:tcW w:w="4320" w:type="dxa"/>
            <w:vMerge/>
            <w:tcBorders>
              <w:left w:val="single" w:sz="8" w:space="0" w:color="000000"/>
              <w:bottom w:val="single" w:sz="8" w:space="0" w:color="000000"/>
              <w:right w:val="single" w:sz="8" w:space="0" w:color="000000"/>
            </w:tcBorders>
            <w:shd w:val="clear" w:color="auto" w:fill="auto"/>
            <w:tcMar>
              <w:top w:w="72" w:type="dxa"/>
              <w:left w:w="156" w:type="dxa"/>
              <w:bottom w:w="72" w:type="dxa"/>
              <w:right w:w="156" w:type="dxa"/>
            </w:tcMar>
          </w:tcPr>
          <w:p w14:paraId="3651F711" w14:textId="77777777" w:rsidR="00CF555C" w:rsidRPr="00FE6ADD" w:rsidRDefault="00CF555C" w:rsidP="00671D64">
            <w:pPr>
              <w:spacing w:line="276" w:lineRule="auto"/>
              <w:rPr>
                <w:rFonts w:eastAsia="Calibri"/>
                <w:lang w:val="de-DE" w:eastAsia="ro-RO" w:bidi="ar-SA"/>
              </w:rPr>
            </w:pPr>
          </w:p>
        </w:tc>
        <w:tc>
          <w:tcPr>
            <w:tcW w:w="2340" w:type="dxa"/>
            <w:tcBorders>
              <w:top w:val="single" w:sz="8" w:space="0" w:color="000000"/>
              <w:left w:val="single" w:sz="8" w:space="0" w:color="000000"/>
              <w:bottom w:val="single" w:sz="8" w:space="0" w:color="000000"/>
              <w:right w:val="single" w:sz="8" w:space="0" w:color="000000"/>
            </w:tcBorders>
            <w:shd w:val="clear" w:color="auto" w:fill="auto"/>
            <w:tcMar>
              <w:top w:w="72" w:type="dxa"/>
              <w:left w:w="156" w:type="dxa"/>
              <w:bottom w:w="72" w:type="dxa"/>
              <w:right w:w="156" w:type="dxa"/>
            </w:tcMar>
          </w:tcPr>
          <w:p w14:paraId="7A5253D5" w14:textId="459AE6BD" w:rsidR="00CF555C" w:rsidRPr="00FE6ADD" w:rsidRDefault="00CF555C" w:rsidP="00671D64">
            <w:pPr>
              <w:spacing w:line="276" w:lineRule="auto"/>
              <w:rPr>
                <w:rFonts w:eastAsia="Calibri"/>
                <w:lang w:val="de-DE" w:eastAsia="ro-RO" w:bidi="ar-SA"/>
              </w:rPr>
            </w:pPr>
            <w:r w:rsidRPr="00FE6ADD">
              <w:rPr>
                <w:rFonts w:eastAsia="Calibri"/>
                <w:lang w:val="de-DE" w:eastAsia="ro-RO" w:bidi="ar-SA"/>
              </w:rPr>
              <w:t xml:space="preserve">Între 0 și </w:t>
            </w:r>
            <w:r>
              <w:rPr>
                <w:rFonts w:eastAsia="Calibri"/>
                <w:lang w:val="de-DE" w:eastAsia="ro-RO" w:bidi="ar-SA"/>
              </w:rPr>
              <w:t>2,5</w:t>
            </w:r>
            <w:r w:rsidRPr="00FE6ADD">
              <w:rPr>
                <w:rFonts w:eastAsia="Calibri"/>
                <w:lang w:val="de-DE" w:eastAsia="ro-RO" w:bidi="ar-SA"/>
              </w:rPr>
              <w:t xml:space="preserve"> min</w:t>
            </w:r>
          </w:p>
        </w:tc>
        <w:tc>
          <w:tcPr>
            <w:tcW w:w="2340" w:type="dxa"/>
            <w:tcBorders>
              <w:top w:val="single" w:sz="8" w:space="0" w:color="000000"/>
              <w:left w:val="single" w:sz="8" w:space="0" w:color="000000"/>
              <w:bottom w:val="single" w:sz="8" w:space="0" w:color="000000"/>
              <w:right w:val="single" w:sz="8" w:space="0" w:color="000000"/>
            </w:tcBorders>
            <w:shd w:val="clear" w:color="auto" w:fill="auto"/>
          </w:tcPr>
          <w:p w14:paraId="0180152E" w14:textId="3BD524F2" w:rsidR="00CF555C" w:rsidRPr="00FE6ADD" w:rsidRDefault="00CF555C" w:rsidP="00671D64">
            <w:pPr>
              <w:spacing w:line="276" w:lineRule="auto"/>
              <w:rPr>
                <w:rFonts w:eastAsia="Calibri"/>
                <w:lang w:val="de-DE" w:eastAsia="ro-RO" w:bidi="ar-SA"/>
              </w:rPr>
            </w:pPr>
            <w:r>
              <w:rPr>
                <w:rFonts w:eastAsia="Calibri"/>
                <w:sz w:val="24"/>
                <w:lang w:val="de-DE" w:eastAsia="ro-RO" w:bidi="ar-SA"/>
              </w:rPr>
              <w:t xml:space="preserve">  Î</w:t>
            </w:r>
            <w:r>
              <w:rPr>
                <w:rFonts w:eastAsia="Calibri"/>
                <w:lang w:val="de-DE" w:eastAsia="ro-RO" w:bidi="ar-SA"/>
              </w:rPr>
              <w:t>ntre 0 și 12,5 min</w:t>
            </w:r>
          </w:p>
        </w:tc>
      </w:tr>
      <w:tr w:rsidR="00CF555C" w:rsidRPr="00FE6ADD" w14:paraId="434E1B7A" w14:textId="77777777" w:rsidTr="00296393">
        <w:trPr>
          <w:trHeight w:val="180"/>
        </w:trPr>
        <w:tc>
          <w:tcPr>
            <w:tcW w:w="4320" w:type="dxa"/>
            <w:vMerge w:val="restart"/>
            <w:tcBorders>
              <w:top w:val="single" w:sz="8" w:space="0" w:color="000000"/>
              <w:left w:val="single" w:sz="8" w:space="0" w:color="000000"/>
              <w:right w:val="single" w:sz="8" w:space="0" w:color="000000"/>
            </w:tcBorders>
            <w:shd w:val="clear" w:color="auto" w:fill="auto"/>
            <w:tcMar>
              <w:top w:w="72" w:type="dxa"/>
              <w:left w:w="156" w:type="dxa"/>
              <w:bottom w:w="72" w:type="dxa"/>
              <w:right w:w="156" w:type="dxa"/>
            </w:tcMar>
            <w:hideMark/>
          </w:tcPr>
          <w:p w14:paraId="577F2BBD" w14:textId="77777777" w:rsidR="00CF555C" w:rsidRPr="00FE6ADD" w:rsidRDefault="00CF555C" w:rsidP="00671D64">
            <w:pPr>
              <w:spacing w:line="276" w:lineRule="auto"/>
              <w:rPr>
                <w:rFonts w:eastAsia="Calibri"/>
                <w:lang w:val="en-GB" w:eastAsia="ro-RO" w:bidi="ar-SA"/>
              </w:rPr>
            </w:pPr>
            <w:r w:rsidRPr="00FE6ADD">
              <w:rPr>
                <w:rFonts w:eastAsia="Calibri"/>
                <w:lang w:val="de-DE" w:eastAsia="ro-RO" w:bidi="ar-SA"/>
              </w:rPr>
              <w:t>Perioada de variație a sarcinii</w:t>
            </w:r>
          </w:p>
        </w:tc>
        <w:tc>
          <w:tcPr>
            <w:tcW w:w="2340" w:type="dxa"/>
            <w:tcBorders>
              <w:top w:val="single" w:sz="8" w:space="0" w:color="000000"/>
              <w:left w:val="single" w:sz="8" w:space="0" w:color="000000"/>
              <w:bottom w:val="single" w:sz="8" w:space="0" w:color="000000"/>
              <w:right w:val="single" w:sz="8" w:space="0" w:color="000000"/>
            </w:tcBorders>
            <w:shd w:val="clear" w:color="auto" w:fill="auto"/>
            <w:tcMar>
              <w:top w:w="72" w:type="dxa"/>
              <w:left w:w="156" w:type="dxa"/>
              <w:bottom w:w="72" w:type="dxa"/>
              <w:right w:w="156" w:type="dxa"/>
            </w:tcMar>
            <w:hideMark/>
          </w:tcPr>
          <w:p w14:paraId="336DF4C3" w14:textId="7281E401" w:rsidR="00CF555C" w:rsidRPr="00FE6ADD" w:rsidRDefault="00CF555C" w:rsidP="00671D64">
            <w:pPr>
              <w:spacing w:line="276" w:lineRule="auto"/>
              <w:rPr>
                <w:rFonts w:eastAsia="Calibri"/>
                <w:lang w:val="en-GB" w:eastAsia="ro-RO" w:bidi="ar-SA"/>
              </w:rPr>
            </w:pPr>
            <w:r>
              <w:rPr>
                <w:rFonts w:eastAsia="Calibri"/>
                <w:lang w:val="de-DE" w:eastAsia="ro-RO" w:bidi="ar-SA"/>
              </w:rPr>
              <w:t>Forma așteptată</w:t>
            </w:r>
          </w:p>
        </w:tc>
        <w:tc>
          <w:tcPr>
            <w:tcW w:w="2340" w:type="dxa"/>
            <w:tcBorders>
              <w:top w:val="single" w:sz="8" w:space="0" w:color="000000"/>
              <w:left w:val="single" w:sz="8" w:space="0" w:color="000000"/>
              <w:bottom w:val="single" w:sz="8" w:space="0" w:color="000000"/>
              <w:right w:val="single" w:sz="8" w:space="0" w:color="000000"/>
            </w:tcBorders>
            <w:shd w:val="clear" w:color="auto" w:fill="auto"/>
          </w:tcPr>
          <w:p w14:paraId="44BDE02E" w14:textId="7C14F5FE" w:rsidR="00CF555C" w:rsidRPr="00FE6ADD" w:rsidRDefault="00CF555C" w:rsidP="00671D64">
            <w:pPr>
              <w:spacing w:line="276" w:lineRule="auto"/>
              <w:rPr>
                <w:rFonts w:eastAsia="Calibri"/>
                <w:lang w:val="en-GB" w:eastAsia="ro-RO" w:bidi="ar-SA"/>
              </w:rPr>
            </w:pPr>
            <w:r>
              <w:rPr>
                <w:rFonts w:eastAsia="Calibri"/>
                <w:lang w:val="de-DE" w:eastAsia="ro-RO" w:bidi="ar-SA"/>
              </w:rPr>
              <w:t xml:space="preserve">   Forma acceptată</w:t>
            </w:r>
          </w:p>
        </w:tc>
      </w:tr>
      <w:tr w:rsidR="00CF555C" w:rsidRPr="00FE6ADD" w14:paraId="3EBE4AE5" w14:textId="77777777" w:rsidTr="00296393">
        <w:trPr>
          <w:trHeight w:val="180"/>
        </w:trPr>
        <w:tc>
          <w:tcPr>
            <w:tcW w:w="4320" w:type="dxa"/>
            <w:vMerge/>
            <w:tcBorders>
              <w:left w:val="single" w:sz="8" w:space="0" w:color="000000"/>
              <w:bottom w:val="single" w:sz="8" w:space="0" w:color="000000"/>
              <w:right w:val="single" w:sz="8" w:space="0" w:color="000000"/>
            </w:tcBorders>
            <w:shd w:val="clear" w:color="auto" w:fill="auto"/>
            <w:tcMar>
              <w:top w:w="72" w:type="dxa"/>
              <w:left w:w="156" w:type="dxa"/>
              <w:bottom w:w="72" w:type="dxa"/>
              <w:right w:w="156" w:type="dxa"/>
            </w:tcMar>
          </w:tcPr>
          <w:p w14:paraId="5937C46D" w14:textId="77777777" w:rsidR="00CF555C" w:rsidRPr="00FE6ADD" w:rsidRDefault="00CF555C" w:rsidP="00671D64">
            <w:pPr>
              <w:spacing w:line="276" w:lineRule="auto"/>
              <w:rPr>
                <w:rFonts w:eastAsia="Calibri"/>
                <w:lang w:val="de-DE" w:eastAsia="ro-RO" w:bidi="ar-SA"/>
              </w:rPr>
            </w:pPr>
          </w:p>
        </w:tc>
        <w:tc>
          <w:tcPr>
            <w:tcW w:w="2340" w:type="dxa"/>
            <w:tcBorders>
              <w:top w:val="single" w:sz="8" w:space="0" w:color="000000"/>
              <w:left w:val="single" w:sz="8" w:space="0" w:color="000000"/>
              <w:bottom w:val="single" w:sz="8" w:space="0" w:color="000000"/>
              <w:right w:val="single" w:sz="8" w:space="0" w:color="000000"/>
            </w:tcBorders>
            <w:shd w:val="clear" w:color="auto" w:fill="auto"/>
            <w:tcMar>
              <w:top w:w="72" w:type="dxa"/>
              <w:left w:w="156" w:type="dxa"/>
              <w:bottom w:w="72" w:type="dxa"/>
              <w:right w:w="156" w:type="dxa"/>
            </w:tcMar>
          </w:tcPr>
          <w:p w14:paraId="717C8BA4" w14:textId="3FB21A77" w:rsidR="00CF555C" w:rsidRPr="00FE6ADD" w:rsidRDefault="00CF555C" w:rsidP="00671D64">
            <w:pPr>
              <w:spacing w:line="276" w:lineRule="auto"/>
              <w:rPr>
                <w:rFonts w:eastAsia="Calibri"/>
                <w:lang w:val="de-DE" w:eastAsia="ro-RO" w:bidi="ar-SA"/>
              </w:rPr>
            </w:pPr>
            <w:r>
              <w:rPr>
                <w:rFonts w:eastAsia="Calibri"/>
                <w:lang w:val="de-DE" w:eastAsia="ro-RO" w:bidi="ar-SA"/>
              </w:rPr>
              <w:t>10 min</w:t>
            </w:r>
          </w:p>
        </w:tc>
        <w:tc>
          <w:tcPr>
            <w:tcW w:w="2340" w:type="dxa"/>
            <w:tcBorders>
              <w:top w:val="single" w:sz="8" w:space="0" w:color="000000"/>
              <w:left w:val="single" w:sz="8" w:space="0" w:color="000000"/>
              <w:bottom w:val="single" w:sz="8" w:space="0" w:color="000000"/>
              <w:right w:val="single" w:sz="8" w:space="0" w:color="000000"/>
            </w:tcBorders>
            <w:shd w:val="clear" w:color="auto" w:fill="auto"/>
          </w:tcPr>
          <w:p w14:paraId="4B77672F" w14:textId="682588E5" w:rsidR="00CF555C" w:rsidRPr="00FE6ADD" w:rsidRDefault="00CF555C" w:rsidP="00671D64">
            <w:pPr>
              <w:spacing w:line="276" w:lineRule="auto"/>
              <w:rPr>
                <w:rFonts w:eastAsia="Calibri"/>
                <w:lang w:val="de-DE" w:eastAsia="ro-RO" w:bidi="ar-SA"/>
              </w:rPr>
            </w:pPr>
            <w:r>
              <w:rPr>
                <w:rFonts w:eastAsia="Calibri"/>
                <w:lang w:val="de-DE" w:eastAsia="ro-RO" w:bidi="ar-SA"/>
              </w:rPr>
              <w:t xml:space="preserve">  0 – 12,5 min</w:t>
            </w:r>
          </w:p>
        </w:tc>
      </w:tr>
      <w:tr w:rsidR="00CF555C" w:rsidRPr="00FE6ADD" w14:paraId="7190240A" w14:textId="77777777" w:rsidTr="007A25B5">
        <w:trPr>
          <w:trHeight w:val="358"/>
        </w:trPr>
        <w:tc>
          <w:tcPr>
            <w:tcW w:w="4320" w:type="dxa"/>
            <w:tcBorders>
              <w:top w:val="single" w:sz="8" w:space="0" w:color="000000"/>
              <w:left w:val="single" w:sz="8" w:space="0" w:color="000000"/>
              <w:bottom w:val="single" w:sz="8" w:space="0" w:color="000000"/>
              <w:right w:val="single" w:sz="8" w:space="0" w:color="000000"/>
            </w:tcBorders>
            <w:shd w:val="clear" w:color="auto" w:fill="auto"/>
            <w:tcMar>
              <w:top w:w="72" w:type="dxa"/>
              <w:left w:w="156" w:type="dxa"/>
              <w:bottom w:w="72" w:type="dxa"/>
              <w:right w:w="156" w:type="dxa"/>
            </w:tcMar>
            <w:hideMark/>
          </w:tcPr>
          <w:p w14:paraId="2680FE33" w14:textId="77777777" w:rsidR="00CF555C" w:rsidRPr="00FE6ADD" w:rsidRDefault="00CF555C" w:rsidP="00671D64">
            <w:pPr>
              <w:spacing w:line="276" w:lineRule="auto"/>
              <w:rPr>
                <w:rFonts w:eastAsia="Calibri"/>
                <w:lang w:val="en-GB" w:eastAsia="ro-RO" w:bidi="ar-SA"/>
              </w:rPr>
            </w:pPr>
            <w:r>
              <w:rPr>
                <w:rFonts w:eastAsia="Calibri"/>
                <w:lang w:val="de-DE" w:eastAsia="ro-RO" w:bidi="ar-SA"/>
              </w:rPr>
              <w:t>Timpul de activare completă</w:t>
            </w:r>
          </w:p>
        </w:tc>
        <w:tc>
          <w:tcPr>
            <w:tcW w:w="4680"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56" w:type="dxa"/>
              <w:bottom w:w="72" w:type="dxa"/>
              <w:right w:w="156" w:type="dxa"/>
            </w:tcMar>
            <w:hideMark/>
          </w:tcPr>
          <w:p w14:paraId="3DA4AD10" w14:textId="0C2DB9D1" w:rsidR="00CF555C" w:rsidRPr="00FE6ADD" w:rsidRDefault="00CF555C" w:rsidP="00671D64">
            <w:pPr>
              <w:spacing w:line="276" w:lineRule="auto"/>
              <w:rPr>
                <w:rFonts w:eastAsia="Calibri"/>
                <w:lang w:val="en-GB" w:eastAsia="ro-RO" w:bidi="ar-SA"/>
              </w:rPr>
            </w:pPr>
            <w:r>
              <w:rPr>
                <w:rFonts w:eastAsia="Calibri"/>
                <w:lang w:val="de-DE" w:eastAsia="ro-RO" w:bidi="ar-SA"/>
              </w:rPr>
              <w:t>12,5</w:t>
            </w:r>
            <w:r w:rsidRPr="00FE6ADD">
              <w:rPr>
                <w:rFonts w:eastAsia="Calibri"/>
                <w:lang w:val="de-DE" w:eastAsia="ro-RO" w:bidi="ar-SA"/>
              </w:rPr>
              <w:t xml:space="preserve"> min</w:t>
            </w:r>
          </w:p>
        </w:tc>
      </w:tr>
      <w:tr w:rsidR="00CF555C" w:rsidRPr="00FE6ADD" w14:paraId="3C34CDAF" w14:textId="77777777" w:rsidTr="007A25B5">
        <w:trPr>
          <w:trHeight w:val="358"/>
        </w:trPr>
        <w:tc>
          <w:tcPr>
            <w:tcW w:w="4320" w:type="dxa"/>
            <w:tcBorders>
              <w:top w:val="single" w:sz="8" w:space="0" w:color="000000"/>
              <w:left w:val="single" w:sz="8" w:space="0" w:color="000000"/>
              <w:bottom w:val="single" w:sz="8" w:space="0" w:color="000000"/>
              <w:right w:val="single" w:sz="8" w:space="0" w:color="000000"/>
            </w:tcBorders>
            <w:shd w:val="clear" w:color="auto" w:fill="auto"/>
            <w:tcMar>
              <w:top w:w="72" w:type="dxa"/>
              <w:left w:w="156" w:type="dxa"/>
              <w:bottom w:w="72" w:type="dxa"/>
              <w:right w:w="156" w:type="dxa"/>
            </w:tcMar>
            <w:hideMark/>
          </w:tcPr>
          <w:p w14:paraId="41C37CAF" w14:textId="7CF76897" w:rsidR="00CF555C" w:rsidRPr="00FE6ADD" w:rsidRDefault="00CF555C" w:rsidP="00671D64">
            <w:pPr>
              <w:spacing w:line="276" w:lineRule="auto"/>
              <w:rPr>
                <w:rFonts w:eastAsia="Calibri"/>
                <w:lang w:val="en-GB" w:eastAsia="ro-RO" w:bidi="ar-SA"/>
              </w:rPr>
            </w:pPr>
            <w:r>
              <w:rPr>
                <w:rFonts w:eastAsia="Calibri"/>
                <w:lang w:val="de-DE" w:eastAsia="ro-RO" w:bidi="ar-SA"/>
              </w:rPr>
              <w:t>Timp</w:t>
            </w:r>
            <w:r w:rsidRPr="00FE6ADD">
              <w:rPr>
                <w:rFonts w:eastAsia="Calibri"/>
                <w:lang w:val="de-DE" w:eastAsia="ro-RO" w:bidi="ar-SA"/>
              </w:rPr>
              <w:t xml:space="preserve"> de dezactivare</w:t>
            </w:r>
          </w:p>
        </w:tc>
        <w:tc>
          <w:tcPr>
            <w:tcW w:w="4680"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56" w:type="dxa"/>
              <w:bottom w:w="72" w:type="dxa"/>
              <w:right w:w="156" w:type="dxa"/>
            </w:tcMar>
            <w:hideMark/>
          </w:tcPr>
          <w:p w14:paraId="03931261" w14:textId="594E63BC" w:rsidR="00CF555C" w:rsidRPr="00FE6ADD" w:rsidRDefault="00CF555C" w:rsidP="00671D64">
            <w:pPr>
              <w:spacing w:line="276" w:lineRule="auto"/>
              <w:rPr>
                <w:rFonts w:eastAsia="Calibri"/>
                <w:lang w:val="en-GB" w:eastAsia="ro-RO" w:bidi="ar-SA"/>
              </w:rPr>
            </w:pPr>
            <w:r w:rsidRPr="00FE6ADD">
              <w:rPr>
                <w:rFonts w:eastAsia="Calibri"/>
                <w:lang w:val="de-DE" w:eastAsia="ro-RO" w:bidi="ar-SA"/>
              </w:rPr>
              <w:t xml:space="preserve">Între 0 și </w:t>
            </w:r>
            <w:r>
              <w:rPr>
                <w:rFonts w:eastAsia="Calibri"/>
                <w:lang w:val="de-DE" w:eastAsia="ro-RO" w:bidi="ar-SA"/>
              </w:rPr>
              <w:t>10</w:t>
            </w:r>
            <w:r w:rsidRPr="00FE6ADD">
              <w:rPr>
                <w:rFonts w:eastAsia="Calibri"/>
                <w:lang w:val="de-DE" w:eastAsia="ro-RO" w:bidi="ar-SA"/>
              </w:rPr>
              <w:t xml:space="preserve"> min</w:t>
            </w:r>
          </w:p>
        </w:tc>
      </w:tr>
      <w:tr w:rsidR="00CF555C" w:rsidRPr="00FE6ADD" w14:paraId="4E023808" w14:textId="77777777" w:rsidTr="007A25B5">
        <w:trPr>
          <w:trHeight w:val="358"/>
        </w:trPr>
        <w:tc>
          <w:tcPr>
            <w:tcW w:w="4320" w:type="dxa"/>
            <w:tcBorders>
              <w:top w:val="single" w:sz="8" w:space="0" w:color="000000"/>
              <w:left w:val="single" w:sz="8" w:space="0" w:color="000000"/>
              <w:bottom w:val="single" w:sz="8" w:space="0" w:color="000000"/>
              <w:right w:val="single" w:sz="8" w:space="0" w:color="000000"/>
            </w:tcBorders>
            <w:shd w:val="clear" w:color="auto" w:fill="auto"/>
            <w:tcMar>
              <w:top w:w="72" w:type="dxa"/>
              <w:left w:w="156" w:type="dxa"/>
              <w:bottom w:w="72" w:type="dxa"/>
              <w:right w:w="156" w:type="dxa"/>
            </w:tcMar>
            <w:hideMark/>
          </w:tcPr>
          <w:p w14:paraId="50C38020" w14:textId="77777777" w:rsidR="00CF555C" w:rsidRPr="00FE6ADD" w:rsidRDefault="00CF555C" w:rsidP="00671D64">
            <w:pPr>
              <w:spacing w:line="276" w:lineRule="auto"/>
              <w:rPr>
                <w:rFonts w:eastAsia="Calibri"/>
                <w:lang w:val="en-GB" w:eastAsia="ro-RO" w:bidi="ar-SA"/>
              </w:rPr>
            </w:pPr>
            <w:r>
              <w:rPr>
                <w:rFonts w:eastAsia="Calibri"/>
                <w:lang w:val="de-DE" w:eastAsia="ro-RO" w:bidi="ar-SA"/>
              </w:rPr>
              <w:t>Volum minim</w:t>
            </w:r>
          </w:p>
        </w:tc>
        <w:tc>
          <w:tcPr>
            <w:tcW w:w="4680"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56" w:type="dxa"/>
              <w:bottom w:w="72" w:type="dxa"/>
              <w:right w:w="156" w:type="dxa"/>
            </w:tcMar>
            <w:hideMark/>
          </w:tcPr>
          <w:p w14:paraId="77172563" w14:textId="77777777" w:rsidR="00CF555C" w:rsidRPr="00FE6ADD" w:rsidRDefault="00CF555C" w:rsidP="00671D64">
            <w:pPr>
              <w:spacing w:line="276" w:lineRule="auto"/>
              <w:rPr>
                <w:rFonts w:eastAsia="Calibri"/>
                <w:lang w:val="en-GB" w:eastAsia="ro-RO" w:bidi="ar-SA"/>
              </w:rPr>
            </w:pPr>
            <w:r w:rsidRPr="00FE6ADD">
              <w:rPr>
                <w:rFonts w:eastAsia="Calibri"/>
                <w:lang w:val="de-DE" w:eastAsia="ro-RO" w:bidi="ar-SA"/>
              </w:rPr>
              <w:t>1 MW</w:t>
            </w:r>
          </w:p>
        </w:tc>
      </w:tr>
      <w:tr w:rsidR="00CF555C" w:rsidRPr="00FE6ADD" w14:paraId="06151579" w14:textId="77777777" w:rsidTr="007A25B5">
        <w:trPr>
          <w:trHeight w:val="788"/>
        </w:trPr>
        <w:tc>
          <w:tcPr>
            <w:tcW w:w="4320" w:type="dxa"/>
            <w:tcBorders>
              <w:top w:val="single" w:sz="8" w:space="0" w:color="000000"/>
              <w:left w:val="single" w:sz="8" w:space="0" w:color="000000"/>
              <w:bottom w:val="single" w:sz="8" w:space="0" w:color="000000"/>
              <w:right w:val="single" w:sz="8" w:space="0" w:color="000000"/>
            </w:tcBorders>
            <w:shd w:val="clear" w:color="auto" w:fill="auto"/>
            <w:tcMar>
              <w:top w:w="72" w:type="dxa"/>
              <w:left w:w="156" w:type="dxa"/>
              <w:bottom w:w="72" w:type="dxa"/>
              <w:right w:w="156" w:type="dxa"/>
            </w:tcMar>
            <w:hideMark/>
          </w:tcPr>
          <w:p w14:paraId="462C687E" w14:textId="77777777" w:rsidR="00CF555C" w:rsidRPr="00FE6ADD" w:rsidRDefault="00CF555C" w:rsidP="00671D64">
            <w:pPr>
              <w:spacing w:line="276" w:lineRule="auto"/>
              <w:rPr>
                <w:rFonts w:eastAsia="Calibri"/>
                <w:lang w:val="en-GB" w:eastAsia="ro-RO" w:bidi="ar-SA"/>
              </w:rPr>
            </w:pPr>
            <w:r>
              <w:rPr>
                <w:rFonts w:eastAsia="Calibri"/>
                <w:lang w:val="de-DE" w:eastAsia="ro-RO" w:bidi="ar-SA"/>
              </w:rPr>
              <w:t>Volum</w:t>
            </w:r>
            <w:r w:rsidRPr="00FE6ADD">
              <w:rPr>
                <w:rFonts w:eastAsia="Calibri"/>
                <w:lang w:val="de-DE" w:eastAsia="ro-RO" w:bidi="ar-SA"/>
              </w:rPr>
              <w:t xml:space="preserve"> maxim</w:t>
            </w:r>
          </w:p>
        </w:tc>
        <w:tc>
          <w:tcPr>
            <w:tcW w:w="4680"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56" w:type="dxa"/>
              <w:bottom w:w="72" w:type="dxa"/>
              <w:right w:w="156" w:type="dxa"/>
            </w:tcMar>
            <w:hideMark/>
          </w:tcPr>
          <w:p w14:paraId="30B17E98" w14:textId="3C7A4B26" w:rsidR="00CF555C" w:rsidRPr="00FE6ADD" w:rsidRDefault="00CF555C" w:rsidP="00671D64">
            <w:pPr>
              <w:spacing w:line="276" w:lineRule="auto"/>
              <w:rPr>
                <w:rFonts w:eastAsia="Calibri"/>
                <w:lang w:val="en-GB" w:eastAsia="ro-RO" w:bidi="ar-SA"/>
              </w:rPr>
            </w:pPr>
            <w:r w:rsidRPr="00FE6ADD">
              <w:rPr>
                <w:rFonts w:eastAsia="Calibri"/>
                <w:lang w:val="de-DE" w:eastAsia="ro-RO" w:bidi="ar-SA"/>
              </w:rPr>
              <w:t xml:space="preserve">În cazul unei oferte divizibile nu este impusă nicio valoare maximă, doar limita </w:t>
            </w:r>
            <w:r>
              <w:rPr>
                <w:rFonts w:eastAsia="Calibri"/>
                <w:lang w:val="de-DE" w:eastAsia="ro-RO" w:bidi="ar-SA"/>
              </w:rPr>
              <w:t>IT</w:t>
            </w:r>
            <w:r w:rsidRPr="00FE6ADD">
              <w:rPr>
                <w:rFonts w:eastAsia="Calibri"/>
                <w:lang w:val="de-DE" w:eastAsia="ro-RO" w:bidi="ar-SA"/>
              </w:rPr>
              <w:t xml:space="preserve"> (</w:t>
            </w:r>
            <w:r w:rsidRPr="00FE6ADD">
              <w:rPr>
                <w:rFonts w:eastAsia="Calibri"/>
                <w:lang w:eastAsia="ro-RO" w:bidi="ar-SA"/>
              </w:rPr>
              <w:t>9.999</w:t>
            </w:r>
            <w:r>
              <w:rPr>
                <w:rFonts w:eastAsia="Calibri"/>
                <w:lang w:eastAsia="ro-RO" w:bidi="ar-SA"/>
              </w:rPr>
              <w:t xml:space="preserve"> MW</w:t>
            </w:r>
            <w:r w:rsidRPr="00FE6ADD">
              <w:rPr>
                <w:rFonts w:eastAsia="Calibri"/>
                <w:lang w:val="de-DE" w:eastAsia="ro-RO" w:bidi="ar-SA"/>
              </w:rPr>
              <w:t>).</w:t>
            </w:r>
          </w:p>
          <w:p w14:paraId="24525860" w14:textId="77777777" w:rsidR="00CF555C" w:rsidRPr="00FE6ADD" w:rsidRDefault="00CF555C" w:rsidP="00671D64">
            <w:pPr>
              <w:spacing w:line="276" w:lineRule="auto"/>
              <w:rPr>
                <w:rFonts w:eastAsia="Calibri"/>
                <w:lang w:val="en-GB" w:eastAsia="ro-RO" w:bidi="ar-SA"/>
              </w:rPr>
            </w:pPr>
            <w:r w:rsidRPr="00FE6ADD">
              <w:rPr>
                <w:rFonts w:eastAsia="Calibri"/>
                <w:lang w:val="de-DE" w:eastAsia="ro-RO" w:bidi="ar-SA"/>
              </w:rPr>
              <w:lastRenderedPageBreak/>
              <w:t xml:space="preserve">În cazul unei oferte indivizibile, </w:t>
            </w:r>
            <w:r>
              <w:rPr>
                <w:rFonts w:eastAsia="Calibri"/>
                <w:lang w:val="de-DE" w:eastAsia="ro-RO" w:bidi="ar-SA"/>
              </w:rPr>
              <w:t>valoarea este dată de minimul tehnic al UFR/GFR.</w:t>
            </w:r>
          </w:p>
        </w:tc>
      </w:tr>
      <w:tr w:rsidR="00CF555C" w:rsidRPr="00FE6ADD" w14:paraId="2D4C969F" w14:textId="77777777" w:rsidTr="007A25B5">
        <w:trPr>
          <w:trHeight w:val="358"/>
        </w:trPr>
        <w:tc>
          <w:tcPr>
            <w:tcW w:w="4320" w:type="dxa"/>
            <w:tcBorders>
              <w:top w:val="single" w:sz="8" w:space="0" w:color="000000"/>
              <w:left w:val="single" w:sz="8" w:space="0" w:color="000000"/>
              <w:bottom w:val="single" w:sz="8" w:space="0" w:color="000000"/>
              <w:right w:val="single" w:sz="8" w:space="0" w:color="000000"/>
            </w:tcBorders>
            <w:shd w:val="clear" w:color="auto" w:fill="auto"/>
            <w:tcMar>
              <w:top w:w="72" w:type="dxa"/>
              <w:left w:w="156" w:type="dxa"/>
              <w:bottom w:w="72" w:type="dxa"/>
              <w:right w:w="156" w:type="dxa"/>
            </w:tcMar>
            <w:hideMark/>
          </w:tcPr>
          <w:p w14:paraId="71E57814" w14:textId="77777777" w:rsidR="00CF555C" w:rsidRPr="00FE6ADD" w:rsidRDefault="00CF555C" w:rsidP="00671D64">
            <w:pPr>
              <w:spacing w:line="276" w:lineRule="auto"/>
              <w:rPr>
                <w:rFonts w:eastAsia="Calibri"/>
                <w:lang w:val="en-GB" w:eastAsia="ro-RO" w:bidi="ar-SA"/>
              </w:rPr>
            </w:pPr>
            <w:r w:rsidRPr="00FE6ADD">
              <w:rPr>
                <w:rFonts w:eastAsia="Calibri"/>
                <w:lang w:val="de-DE" w:eastAsia="ro-RO" w:bidi="ar-SA"/>
              </w:rPr>
              <w:lastRenderedPageBreak/>
              <w:t>Durata minimă a perioadei de livrare</w:t>
            </w:r>
          </w:p>
        </w:tc>
        <w:tc>
          <w:tcPr>
            <w:tcW w:w="4680"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56" w:type="dxa"/>
              <w:bottom w:w="72" w:type="dxa"/>
              <w:right w:w="156" w:type="dxa"/>
            </w:tcMar>
            <w:hideMark/>
          </w:tcPr>
          <w:p w14:paraId="0B3C8F28" w14:textId="6AFE73B2" w:rsidR="00CF555C" w:rsidRPr="00FE6ADD" w:rsidRDefault="00CF555C" w:rsidP="00671D64">
            <w:pPr>
              <w:spacing w:line="276" w:lineRule="auto"/>
              <w:rPr>
                <w:rFonts w:eastAsia="Calibri"/>
                <w:lang w:val="en-GB" w:eastAsia="ro-RO" w:bidi="ar-SA"/>
              </w:rPr>
            </w:pPr>
            <w:r w:rsidRPr="00FE6ADD">
              <w:rPr>
                <w:rFonts w:eastAsia="Calibri"/>
                <w:lang w:val="de-DE" w:eastAsia="ro-RO" w:bidi="ar-SA"/>
              </w:rPr>
              <w:t>5 min</w:t>
            </w:r>
            <w:r>
              <w:rPr>
                <w:rFonts w:eastAsia="Calibri"/>
                <w:lang w:val="de-DE" w:eastAsia="ro-RO" w:bidi="ar-SA"/>
              </w:rPr>
              <w:t xml:space="preserve"> pentru activare planificată și pentru activare directă</w:t>
            </w:r>
          </w:p>
        </w:tc>
      </w:tr>
      <w:tr w:rsidR="00CF555C" w:rsidRPr="00FE6ADD" w14:paraId="38FFDDC9" w14:textId="77777777" w:rsidTr="007A25B5">
        <w:trPr>
          <w:trHeight w:val="358"/>
        </w:trPr>
        <w:tc>
          <w:tcPr>
            <w:tcW w:w="4320" w:type="dxa"/>
            <w:tcBorders>
              <w:top w:val="single" w:sz="8" w:space="0" w:color="000000"/>
              <w:left w:val="single" w:sz="8" w:space="0" w:color="000000"/>
              <w:bottom w:val="single" w:sz="8" w:space="0" w:color="000000"/>
              <w:right w:val="single" w:sz="8" w:space="0" w:color="000000"/>
            </w:tcBorders>
            <w:shd w:val="clear" w:color="auto" w:fill="auto"/>
            <w:tcMar>
              <w:top w:w="72" w:type="dxa"/>
              <w:left w:w="156" w:type="dxa"/>
              <w:bottom w:w="72" w:type="dxa"/>
              <w:right w:w="156" w:type="dxa"/>
            </w:tcMar>
            <w:hideMark/>
          </w:tcPr>
          <w:p w14:paraId="6E3B283A" w14:textId="77777777" w:rsidR="00CF555C" w:rsidRPr="00FE6ADD" w:rsidRDefault="00CF555C" w:rsidP="00671D64">
            <w:pPr>
              <w:spacing w:line="276" w:lineRule="auto"/>
              <w:rPr>
                <w:rFonts w:eastAsia="Calibri"/>
                <w:lang w:val="en-GB" w:eastAsia="ro-RO" w:bidi="ar-SA"/>
              </w:rPr>
            </w:pPr>
            <w:r w:rsidRPr="00FE6ADD">
              <w:rPr>
                <w:rFonts w:eastAsia="Calibri"/>
                <w:lang w:val="pt-PT" w:eastAsia="ro-RO" w:bidi="ar-SA"/>
              </w:rPr>
              <w:t>Durata maximă a perioadei de livrare</w:t>
            </w:r>
          </w:p>
        </w:tc>
        <w:tc>
          <w:tcPr>
            <w:tcW w:w="4680"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56" w:type="dxa"/>
              <w:bottom w:w="72" w:type="dxa"/>
              <w:right w:w="156" w:type="dxa"/>
            </w:tcMar>
            <w:hideMark/>
          </w:tcPr>
          <w:p w14:paraId="276A4295" w14:textId="4E4E7AA0" w:rsidR="00CF555C" w:rsidRDefault="00CF555C" w:rsidP="00671D64">
            <w:pPr>
              <w:spacing w:line="276" w:lineRule="auto"/>
              <w:rPr>
                <w:rFonts w:eastAsia="Calibri"/>
                <w:lang w:val="de-DE" w:eastAsia="ro-RO" w:bidi="ar-SA"/>
              </w:rPr>
            </w:pPr>
            <w:r w:rsidRPr="00FE6ADD">
              <w:rPr>
                <w:rFonts w:eastAsia="Calibri"/>
                <w:lang w:val="de-DE" w:eastAsia="ro-RO" w:bidi="ar-SA"/>
              </w:rPr>
              <w:t>5 min</w:t>
            </w:r>
            <w:r>
              <w:rPr>
                <w:rFonts w:eastAsia="Calibri"/>
                <w:lang w:val="de-DE" w:eastAsia="ro-RO" w:bidi="ar-SA"/>
              </w:rPr>
              <w:t xml:space="preserve"> pentru activare planificată</w:t>
            </w:r>
          </w:p>
          <w:p w14:paraId="6E832A6F" w14:textId="2683C005" w:rsidR="00CF555C" w:rsidRPr="00FE6ADD" w:rsidRDefault="00CF555C" w:rsidP="00671D64">
            <w:pPr>
              <w:spacing w:line="276" w:lineRule="auto"/>
              <w:rPr>
                <w:rFonts w:eastAsia="Calibri"/>
                <w:lang w:val="en-GB" w:eastAsia="ro-RO" w:bidi="ar-SA"/>
              </w:rPr>
            </w:pPr>
            <w:r>
              <w:rPr>
                <w:rFonts w:eastAsia="Calibri"/>
                <w:lang w:val="de-DE" w:eastAsia="ro-RO" w:bidi="ar-SA"/>
              </w:rPr>
              <w:t>20</w:t>
            </w:r>
            <w:r w:rsidRPr="00FE6ADD">
              <w:rPr>
                <w:rFonts w:eastAsia="Calibri"/>
                <w:lang w:val="de-DE" w:eastAsia="ro-RO" w:bidi="ar-SA"/>
              </w:rPr>
              <w:t xml:space="preserve"> min</w:t>
            </w:r>
            <w:r>
              <w:rPr>
                <w:rFonts w:eastAsia="Calibri"/>
                <w:lang w:val="de-DE" w:eastAsia="ro-RO" w:bidi="ar-SA"/>
              </w:rPr>
              <w:t xml:space="preserve"> pentru activarea directă</w:t>
            </w:r>
          </w:p>
        </w:tc>
      </w:tr>
      <w:tr w:rsidR="00CF555C" w:rsidRPr="00FE6ADD" w14:paraId="526D61E1" w14:textId="77777777" w:rsidTr="007A25B5">
        <w:trPr>
          <w:trHeight w:val="358"/>
        </w:trPr>
        <w:tc>
          <w:tcPr>
            <w:tcW w:w="4320" w:type="dxa"/>
            <w:tcBorders>
              <w:top w:val="single" w:sz="8" w:space="0" w:color="000000"/>
              <w:left w:val="single" w:sz="8" w:space="0" w:color="000000"/>
              <w:bottom w:val="single" w:sz="8" w:space="0" w:color="000000"/>
              <w:right w:val="single" w:sz="8" w:space="0" w:color="000000"/>
            </w:tcBorders>
            <w:shd w:val="clear" w:color="auto" w:fill="auto"/>
            <w:tcMar>
              <w:top w:w="72" w:type="dxa"/>
              <w:left w:w="156" w:type="dxa"/>
              <w:bottom w:w="72" w:type="dxa"/>
              <w:right w:w="156" w:type="dxa"/>
            </w:tcMar>
            <w:hideMark/>
          </w:tcPr>
          <w:p w14:paraId="4AEC2C6E" w14:textId="5360ED8C" w:rsidR="00CF555C" w:rsidRPr="00FE6ADD" w:rsidRDefault="00CF555C" w:rsidP="00671D64">
            <w:pPr>
              <w:spacing w:line="276" w:lineRule="auto"/>
              <w:rPr>
                <w:rFonts w:eastAsia="Calibri"/>
                <w:lang w:val="en-GB" w:eastAsia="ro-RO" w:bidi="ar-SA"/>
              </w:rPr>
            </w:pPr>
            <w:r w:rsidRPr="00FE6ADD">
              <w:rPr>
                <w:rFonts w:eastAsia="Calibri"/>
                <w:lang w:val="de-DE" w:eastAsia="ro-RO" w:bidi="ar-SA"/>
              </w:rPr>
              <w:t>Perioada de valabilitate</w:t>
            </w:r>
            <w:r>
              <w:rPr>
                <w:rFonts w:eastAsia="Calibri"/>
                <w:lang w:val="de-DE" w:eastAsia="ro-RO" w:bidi="ar-SA"/>
              </w:rPr>
              <w:t xml:space="preserve"> </w:t>
            </w:r>
          </w:p>
        </w:tc>
        <w:tc>
          <w:tcPr>
            <w:tcW w:w="4680"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56" w:type="dxa"/>
              <w:bottom w:w="72" w:type="dxa"/>
              <w:right w:w="156" w:type="dxa"/>
            </w:tcMar>
            <w:hideMark/>
          </w:tcPr>
          <w:p w14:paraId="400B6D9C" w14:textId="0E7D28B5" w:rsidR="00CF555C" w:rsidRPr="00CF555C" w:rsidRDefault="00CF555C" w:rsidP="00671D64">
            <w:pPr>
              <w:spacing w:line="276" w:lineRule="auto"/>
              <w:jc w:val="both"/>
              <w:rPr>
                <w:rFonts w:asciiTheme="minorHAnsi" w:hAnsiTheme="minorHAnsi" w:cstheme="minorHAnsi"/>
              </w:rPr>
            </w:pPr>
            <w:r w:rsidRPr="00CF555C">
              <w:rPr>
                <w:rFonts w:asciiTheme="minorHAnsi" w:hAnsiTheme="minorHAnsi" w:cstheme="minorHAnsi"/>
                <w:lang w:val="ro"/>
              </w:rPr>
              <w:t>O activare programată poate avea loc doar la momentul activării programate.</w:t>
            </w:r>
          </w:p>
          <w:p w14:paraId="61714B94" w14:textId="1178C4D4" w:rsidR="00CF555C" w:rsidRPr="00FE6ADD" w:rsidRDefault="00CF555C" w:rsidP="00671D64">
            <w:pPr>
              <w:spacing w:line="276" w:lineRule="auto"/>
              <w:jc w:val="both"/>
              <w:rPr>
                <w:rFonts w:eastAsia="Calibri"/>
                <w:lang w:val="en-GB" w:eastAsia="ro-RO" w:bidi="ar-SA"/>
              </w:rPr>
            </w:pPr>
            <w:r w:rsidRPr="00CF555C">
              <w:rPr>
                <w:rFonts w:asciiTheme="minorHAnsi" w:hAnsiTheme="minorHAnsi" w:cstheme="minorHAnsi"/>
                <w:lang w:val="ro"/>
              </w:rPr>
              <w:t xml:space="preserve">O activare directă poate avea loc la orice moment în timpul celor 15 minute </w:t>
            </w:r>
            <w:r w:rsidRPr="00CF555C">
              <w:rPr>
                <w:rFonts w:asciiTheme="minorHAnsi" w:hAnsiTheme="minorHAnsi" w:cstheme="minorHAnsi"/>
                <w:shd w:val="clear" w:color="auto" w:fill="FFFFFF" w:themeFill="background1"/>
                <w:lang w:val="ro"/>
              </w:rPr>
              <w:t>după</w:t>
            </w:r>
            <w:r w:rsidRPr="00CF555C">
              <w:rPr>
                <w:rFonts w:asciiTheme="minorHAnsi" w:hAnsiTheme="minorHAnsi" w:cstheme="minorHAnsi"/>
                <w:lang w:val="ro"/>
              </w:rPr>
              <w:t xml:space="preserve"> momentul activării programate.</w:t>
            </w:r>
          </w:p>
        </w:tc>
      </w:tr>
      <w:tr w:rsidR="00CF555C" w:rsidRPr="00FE6ADD" w14:paraId="35E7F58D" w14:textId="77777777" w:rsidTr="007A25B5">
        <w:trPr>
          <w:trHeight w:val="358"/>
        </w:trPr>
        <w:tc>
          <w:tcPr>
            <w:tcW w:w="4320" w:type="dxa"/>
            <w:tcBorders>
              <w:top w:val="single" w:sz="8" w:space="0" w:color="000000"/>
              <w:left w:val="single" w:sz="8" w:space="0" w:color="000000"/>
              <w:bottom w:val="single" w:sz="8" w:space="0" w:color="000000"/>
              <w:right w:val="single" w:sz="8" w:space="0" w:color="000000"/>
            </w:tcBorders>
            <w:shd w:val="clear" w:color="auto" w:fill="auto"/>
            <w:tcMar>
              <w:top w:w="72" w:type="dxa"/>
              <w:left w:w="156" w:type="dxa"/>
              <w:bottom w:w="72" w:type="dxa"/>
              <w:right w:w="156" w:type="dxa"/>
            </w:tcMar>
            <w:hideMark/>
          </w:tcPr>
          <w:p w14:paraId="78858A8D" w14:textId="77777777" w:rsidR="00CF555C" w:rsidRPr="00FE6ADD" w:rsidRDefault="00CF555C" w:rsidP="00671D64">
            <w:pPr>
              <w:spacing w:line="276" w:lineRule="auto"/>
              <w:rPr>
                <w:rFonts w:eastAsia="Calibri"/>
                <w:lang w:val="en-GB" w:eastAsia="ro-RO" w:bidi="ar-SA"/>
              </w:rPr>
            </w:pPr>
            <w:r w:rsidRPr="00FE6ADD">
              <w:rPr>
                <w:rFonts w:eastAsia="Calibri"/>
                <w:lang w:val="de-DE" w:eastAsia="ro-RO" w:bidi="ar-SA"/>
              </w:rPr>
              <w:t>Divizibilitatea</w:t>
            </w:r>
          </w:p>
        </w:tc>
        <w:tc>
          <w:tcPr>
            <w:tcW w:w="4680"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56" w:type="dxa"/>
              <w:bottom w:w="72" w:type="dxa"/>
              <w:right w:w="156" w:type="dxa"/>
            </w:tcMar>
            <w:hideMark/>
          </w:tcPr>
          <w:p w14:paraId="36214885" w14:textId="77777777" w:rsidR="00CF555C" w:rsidRPr="00FE6ADD" w:rsidRDefault="00CF555C" w:rsidP="00671D64">
            <w:pPr>
              <w:spacing w:line="276" w:lineRule="auto"/>
              <w:rPr>
                <w:rFonts w:eastAsia="Calibri"/>
                <w:lang w:val="en-GB" w:eastAsia="ro-RO" w:bidi="ar-SA"/>
              </w:rPr>
            </w:pPr>
            <w:r w:rsidRPr="00FE6ADD">
              <w:rPr>
                <w:rFonts w:eastAsia="Calibri"/>
                <w:lang w:val="it-IT" w:eastAsia="ro-RO" w:bidi="ar-SA"/>
              </w:rPr>
              <w:t>Sunt permise oferte divizibile și/sau indivizibile</w:t>
            </w:r>
          </w:p>
        </w:tc>
      </w:tr>
      <w:tr w:rsidR="00CF555C" w:rsidRPr="00FE6ADD" w14:paraId="55C2BAFB" w14:textId="77777777" w:rsidTr="007A25B5">
        <w:trPr>
          <w:trHeight w:val="573"/>
        </w:trPr>
        <w:tc>
          <w:tcPr>
            <w:tcW w:w="4320" w:type="dxa"/>
            <w:tcBorders>
              <w:top w:val="single" w:sz="8" w:space="0" w:color="000000"/>
              <w:left w:val="single" w:sz="8" w:space="0" w:color="000000"/>
              <w:bottom w:val="single" w:sz="8" w:space="0" w:color="000000"/>
              <w:right w:val="single" w:sz="8" w:space="0" w:color="000000"/>
            </w:tcBorders>
            <w:shd w:val="clear" w:color="auto" w:fill="auto"/>
            <w:tcMar>
              <w:top w:w="72" w:type="dxa"/>
              <w:left w:w="156" w:type="dxa"/>
              <w:bottom w:w="72" w:type="dxa"/>
              <w:right w:w="156" w:type="dxa"/>
            </w:tcMar>
          </w:tcPr>
          <w:p w14:paraId="1EC3F6E5" w14:textId="1156EA78" w:rsidR="00CF555C" w:rsidRPr="00FE6ADD" w:rsidRDefault="00CF555C" w:rsidP="00671D64">
            <w:pPr>
              <w:spacing w:line="276" w:lineRule="auto"/>
              <w:rPr>
                <w:rFonts w:eastAsia="Calibri"/>
                <w:lang w:val="en-GB" w:eastAsia="ro-RO" w:bidi="ar-SA"/>
              </w:rPr>
            </w:pPr>
            <w:r>
              <w:rPr>
                <w:rFonts w:eastAsia="Calibri"/>
                <w:lang w:val="de-DE" w:eastAsia="ro-RO" w:bidi="ar-SA"/>
              </w:rPr>
              <w:t>R</w:t>
            </w:r>
            <w:r w:rsidRPr="00FE6ADD">
              <w:rPr>
                <w:rFonts w:eastAsia="Calibri"/>
                <w:lang w:val="de-DE" w:eastAsia="ro-RO" w:bidi="ar-SA"/>
              </w:rPr>
              <w:t>ezoluția intervalului</w:t>
            </w:r>
            <w:r>
              <w:rPr>
                <w:rFonts w:eastAsia="Calibri"/>
                <w:lang w:val="de-DE" w:eastAsia="ro-RO" w:bidi="ar-SA"/>
              </w:rPr>
              <w:t xml:space="preserve"> de decontare</w:t>
            </w:r>
          </w:p>
        </w:tc>
        <w:tc>
          <w:tcPr>
            <w:tcW w:w="4680"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56" w:type="dxa"/>
              <w:bottom w:w="72" w:type="dxa"/>
              <w:right w:w="156" w:type="dxa"/>
            </w:tcMar>
          </w:tcPr>
          <w:p w14:paraId="5EE36C68" w14:textId="77777777" w:rsidR="00CF555C" w:rsidRPr="00FE6ADD" w:rsidRDefault="00CF555C" w:rsidP="00671D64">
            <w:pPr>
              <w:spacing w:line="276" w:lineRule="auto"/>
              <w:rPr>
                <w:rFonts w:eastAsia="Calibri"/>
                <w:lang w:val="en-GB" w:eastAsia="ro-RO" w:bidi="ar-SA"/>
              </w:rPr>
            </w:pPr>
            <w:r w:rsidRPr="00FE6ADD">
              <w:rPr>
                <w:rFonts w:eastAsia="Calibri"/>
                <w:lang w:val="de-DE" w:eastAsia="ro-RO" w:bidi="ar-SA"/>
              </w:rPr>
              <w:t>15 min</w:t>
            </w:r>
          </w:p>
        </w:tc>
      </w:tr>
    </w:tbl>
    <w:p w14:paraId="431ADF19" w14:textId="78ED89A3" w:rsidR="00FE6ADD" w:rsidRDefault="00FE6ADD" w:rsidP="00671D64">
      <w:pPr>
        <w:spacing w:line="276" w:lineRule="auto"/>
        <w:rPr>
          <w:rFonts w:eastAsia="Calibri"/>
          <w:lang w:val="en-GB" w:eastAsia="ro-RO" w:bidi="ar-SA"/>
        </w:rPr>
      </w:pPr>
    </w:p>
    <w:p w14:paraId="4BC61DF6" w14:textId="410292A7" w:rsidR="00FE6ADD" w:rsidRPr="0019343E" w:rsidRDefault="00FE6ADD" w:rsidP="00671D64">
      <w:pPr>
        <w:spacing w:line="276" w:lineRule="auto"/>
        <w:rPr>
          <w:rFonts w:eastAsia="Calibri"/>
          <w:lang w:val="en-GB" w:eastAsia="ro-RO" w:bidi="ar-SA"/>
        </w:rPr>
      </w:pPr>
    </w:p>
    <w:p w14:paraId="0C8B9569" w14:textId="64301F23" w:rsidR="00FE6ADD" w:rsidRPr="00296393" w:rsidRDefault="00FE6ADD" w:rsidP="00671D64">
      <w:pPr>
        <w:pStyle w:val="ListParagraph"/>
        <w:numPr>
          <w:ilvl w:val="0"/>
          <w:numId w:val="13"/>
        </w:numPr>
        <w:autoSpaceDE w:val="0"/>
        <w:autoSpaceDN w:val="0"/>
        <w:adjustRightInd w:val="0"/>
        <w:spacing w:line="276" w:lineRule="auto"/>
        <w:rPr>
          <w:rFonts w:ascii="Arial" w:eastAsia="Calibri" w:hAnsi="Arial" w:cs="Arial"/>
          <w:color w:val="000000"/>
          <w:lang w:val="en-GB" w:eastAsia="ro-RO" w:bidi="ar-SA"/>
        </w:rPr>
      </w:pPr>
      <w:r w:rsidRPr="00296393">
        <w:rPr>
          <w:rFonts w:ascii="Arial" w:eastAsia="Calibri" w:hAnsi="Arial" w:cs="Arial"/>
          <w:color w:val="000000"/>
          <w:lang w:val="en-GB" w:eastAsia="ro-RO" w:bidi="ar-SA"/>
        </w:rPr>
        <w:t>Caracteristicile produsului standard aRRF</w:t>
      </w:r>
    </w:p>
    <w:p w14:paraId="43D35863" w14:textId="77777777" w:rsidR="00FE6ADD" w:rsidRPr="00FE6ADD" w:rsidRDefault="00FE6ADD" w:rsidP="00671D64">
      <w:pPr>
        <w:spacing w:line="276" w:lineRule="auto"/>
        <w:rPr>
          <w:rFonts w:eastAsia="Calibri"/>
          <w:lang w:val="en-GB" w:eastAsia="ro-RO" w:bidi="ar-SA"/>
        </w:rPr>
      </w:pPr>
    </w:p>
    <w:tbl>
      <w:tblPr>
        <w:tblW w:w="9000" w:type="dxa"/>
        <w:tblInd w:w="-294" w:type="dxa"/>
        <w:tblCellMar>
          <w:left w:w="0" w:type="dxa"/>
          <w:right w:w="0" w:type="dxa"/>
        </w:tblCellMar>
        <w:tblLook w:val="0600" w:firstRow="0" w:lastRow="0" w:firstColumn="0" w:lastColumn="0" w:noHBand="1" w:noVBand="1"/>
      </w:tblPr>
      <w:tblGrid>
        <w:gridCol w:w="4410"/>
        <w:gridCol w:w="4590"/>
      </w:tblGrid>
      <w:tr w:rsidR="008B0F10" w:rsidRPr="00FE6ADD" w14:paraId="014FE4A8" w14:textId="77777777" w:rsidTr="008B0F10">
        <w:trPr>
          <w:trHeight w:val="358"/>
        </w:trPr>
        <w:tc>
          <w:tcPr>
            <w:tcW w:w="4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56" w:type="dxa"/>
              <w:bottom w:w="72" w:type="dxa"/>
              <w:right w:w="156" w:type="dxa"/>
            </w:tcMar>
            <w:hideMark/>
          </w:tcPr>
          <w:p w14:paraId="5E982BF3" w14:textId="77777777" w:rsidR="008B0F10" w:rsidRPr="00FE6ADD" w:rsidRDefault="008B0F10" w:rsidP="00671D64">
            <w:pPr>
              <w:spacing w:line="276" w:lineRule="auto"/>
              <w:rPr>
                <w:rFonts w:eastAsia="Calibri"/>
                <w:lang w:val="en-GB" w:eastAsia="ro-RO" w:bidi="ar-SA"/>
              </w:rPr>
            </w:pPr>
            <w:r w:rsidRPr="00FE6ADD">
              <w:rPr>
                <w:rFonts w:eastAsia="Calibri"/>
                <w:lang w:val="de-DE" w:eastAsia="ro-RO" w:bidi="ar-SA"/>
              </w:rPr>
              <w:t>Mod de activare</w:t>
            </w:r>
          </w:p>
        </w:tc>
        <w:tc>
          <w:tcPr>
            <w:tcW w:w="4590" w:type="dxa"/>
            <w:tcBorders>
              <w:top w:val="single" w:sz="8" w:space="0" w:color="000000"/>
              <w:left w:val="single" w:sz="8" w:space="0" w:color="000000"/>
              <w:bottom w:val="single" w:sz="8" w:space="0" w:color="000000"/>
              <w:right w:val="single" w:sz="8" w:space="0" w:color="000000"/>
            </w:tcBorders>
            <w:shd w:val="clear" w:color="auto" w:fill="auto"/>
            <w:tcMar>
              <w:top w:w="72" w:type="dxa"/>
              <w:left w:w="156" w:type="dxa"/>
              <w:bottom w:w="72" w:type="dxa"/>
              <w:right w:w="156" w:type="dxa"/>
            </w:tcMar>
            <w:hideMark/>
          </w:tcPr>
          <w:p w14:paraId="0EDAF75A" w14:textId="756BBC5A" w:rsidR="008B0F10" w:rsidRPr="00FE6ADD" w:rsidRDefault="008B0F10" w:rsidP="00671D64">
            <w:pPr>
              <w:spacing w:line="276" w:lineRule="auto"/>
              <w:rPr>
                <w:rFonts w:eastAsia="Calibri"/>
                <w:lang w:val="en-GB" w:eastAsia="ro-RO" w:bidi="ar-SA"/>
              </w:rPr>
            </w:pPr>
            <w:r>
              <w:rPr>
                <w:rFonts w:eastAsia="Calibri"/>
                <w:lang w:val="de-DE" w:eastAsia="ro-RO" w:bidi="ar-SA"/>
              </w:rPr>
              <w:t>Automat</w:t>
            </w:r>
          </w:p>
        </w:tc>
      </w:tr>
      <w:tr w:rsidR="008B0F10" w:rsidRPr="00FE6ADD" w14:paraId="12CBFD5C" w14:textId="77777777" w:rsidTr="00296393">
        <w:trPr>
          <w:trHeight w:val="180"/>
        </w:trPr>
        <w:tc>
          <w:tcPr>
            <w:tcW w:w="4410" w:type="dxa"/>
            <w:vMerge w:val="restart"/>
            <w:tcBorders>
              <w:top w:val="single" w:sz="8" w:space="0" w:color="000000"/>
              <w:left w:val="single" w:sz="8" w:space="0" w:color="000000"/>
              <w:right w:val="single" w:sz="8" w:space="0" w:color="000000"/>
            </w:tcBorders>
            <w:shd w:val="clear" w:color="auto" w:fill="auto"/>
            <w:tcMar>
              <w:top w:w="72" w:type="dxa"/>
              <w:left w:w="156" w:type="dxa"/>
              <w:bottom w:w="72" w:type="dxa"/>
              <w:right w:w="156" w:type="dxa"/>
            </w:tcMar>
            <w:hideMark/>
          </w:tcPr>
          <w:p w14:paraId="7103B3E8" w14:textId="661936DB" w:rsidR="008B0F10" w:rsidRPr="00FE6ADD" w:rsidRDefault="008B0F10" w:rsidP="00671D64">
            <w:pPr>
              <w:spacing w:line="276" w:lineRule="auto"/>
              <w:rPr>
                <w:rFonts w:eastAsia="Calibri"/>
                <w:lang w:val="en-GB" w:eastAsia="ro-RO" w:bidi="ar-SA"/>
              </w:rPr>
            </w:pPr>
            <w:r>
              <w:rPr>
                <w:rFonts w:eastAsia="Calibri"/>
                <w:lang w:val="de-DE" w:eastAsia="ro-RO" w:bidi="ar-SA"/>
              </w:rPr>
              <w:t>Timp de activare completă</w:t>
            </w:r>
          </w:p>
        </w:tc>
        <w:tc>
          <w:tcPr>
            <w:tcW w:w="4590" w:type="dxa"/>
            <w:tcBorders>
              <w:top w:val="single" w:sz="8" w:space="0" w:color="000000"/>
              <w:left w:val="single" w:sz="8" w:space="0" w:color="000000"/>
              <w:bottom w:val="single" w:sz="8" w:space="0" w:color="000000"/>
              <w:right w:val="single" w:sz="8" w:space="0" w:color="000000"/>
            </w:tcBorders>
            <w:shd w:val="clear" w:color="auto" w:fill="auto"/>
            <w:tcMar>
              <w:top w:w="72" w:type="dxa"/>
              <w:left w:w="156" w:type="dxa"/>
              <w:bottom w:w="72" w:type="dxa"/>
              <w:right w:w="156" w:type="dxa"/>
            </w:tcMar>
            <w:hideMark/>
          </w:tcPr>
          <w:p w14:paraId="3619B1EF" w14:textId="0C8D68C7" w:rsidR="008B0F10" w:rsidRPr="00FE6ADD" w:rsidRDefault="008B0F10" w:rsidP="00671D64">
            <w:pPr>
              <w:spacing w:line="276" w:lineRule="auto"/>
              <w:jc w:val="both"/>
              <w:rPr>
                <w:rFonts w:eastAsia="Calibri"/>
                <w:lang w:val="en-GB" w:eastAsia="ro-RO" w:bidi="ar-SA"/>
              </w:rPr>
            </w:pPr>
            <w:r>
              <w:rPr>
                <w:rFonts w:eastAsia="Calibri"/>
                <w:lang w:val="de-DE" w:eastAsia="ro-RO" w:bidi="ar-SA"/>
              </w:rPr>
              <w:t xml:space="preserve">7,5 min până </w:t>
            </w:r>
            <w:r w:rsidRPr="00FE6ADD">
              <w:rPr>
                <w:rFonts w:eastAsia="Calibri"/>
                <w:lang w:eastAsia="ro-RO" w:bidi="ar-SA"/>
              </w:rPr>
              <w:t xml:space="preserve">la </w:t>
            </w:r>
            <w:r>
              <w:rPr>
                <w:rFonts w:eastAsia="Calibri"/>
                <w:lang w:eastAsia="ro-RO" w:bidi="ar-SA"/>
              </w:rPr>
              <w:t xml:space="preserve">data de </w:t>
            </w:r>
            <w:r w:rsidRPr="00FE6ADD">
              <w:rPr>
                <w:rFonts w:eastAsia="Calibri"/>
                <w:lang w:eastAsia="ro-RO" w:bidi="ar-SA"/>
              </w:rPr>
              <w:t>17 decembrie 2025</w:t>
            </w:r>
          </w:p>
        </w:tc>
      </w:tr>
      <w:tr w:rsidR="008B0F10" w:rsidRPr="00FE6ADD" w14:paraId="61FEA5D7" w14:textId="77777777" w:rsidTr="00296393">
        <w:trPr>
          <w:trHeight w:val="180"/>
        </w:trPr>
        <w:tc>
          <w:tcPr>
            <w:tcW w:w="4410" w:type="dxa"/>
            <w:vMerge/>
            <w:tcBorders>
              <w:left w:val="single" w:sz="8" w:space="0" w:color="000000"/>
              <w:bottom w:val="single" w:sz="8" w:space="0" w:color="000000"/>
              <w:right w:val="single" w:sz="8" w:space="0" w:color="000000"/>
            </w:tcBorders>
            <w:shd w:val="clear" w:color="auto" w:fill="auto"/>
            <w:tcMar>
              <w:top w:w="72" w:type="dxa"/>
              <w:left w:w="156" w:type="dxa"/>
              <w:bottom w:w="72" w:type="dxa"/>
              <w:right w:w="156" w:type="dxa"/>
            </w:tcMar>
          </w:tcPr>
          <w:p w14:paraId="5737EAA4" w14:textId="77777777" w:rsidR="008B0F10" w:rsidRDefault="008B0F10" w:rsidP="00671D64">
            <w:pPr>
              <w:spacing w:line="276" w:lineRule="auto"/>
              <w:rPr>
                <w:rFonts w:eastAsia="Calibri"/>
                <w:lang w:val="de-DE" w:eastAsia="ro-RO" w:bidi="ar-SA"/>
              </w:rPr>
            </w:pPr>
          </w:p>
        </w:tc>
        <w:tc>
          <w:tcPr>
            <w:tcW w:w="4590" w:type="dxa"/>
            <w:tcBorders>
              <w:top w:val="single" w:sz="8" w:space="0" w:color="000000"/>
              <w:left w:val="single" w:sz="8" w:space="0" w:color="000000"/>
              <w:bottom w:val="single" w:sz="8" w:space="0" w:color="000000"/>
              <w:right w:val="single" w:sz="8" w:space="0" w:color="000000"/>
            </w:tcBorders>
            <w:shd w:val="clear" w:color="auto" w:fill="auto"/>
            <w:tcMar>
              <w:top w:w="72" w:type="dxa"/>
              <w:left w:w="156" w:type="dxa"/>
              <w:bottom w:w="72" w:type="dxa"/>
              <w:right w:w="156" w:type="dxa"/>
            </w:tcMar>
          </w:tcPr>
          <w:p w14:paraId="1731866C" w14:textId="5C5F1553" w:rsidR="008B0F10" w:rsidRDefault="008B0F10" w:rsidP="00671D64">
            <w:pPr>
              <w:spacing w:line="276" w:lineRule="auto"/>
              <w:jc w:val="both"/>
              <w:rPr>
                <w:rFonts w:eastAsia="Calibri"/>
                <w:lang w:val="de-DE" w:eastAsia="ro-RO" w:bidi="ar-SA"/>
              </w:rPr>
            </w:pPr>
            <w:r>
              <w:rPr>
                <w:rFonts w:eastAsia="Calibri"/>
                <w:lang w:val="de-DE" w:eastAsia="ro-RO" w:bidi="ar-SA"/>
              </w:rPr>
              <w:t>5 min începând cu data de 18 decembrie 2025</w:t>
            </w:r>
          </w:p>
        </w:tc>
      </w:tr>
      <w:tr w:rsidR="008B0F10" w:rsidRPr="00FE6ADD" w14:paraId="59D1E6D0" w14:textId="77777777" w:rsidTr="008B0F10">
        <w:trPr>
          <w:trHeight w:val="358"/>
        </w:trPr>
        <w:tc>
          <w:tcPr>
            <w:tcW w:w="4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56" w:type="dxa"/>
              <w:bottom w:w="72" w:type="dxa"/>
              <w:right w:w="156" w:type="dxa"/>
            </w:tcMar>
            <w:hideMark/>
          </w:tcPr>
          <w:p w14:paraId="2DC04A82" w14:textId="0DDA63E5" w:rsidR="008B0F10" w:rsidRPr="00FE6ADD" w:rsidRDefault="008B0F10" w:rsidP="00671D64">
            <w:pPr>
              <w:spacing w:line="276" w:lineRule="auto"/>
              <w:rPr>
                <w:rFonts w:eastAsia="Calibri"/>
                <w:lang w:val="en-GB" w:eastAsia="ro-RO" w:bidi="ar-SA"/>
              </w:rPr>
            </w:pPr>
            <w:r>
              <w:rPr>
                <w:rFonts w:eastAsia="Calibri"/>
                <w:lang w:val="de-DE" w:eastAsia="ro-RO" w:bidi="ar-SA"/>
              </w:rPr>
              <w:t>Timp</w:t>
            </w:r>
            <w:r w:rsidRPr="00FE6ADD">
              <w:rPr>
                <w:rFonts w:eastAsia="Calibri"/>
                <w:lang w:val="de-DE" w:eastAsia="ro-RO" w:bidi="ar-SA"/>
              </w:rPr>
              <w:t xml:space="preserve"> de dezactivare</w:t>
            </w:r>
          </w:p>
        </w:tc>
        <w:tc>
          <w:tcPr>
            <w:tcW w:w="4590" w:type="dxa"/>
            <w:tcBorders>
              <w:top w:val="single" w:sz="8" w:space="0" w:color="000000"/>
              <w:left w:val="single" w:sz="8" w:space="0" w:color="000000"/>
              <w:bottom w:val="single" w:sz="8" w:space="0" w:color="000000"/>
              <w:right w:val="single" w:sz="8" w:space="0" w:color="000000"/>
            </w:tcBorders>
            <w:shd w:val="clear" w:color="auto" w:fill="auto"/>
            <w:tcMar>
              <w:top w:w="72" w:type="dxa"/>
              <w:left w:w="156" w:type="dxa"/>
              <w:bottom w:w="72" w:type="dxa"/>
              <w:right w:w="156" w:type="dxa"/>
            </w:tcMar>
            <w:hideMark/>
          </w:tcPr>
          <w:p w14:paraId="44F72EF9" w14:textId="38E6484C" w:rsidR="008B0F10" w:rsidRPr="00FE6ADD" w:rsidRDefault="008B0F10" w:rsidP="00671D64">
            <w:pPr>
              <w:spacing w:line="276" w:lineRule="auto"/>
              <w:jc w:val="both"/>
              <w:rPr>
                <w:rFonts w:eastAsia="Calibri"/>
                <w:lang w:val="en-GB" w:eastAsia="ro-RO" w:bidi="ar-SA"/>
              </w:rPr>
            </w:pPr>
            <w:r w:rsidRPr="00FE6ADD">
              <w:rPr>
                <w:rFonts w:eastAsia="Calibri"/>
                <w:lang w:eastAsia="ro-RO" w:bidi="ar-SA"/>
              </w:rPr>
              <w:t>Timpul de dezactivare nu depășește durata de activare completă.</w:t>
            </w:r>
          </w:p>
        </w:tc>
      </w:tr>
      <w:tr w:rsidR="008B0F10" w:rsidRPr="00FE6ADD" w14:paraId="1C153EBA" w14:textId="77777777" w:rsidTr="008B0F10">
        <w:trPr>
          <w:trHeight w:val="358"/>
        </w:trPr>
        <w:tc>
          <w:tcPr>
            <w:tcW w:w="4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56" w:type="dxa"/>
              <w:bottom w:w="72" w:type="dxa"/>
              <w:right w:w="156" w:type="dxa"/>
            </w:tcMar>
            <w:hideMark/>
          </w:tcPr>
          <w:p w14:paraId="6490AA07" w14:textId="77777777" w:rsidR="008B0F10" w:rsidRPr="00FE6ADD" w:rsidRDefault="008B0F10" w:rsidP="00671D64">
            <w:pPr>
              <w:spacing w:line="276" w:lineRule="auto"/>
              <w:rPr>
                <w:rFonts w:eastAsia="Calibri"/>
                <w:lang w:val="en-GB" w:eastAsia="ro-RO" w:bidi="ar-SA"/>
              </w:rPr>
            </w:pPr>
            <w:r>
              <w:rPr>
                <w:rFonts w:eastAsia="Calibri"/>
                <w:lang w:val="de-DE" w:eastAsia="ro-RO" w:bidi="ar-SA"/>
              </w:rPr>
              <w:t>Volum minim</w:t>
            </w:r>
          </w:p>
        </w:tc>
        <w:tc>
          <w:tcPr>
            <w:tcW w:w="4590" w:type="dxa"/>
            <w:tcBorders>
              <w:top w:val="single" w:sz="8" w:space="0" w:color="000000"/>
              <w:left w:val="single" w:sz="8" w:space="0" w:color="000000"/>
              <w:bottom w:val="single" w:sz="8" w:space="0" w:color="000000"/>
              <w:right w:val="single" w:sz="8" w:space="0" w:color="000000"/>
            </w:tcBorders>
            <w:shd w:val="clear" w:color="auto" w:fill="auto"/>
            <w:tcMar>
              <w:top w:w="72" w:type="dxa"/>
              <w:left w:w="156" w:type="dxa"/>
              <w:bottom w:w="72" w:type="dxa"/>
              <w:right w:w="156" w:type="dxa"/>
            </w:tcMar>
            <w:hideMark/>
          </w:tcPr>
          <w:p w14:paraId="1CD7C109" w14:textId="77777777" w:rsidR="008B0F10" w:rsidRPr="00FE6ADD" w:rsidRDefault="008B0F10" w:rsidP="00671D64">
            <w:pPr>
              <w:spacing w:line="276" w:lineRule="auto"/>
              <w:jc w:val="both"/>
              <w:rPr>
                <w:rFonts w:eastAsia="Calibri"/>
                <w:lang w:val="en-GB" w:eastAsia="ro-RO" w:bidi="ar-SA"/>
              </w:rPr>
            </w:pPr>
            <w:r w:rsidRPr="00FE6ADD">
              <w:rPr>
                <w:rFonts w:eastAsia="Calibri"/>
                <w:lang w:val="de-DE" w:eastAsia="ro-RO" w:bidi="ar-SA"/>
              </w:rPr>
              <w:t>1 MW</w:t>
            </w:r>
          </w:p>
        </w:tc>
      </w:tr>
      <w:tr w:rsidR="008B0F10" w:rsidRPr="00FE6ADD" w14:paraId="50B5ABE5" w14:textId="77777777" w:rsidTr="008B0F10">
        <w:trPr>
          <w:trHeight w:val="788"/>
        </w:trPr>
        <w:tc>
          <w:tcPr>
            <w:tcW w:w="4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56" w:type="dxa"/>
              <w:bottom w:w="72" w:type="dxa"/>
              <w:right w:w="156" w:type="dxa"/>
            </w:tcMar>
            <w:hideMark/>
          </w:tcPr>
          <w:p w14:paraId="761431D8" w14:textId="77777777" w:rsidR="008B0F10" w:rsidRPr="00FE6ADD" w:rsidRDefault="008B0F10" w:rsidP="00671D64">
            <w:pPr>
              <w:spacing w:line="276" w:lineRule="auto"/>
              <w:rPr>
                <w:rFonts w:eastAsia="Calibri"/>
                <w:lang w:val="en-GB" w:eastAsia="ro-RO" w:bidi="ar-SA"/>
              </w:rPr>
            </w:pPr>
            <w:r>
              <w:rPr>
                <w:rFonts w:eastAsia="Calibri"/>
                <w:lang w:val="de-DE" w:eastAsia="ro-RO" w:bidi="ar-SA"/>
              </w:rPr>
              <w:t>Volum</w:t>
            </w:r>
            <w:r w:rsidRPr="00FE6ADD">
              <w:rPr>
                <w:rFonts w:eastAsia="Calibri"/>
                <w:lang w:val="de-DE" w:eastAsia="ro-RO" w:bidi="ar-SA"/>
              </w:rPr>
              <w:t xml:space="preserve"> maxim</w:t>
            </w:r>
          </w:p>
        </w:tc>
        <w:tc>
          <w:tcPr>
            <w:tcW w:w="4590" w:type="dxa"/>
            <w:tcBorders>
              <w:top w:val="single" w:sz="8" w:space="0" w:color="000000"/>
              <w:left w:val="single" w:sz="8" w:space="0" w:color="000000"/>
              <w:bottom w:val="single" w:sz="8" w:space="0" w:color="000000"/>
              <w:right w:val="single" w:sz="8" w:space="0" w:color="000000"/>
            </w:tcBorders>
            <w:shd w:val="clear" w:color="auto" w:fill="auto"/>
            <w:tcMar>
              <w:top w:w="72" w:type="dxa"/>
              <w:left w:w="156" w:type="dxa"/>
              <w:bottom w:w="72" w:type="dxa"/>
              <w:right w:w="156" w:type="dxa"/>
            </w:tcMar>
            <w:hideMark/>
          </w:tcPr>
          <w:p w14:paraId="6318FD2E" w14:textId="34909C76" w:rsidR="008B0F10" w:rsidRPr="00FE6ADD" w:rsidRDefault="00933185" w:rsidP="00671D64">
            <w:pPr>
              <w:spacing w:line="276" w:lineRule="auto"/>
              <w:jc w:val="both"/>
              <w:rPr>
                <w:rFonts w:eastAsia="Calibri"/>
                <w:lang w:val="en-GB" w:eastAsia="ro-RO" w:bidi="ar-SA"/>
              </w:rPr>
            </w:pPr>
            <w:r>
              <w:rPr>
                <w:rFonts w:eastAsia="Calibri"/>
                <w:lang w:val="de-DE" w:eastAsia="ro-RO" w:bidi="ar-SA"/>
              </w:rPr>
              <w:t xml:space="preserve">9.999 MW </w:t>
            </w:r>
          </w:p>
        </w:tc>
      </w:tr>
      <w:tr w:rsidR="008B0F10" w:rsidRPr="00FE6ADD" w14:paraId="53E83019" w14:textId="77777777" w:rsidTr="008B0F10">
        <w:trPr>
          <w:trHeight w:val="358"/>
        </w:trPr>
        <w:tc>
          <w:tcPr>
            <w:tcW w:w="4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56" w:type="dxa"/>
              <w:bottom w:w="72" w:type="dxa"/>
              <w:right w:w="156" w:type="dxa"/>
            </w:tcMar>
            <w:hideMark/>
          </w:tcPr>
          <w:p w14:paraId="64989C83" w14:textId="77777777" w:rsidR="008B0F10" w:rsidRPr="00FE6ADD" w:rsidRDefault="008B0F10" w:rsidP="00671D64">
            <w:pPr>
              <w:spacing w:line="276" w:lineRule="auto"/>
              <w:rPr>
                <w:rFonts w:eastAsia="Calibri"/>
                <w:lang w:val="en-GB" w:eastAsia="ro-RO" w:bidi="ar-SA"/>
              </w:rPr>
            </w:pPr>
            <w:r w:rsidRPr="00FE6ADD">
              <w:rPr>
                <w:rFonts w:eastAsia="Calibri"/>
                <w:lang w:val="de-DE" w:eastAsia="ro-RO" w:bidi="ar-SA"/>
              </w:rPr>
              <w:t>Perioada de valabilitate</w:t>
            </w:r>
          </w:p>
        </w:tc>
        <w:tc>
          <w:tcPr>
            <w:tcW w:w="4590" w:type="dxa"/>
            <w:tcBorders>
              <w:top w:val="single" w:sz="8" w:space="0" w:color="000000"/>
              <w:left w:val="single" w:sz="8" w:space="0" w:color="000000"/>
              <w:bottom w:val="single" w:sz="8" w:space="0" w:color="000000"/>
              <w:right w:val="single" w:sz="8" w:space="0" w:color="000000"/>
            </w:tcBorders>
            <w:shd w:val="clear" w:color="auto" w:fill="auto"/>
            <w:tcMar>
              <w:top w:w="72" w:type="dxa"/>
              <w:left w:w="156" w:type="dxa"/>
              <w:bottom w:w="72" w:type="dxa"/>
              <w:right w:w="156" w:type="dxa"/>
            </w:tcMar>
            <w:hideMark/>
          </w:tcPr>
          <w:p w14:paraId="38A06448" w14:textId="2CC4F6F1" w:rsidR="008B0F10" w:rsidRDefault="00D24D33" w:rsidP="00671D64">
            <w:pPr>
              <w:spacing w:line="276" w:lineRule="auto"/>
              <w:jc w:val="both"/>
              <w:rPr>
                <w:rFonts w:eastAsia="Calibri"/>
                <w:lang w:eastAsia="ro-RO" w:bidi="ar-SA"/>
              </w:rPr>
            </w:pPr>
            <w:r>
              <w:rPr>
                <w:rFonts w:eastAsia="Calibri"/>
                <w:lang w:eastAsia="ro-RO" w:bidi="ar-SA"/>
              </w:rPr>
              <w:t>Perioada</w:t>
            </w:r>
            <w:r w:rsidR="00933185" w:rsidRPr="00FE6ADD">
              <w:rPr>
                <w:rFonts w:eastAsia="Calibri"/>
                <w:lang w:eastAsia="ro-RO" w:bidi="ar-SA"/>
              </w:rPr>
              <w:t xml:space="preserve"> de valabilitate este de 15 minute. Perioadele de valabilitate sunt consecutive și nu se suprapun.</w:t>
            </w:r>
          </w:p>
          <w:p w14:paraId="4DB92C60" w14:textId="5F98DEE4" w:rsidR="00296393" w:rsidRPr="00FE6ADD" w:rsidRDefault="00296393" w:rsidP="00671D64">
            <w:pPr>
              <w:spacing w:line="276" w:lineRule="auto"/>
              <w:jc w:val="both"/>
              <w:rPr>
                <w:rFonts w:eastAsia="Calibri"/>
                <w:lang w:val="en-GB" w:eastAsia="ro-RO" w:bidi="ar-SA"/>
              </w:rPr>
            </w:pPr>
            <w:r>
              <w:rPr>
                <w:rFonts w:eastAsia="Calibri"/>
                <w:lang w:eastAsia="ro-RO" w:bidi="ar-SA"/>
              </w:rPr>
              <w:t xml:space="preserve">O ofertă </w:t>
            </w:r>
            <w:r w:rsidRPr="00FE6ADD">
              <w:rPr>
                <w:rFonts w:eastAsia="Calibri"/>
                <w:lang w:eastAsia="ro-RO" w:bidi="ar-SA"/>
              </w:rPr>
              <w:t>poată fi activată și dezactivată la orice moment în cadrul perioadei de valabilitate. Nu se permite o oră  minimă de livrare</w:t>
            </w:r>
            <w:r w:rsidR="00C42BFA">
              <w:rPr>
                <w:rFonts w:eastAsia="Calibri"/>
                <w:lang w:eastAsia="ro-RO" w:bidi="ar-SA"/>
              </w:rPr>
              <w:t>.</w:t>
            </w:r>
          </w:p>
        </w:tc>
      </w:tr>
      <w:tr w:rsidR="008B0F10" w:rsidRPr="00FE6ADD" w14:paraId="0FC868A8" w14:textId="77777777" w:rsidTr="008B0F10">
        <w:trPr>
          <w:trHeight w:val="358"/>
        </w:trPr>
        <w:tc>
          <w:tcPr>
            <w:tcW w:w="4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56" w:type="dxa"/>
              <w:bottom w:w="72" w:type="dxa"/>
              <w:right w:w="156" w:type="dxa"/>
            </w:tcMar>
            <w:hideMark/>
          </w:tcPr>
          <w:p w14:paraId="2FDB7DAB" w14:textId="77777777" w:rsidR="008B0F10" w:rsidRPr="00FE6ADD" w:rsidRDefault="008B0F10" w:rsidP="00671D64">
            <w:pPr>
              <w:spacing w:line="276" w:lineRule="auto"/>
              <w:rPr>
                <w:rFonts w:eastAsia="Calibri"/>
                <w:lang w:val="en-GB" w:eastAsia="ro-RO" w:bidi="ar-SA"/>
              </w:rPr>
            </w:pPr>
            <w:r w:rsidRPr="00FE6ADD">
              <w:rPr>
                <w:rFonts w:eastAsia="Calibri"/>
                <w:lang w:val="de-DE" w:eastAsia="ro-RO" w:bidi="ar-SA"/>
              </w:rPr>
              <w:t>Divizibilitatea</w:t>
            </w:r>
          </w:p>
        </w:tc>
        <w:tc>
          <w:tcPr>
            <w:tcW w:w="4590" w:type="dxa"/>
            <w:tcBorders>
              <w:top w:val="single" w:sz="8" w:space="0" w:color="000000"/>
              <w:left w:val="single" w:sz="8" w:space="0" w:color="000000"/>
              <w:bottom w:val="single" w:sz="8" w:space="0" w:color="000000"/>
              <w:right w:val="single" w:sz="8" w:space="0" w:color="000000"/>
            </w:tcBorders>
            <w:shd w:val="clear" w:color="auto" w:fill="auto"/>
            <w:tcMar>
              <w:top w:w="72" w:type="dxa"/>
              <w:left w:w="156" w:type="dxa"/>
              <w:bottom w:w="72" w:type="dxa"/>
              <w:right w:w="156" w:type="dxa"/>
            </w:tcMar>
            <w:hideMark/>
          </w:tcPr>
          <w:p w14:paraId="1270E330" w14:textId="06ABCA4A" w:rsidR="008B0F10" w:rsidRPr="00FE6ADD" w:rsidRDefault="008B0F10" w:rsidP="00671D64">
            <w:pPr>
              <w:spacing w:line="276" w:lineRule="auto"/>
              <w:rPr>
                <w:rFonts w:eastAsia="Calibri"/>
                <w:lang w:val="en-GB" w:eastAsia="ro-RO" w:bidi="ar-SA"/>
              </w:rPr>
            </w:pPr>
            <w:r w:rsidRPr="00FE6ADD">
              <w:rPr>
                <w:rFonts w:eastAsia="Calibri"/>
                <w:lang w:val="it-IT" w:eastAsia="ro-RO" w:bidi="ar-SA"/>
              </w:rPr>
              <w:t xml:space="preserve">Sunt permise </w:t>
            </w:r>
            <w:r w:rsidR="00296393">
              <w:rPr>
                <w:rFonts w:eastAsia="Calibri"/>
                <w:lang w:val="it-IT" w:eastAsia="ro-RO" w:bidi="ar-SA"/>
              </w:rPr>
              <w:t>numai oferte</w:t>
            </w:r>
            <w:r w:rsidR="00296393" w:rsidRPr="00FE6ADD">
              <w:rPr>
                <w:rFonts w:eastAsia="Calibri"/>
                <w:lang w:eastAsia="ro-RO" w:bidi="ar-SA"/>
              </w:rPr>
              <w:t xml:space="preserve"> </w:t>
            </w:r>
            <w:r w:rsidR="00296393">
              <w:rPr>
                <w:rFonts w:eastAsia="Calibri"/>
                <w:lang w:eastAsia="ro-RO" w:bidi="ar-SA"/>
              </w:rPr>
              <w:t>complet divizibile</w:t>
            </w:r>
            <w:r w:rsidR="00296393" w:rsidRPr="00FE6ADD">
              <w:rPr>
                <w:rFonts w:eastAsia="Calibri"/>
                <w:lang w:eastAsia="ro-RO" w:bidi="ar-SA"/>
              </w:rPr>
              <w:t>, ceea ce înseamnă că solicitarea de activare poate fi mai mică decât volumul ofertei</w:t>
            </w:r>
            <w:r w:rsidR="00C42BFA">
              <w:rPr>
                <w:rFonts w:eastAsia="Calibri"/>
                <w:lang w:eastAsia="ro-RO" w:bidi="ar-SA"/>
              </w:rPr>
              <w:t>.</w:t>
            </w:r>
          </w:p>
        </w:tc>
      </w:tr>
      <w:tr w:rsidR="008B0F10" w:rsidRPr="00FE6ADD" w14:paraId="177119A5" w14:textId="77777777" w:rsidTr="008B0F10">
        <w:trPr>
          <w:trHeight w:val="573"/>
        </w:trPr>
        <w:tc>
          <w:tcPr>
            <w:tcW w:w="4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56" w:type="dxa"/>
              <w:bottom w:w="72" w:type="dxa"/>
              <w:right w:w="156" w:type="dxa"/>
            </w:tcMar>
          </w:tcPr>
          <w:p w14:paraId="16639BB2" w14:textId="77777777" w:rsidR="008B0F10" w:rsidRPr="00FE6ADD" w:rsidRDefault="008B0F10" w:rsidP="00671D64">
            <w:pPr>
              <w:spacing w:line="276" w:lineRule="auto"/>
              <w:rPr>
                <w:rFonts w:eastAsia="Calibri"/>
                <w:lang w:val="en-GB" w:eastAsia="ro-RO" w:bidi="ar-SA"/>
              </w:rPr>
            </w:pPr>
            <w:r>
              <w:rPr>
                <w:rFonts w:eastAsia="Calibri"/>
                <w:lang w:val="de-DE" w:eastAsia="ro-RO" w:bidi="ar-SA"/>
              </w:rPr>
              <w:lastRenderedPageBreak/>
              <w:t>R</w:t>
            </w:r>
            <w:r w:rsidRPr="00FE6ADD">
              <w:rPr>
                <w:rFonts w:eastAsia="Calibri"/>
                <w:lang w:val="de-DE" w:eastAsia="ro-RO" w:bidi="ar-SA"/>
              </w:rPr>
              <w:t>ezoluția intervalului</w:t>
            </w:r>
          </w:p>
        </w:tc>
        <w:tc>
          <w:tcPr>
            <w:tcW w:w="4590" w:type="dxa"/>
            <w:tcBorders>
              <w:top w:val="single" w:sz="8" w:space="0" w:color="000000"/>
              <w:left w:val="single" w:sz="8" w:space="0" w:color="000000"/>
              <w:bottom w:val="single" w:sz="8" w:space="0" w:color="000000"/>
              <w:right w:val="single" w:sz="8" w:space="0" w:color="000000"/>
            </w:tcBorders>
            <w:shd w:val="clear" w:color="auto" w:fill="auto"/>
            <w:tcMar>
              <w:top w:w="72" w:type="dxa"/>
              <w:left w:w="156" w:type="dxa"/>
              <w:bottom w:w="72" w:type="dxa"/>
              <w:right w:w="156" w:type="dxa"/>
            </w:tcMar>
          </w:tcPr>
          <w:p w14:paraId="0658CB04" w14:textId="77777777" w:rsidR="008B0F10" w:rsidRPr="00FE6ADD" w:rsidRDefault="008B0F10" w:rsidP="00671D64">
            <w:pPr>
              <w:spacing w:line="276" w:lineRule="auto"/>
              <w:rPr>
                <w:rFonts w:eastAsia="Calibri"/>
                <w:lang w:val="en-GB" w:eastAsia="ro-RO" w:bidi="ar-SA"/>
              </w:rPr>
            </w:pPr>
            <w:r w:rsidRPr="00FE6ADD">
              <w:rPr>
                <w:rFonts w:eastAsia="Calibri"/>
                <w:lang w:val="de-DE" w:eastAsia="ro-RO" w:bidi="ar-SA"/>
              </w:rPr>
              <w:t>15 min</w:t>
            </w:r>
          </w:p>
        </w:tc>
      </w:tr>
    </w:tbl>
    <w:p w14:paraId="16F4ED75" w14:textId="4D4668FC" w:rsidR="00FE6ADD" w:rsidRDefault="00FE6ADD" w:rsidP="00671D64">
      <w:pPr>
        <w:autoSpaceDE w:val="0"/>
        <w:autoSpaceDN w:val="0"/>
        <w:adjustRightInd w:val="0"/>
        <w:spacing w:line="276" w:lineRule="auto"/>
        <w:rPr>
          <w:rFonts w:ascii="Arial" w:eastAsia="Calibri" w:hAnsi="Arial" w:cs="Arial"/>
          <w:color w:val="000000"/>
          <w:sz w:val="18"/>
          <w:szCs w:val="18"/>
          <w:lang w:val="en-GB" w:eastAsia="ro-RO" w:bidi="ar-SA"/>
        </w:rPr>
      </w:pPr>
    </w:p>
    <w:p w14:paraId="213C1C8A" w14:textId="77777777" w:rsidR="00C42BFA" w:rsidRPr="00671D64" w:rsidRDefault="00C42BFA" w:rsidP="00671D64">
      <w:pPr>
        <w:tabs>
          <w:tab w:val="left" w:pos="360"/>
        </w:tabs>
        <w:spacing w:line="276" w:lineRule="auto"/>
        <w:rPr>
          <w:rFonts w:ascii="Arial" w:eastAsia="Calibri" w:hAnsi="Arial" w:cs="Arial"/>
          <w:lang w:val="en-GB" w:eastAsia="ro-RO" w:bidi="ar-SA"/>
        </w:rPr>
      </w:pPr>
    </w:p>
    <w:p w14:paraId="2420F11D" w14:textId="77777777" w:rsidR="002D17DE" w:rsidRPr="002D17DE" w:rsidRDefault="002D17DE" w:rsidP="00671D64">
      <w:pPr>
        <w:spacing w:line="276" w:lineRule="auto"/>
        <w:rPr>
          <w:rFonts w:eastAsia="Calibri"/>
          <w:lang w:val="en-GB" w:eastAsia="ro-RO" w:bidi="ar-SA"/>
        </w:rPr>
      </w:pPr>
    </w:p>
    <w:p w14:paraId="0A69A2A5" w14:textId="77777777" w:rsidR="00FE6ADD" w:rsidRDefault="00FE6ADD" w:rsidP="00671D64">
      <w:pPr>
        <w:autoSpaceDE w:val="0"/>
        <w:autoSpaceDN w:val="0"/>
        <w:adjustRightInd w:val="0"/>
        <w:spacing w:line="276" w:lineRule="auto"/>
        <w:rPr>
          <w:rFonts w:ascii="Arial" w:eastAsia="Calibri" w:hAnsi="Arial" w:cs="Arial"/>
          <w:color w:val="000000"/>
          <w:sz w:val="18"/>
          <w:szCs w:val="18"/>
          <w:lang w:val="en-GB" w:eastAsia="ro-RO" w:bidi="ar-SA"/>
        </w:rPr>
      </w:pPr>
    </w:p>
    <w:p w14:paraId="37CB7706" w14:textId="79692241" w:rsidR="00797A3A" w:rsidRPr="00671D64" w:rsidRDefault="00316A77" w:rsidP="00671D64">
      <w:pPr>
        <w:pStyle w:val="ListParagraph"/>
        <w:numPr>
          <w:ilvl w:val="0"/>
          <w:numId w:val="62"/>
        </w:numPr>
        <w:spacing w:line="276" w:lineRule="auto"/>
        <w:ind w:left="360"/>
        <w:rPr>
          <w:rFonts w:ascii="Arial" w:hAnsi="Arial" w:cs="Arial"/>
        </w:rPr>
      </w:pPr>
      <w:r>
        <w:rPr>
          <w:rFonts w:ascii="Arial" w:hAnsi="Arial" w:cs="Arial"/>
        </w:rPr>
        <w:t xml:space="preserve">10. </w:t>
      </w:r>
      <w:r w:rsidR="00D93657" w:rsidRPr="00671D64">
        <w:rPr>
          <w:rFonts w:ascii="Arial" w:hAnsi="Arial" w:cs="Arial"/>
        </w:rPr>
        <w:t xml:space="preserve">Finalizarea cu succes a calificării prealabile, asigurată de </w:t>
      </w:r>
      <w:r w:rsidR="008D4710">
        <w:rPr>
          <w:rFonts w:ascii="Arial" w:hAnsi="Arial" w:cs="Arial"/>
        </w:rPr>
        <w:t xml:space="preserve">fiecare </w:t>
      </w:r>
      <w:r w:rsidR="00D93657" w:rsidRPr="00671D64">
        <w:rPr>
          <w:rFonts w:ascii="Arial" w:hAnsi="Arial" w:cs="Arial"/>
        </w:rPr>
        <w:t>OTS conector</w:t>
      </w:r>
      <w:r w:rsidR="00D93657" w:rsidRPr="008D4710">
        <w:t xml:space="preserve"> </w:t>
      </w:r>
      <w:r w:rsidR="00D93657" w:rsidRPr="00671D64">
        <w:rPr>
          <w:rFonts w:ascii="Arial" w:hAnsi="Arial" w:cs="Arial"/>
        </w:rPr>
        <w:t xml:space="preserve">și prelucrată în conformitate cu articolele 159 și 162 din Regulamentul (UE) 2017/1485, este condiția principală pentru a deveni </w:t>
      </w:r>
      <w:r w:rsidR="006743F9" w:rsidRPr="00671D64">
        <w:rPr>
          <w:rFonts w:ascii="Arial" w:hAnsi="Arial" w:cs="Arial"/>
        </w:rPr>
        <w:t>FSE</w:t>
      </w:r>
      <w:r w:rsidR="00D93657" w:rsidRPr="00671D64">
        <w:rPr>
          <w:rFonts w:ascii="Arial" w:hAnsi="Arial" w:cs="Arial"/>
        </w:rPr>
        <w:t xml:space="preserve"> </w:t>
      </w:r>
      <w:r w:rsidR="00026A57" w:rsidRPr="00671D64">
        <w:rPr>
          <w:rFonts w:ascii="Arial" w:hAnsi="Arial" w:cs="Arial"/>
        </w:rPr>
        <w:t xml:space="preserve">în </w:t>
      </w:r>
      <w:r w:rsidR="00D93657" w:rsidRPr="00671D64">
        <w:rPr>
          <w:rFonts w:ascii="Arial" w:hAnsi="Arial" w:cs="Arial"/>
        </w:rPr>
        <w:t>conform</w:t>
      </w:r>
      <w:r w:rsidR="00026A57" w:rsidRPr="00671D64">
        <w:rPr>
          <w:rFonts w:ascii="Arial" w:hAnsi="Arial" w:cs="Arial"/>
        </w:rPr>
        <w:t xml:space="preserve">itate cu </w:t>
      </w:r>
      <w:r w:rsidR="0077606B">
        <w:rPr>
          <w:rFonts w:ascii="Arial" w:hAnsi="Arial" w:cs="Arial"/>
        </w:rPr>
        <w:t>Art.</w:t>
      </w:r>
      <w:r w:rsidR="00D93657" w:rsidRPr="00671D64">
        <w:rPr>
          <w:rFonts w:ascii="Arial" w:hAnsi="Arial" w:cs="Arial"/>
        </w:rPr>
        <w:t xml:space="preserve"> 16 din </w:t>
      </w:r>
      <w:r w:rsidR="00026A57" w:rsidRPr="00671D64">
        <w:rPr>
          <w:rFonts w:ascii="Arial" w:hAnsi="Arial" w:cs="Arial"/>
        </w:rPr>
        <w:t>Regulamentul (UE) 2195/2017</w:t>
      </w:r>
      <w:r w:rsidR="00DD292D" w:rsidRPr="00671D64">
        <w:rPr>
          <w:rFonts w:ascii="Arial" w:hAnsi="Arial" w:cs="Arial"/>
        </w:rPr>
        <w:t>.</w:t>
      </w:r>
      <w:r w:rsidR="008D4710">
        <w:rPr>
          <w:rFonts w:ascii="Arial" w:hAnsi="Arial" w:cs="Arial"/>
        </w:rPr>
        <w:t>TEL</w:t>
      </w:r>
      <w:r w:rsidR="008D4710" w:rsidRPr="00671D64">
        <w:rPr>
          <w:rFonts w:ascii="Arial" w:hAnsi="Arial" w:cs="Arial"/>
        </w:rPr>
        <w:t xml:space="preserve"> </w:t>
      </w:r>
      <w:r w:rsidR="00797A3A" w:rsidRPr="00671D64">
        <w:rPr>
          <w:rFonts w:ascii="Arial" w:hAnsi="Arial" w:cs="Arial"/>
        </w:rPr>
        <w:t xml:space="preserve">elaborează </w:t>
      </w:r>
      <w:r w:rsidR="0085340F" w:rsidRPr="00671D64">
        <w:rPr>
          <w:rFonts w:ascii="Arial" w:hAnsi="Arial" w:cs="Arial"/>
        </w:rPr>
        <w:t>„Procedura operațională pentru calificarea furnizorilor de servicii de sistem”, procedură care vor fi supusă</w:t>
      </w:r>
      <w:r w:rsidR="00797A3A" w:rsidRPr="00671D64">
        <w:rPr>
          <w:rFonts w:ascii="Arial" w:hAnsi="Arial" w:cs="Arial"/>
        </w:rPr>
        <w:t xml:space="preserve"> unui proces de consultare publică. Ulterior avizării de către ANRE, </w:t>
      </w:r>
      <w:r w:rsidR="00872819">
        <w:rPr>
          <w:rFonts w:ascii="Arial" w:hAnsi="Arial" w:cs="Arial"/>
        </w:rPr>
        <w:t>TEL</w:t>
      </w:r>
      <w:r w:rsidR="00797A3A" w:rsidRPr="00671D64">
        <w:rPr>
          <w:rFonts w:ascii="Arial" w:hAnsi="Arial" w:cs="Arial"/>
        </w:rPr>
        <w:t xml:space="preserve"> publică </w:t>
      </w:r>
      <w:r w:rsidR="0085340F" w:rsidRPr="00671D64">
        <w:rPr>
          <w:rFonts w:ascii="Arial" w:hAnsi="Arial" w:cs="Arial"/>
        </w:rPr>
        <w:t>această procedură</w:t>
      </w:r>
      <w:r w:rsidR="00797A3A" w:rsidRPr="00671D64">
        <w:rPr>
          <w:rFonts w:ascii="Arial" w:hAnsi="Arial" w:cs="Arial"/>
        </w:rPr>
        <w:t xml:space="preserve"> pe paginile proprii de internet</w:t>
      </w:r>
    </w:p>
    <w:p w14:paraId="123249FC" w14:textId="63596B69" w:rsidR="00F15AEB" w:rsidRDefault="00F15AEB" w:rsidP="00671D64">
      <w:pPr>
        <w:pStyle w:val="Heading1"/>
        <w:spacing w:line="276" w:lineRule="auto"/>
        <w:jc w:val="both"/>
      </w:pPr>
      <w:bookmarkStart w:id="11" w:name="_Toc40867907"/>
      <w:r>
        <w:t xml:space="preserve">4.2.  </w:t>
      </w:r>
      <w:r w:rsidR="00EC3691">
        <w:t>Înregistrarea pe Piața de Ec</w:t>
      </w:r>
      <w:r w:rsidR="000D4308">
        <w:t>h</w:t>
      </w:r>
      <w:r w:rsidR="00EC3691">
        <w:t>ilibrare</w:t>
      </w:r>
      <w:bookmarkEnd w:id="11"/>
    </w:p>
    <w:p w14:paraId="120FEC11" w14:textId="7AC8A947" w:rsidR="00016C24" w:rsidRPr="00016C24" w:rsidRDefault="000C38CD" w:rsidP="00671D64">
      <w:pPr>
        <w:spacing w:line="276" w:lineRule="auto"/>
        <w:ind w:left="360" w:hanging="360"/>
        <w:jc w:val="both"/>
        <w:rPr>
          <w:rFonts w:ascii="Arial" w:hAnsi="Arial" w:cs="Arial"/>
        </w:rPr>
      </w:pPr>
      <w:r>
        <w:rPr>
          <w:rFonts w:ascii="Arial" w:hAnsi="Arial" w:cs="Arial"/>
        </w:rPr>
        <w:t>1.</w:t>
      </w:r>
      <w:r w:rsidR="00016C24">
        <w:rPr>
          <w:rFonts w:ascii="Arial" w:hAnsi="Arial" w:cs="Arial"/>
        </w:rPr>
        <w:t xml:space="preserve"> </w:t>
      </w:r>
      <w:r w:rsidR="005313C1" w:rsidRPr="00016C24">
        <w:rPr>
          <w:rFonts w:ascii="Arial" w:hAnsi="Arial" w:cs="Arial"/>
        </w:rPr>
        <w:t xml:space="preserve">După incheierea procesului de calificare prealabilă, </w:t>
      </w:r>
      <w:r w:rsidR="005D313E" w:rsidRPr="00016C24">
        <w:rPr>
          <w:rFonts w:ascii="Arial" w:hAnsi="Arial" w:cs="Arial"/>
        </w:rPr>
        <w:t>propietarul UFR/GFR primeș</w:t>
      </w:r>
      <w:r w:rsidR="00E27799" w:rsidRPr="00016C24">
        <w:rPr>
          <w:rFonts w:ascii="Arial" w:hAnsi="Arial" w:cs="Arial"/>
        </w:rPr>
        <w:t xml:space="preserve">te calitatea de </w:t>
      </w:r>
      <w:r w:rsidR="00D93657" w:rsidRPr="00016C24">
        <w:rPr>
          <w:rFonts w:ascii="Arial" w:hAnsi="Arial" w:cs="Arial"/>
        </w:rPr>
        <w:t xml:space="preserve">FSE </w:t>
      </w:r>
      <w:r w:rsidR="00E27799" w:rsidRPr="00016C24">
        <w:rPr>
          <w:rFonts w:ascii="Arial" w:hAnsi="Arial" w:cs="Arial"/>
        </w:rPr>
        <w:t>dup</w:t>
      </w:r>
      <w:r w:rsidR="00026A57" w:rsidRPr="00016C24">
        <w:rPr>
          <w:rFonts w:ascii="Arial" w:hAnsi="Arial" w:cs="Arial"/>
        </w:rPr>
        <w:t>ă</w:t>
      </w:r>
      <w:r w:rsidR="00E27799" w:rsidRPr="00016C24">
        <w:rPr>
          <w:rFonts w:ascii="Arial" w:hAnsi="Arial" w:cs="Arial"/>
        </w:rPr>
        <w:t xml:space="preserve"> ce urme</w:t>
      </w:r>
      <w:r w:rsidR="005D313E" w:rsidRPr="00016C24">
        <w:rPr>
          <w:rFonts w:ascii="Arial" w:hAnsi="Arial" w:cs="Arial"/>
        </w:rPr>
        <w:t>az</w:t>
      </w:r>
      <w:r w:rsidR="00026A57" w:rsidRPr="00016C24">
        <w:rPr>
          <w:rFonts w:ascii="Arial" w:hAnsi="Arial" w:cs="Arial"/>
        </w:rPr>
        <w:t>ă</w:t>
      </w:r>
      <w:r w:rsidR="005D313E" w:rsidRPr="00016C24">
        <w:rPr>
          <w:rFonts w:ascii="Arial" w:hAnsi="Arial" w:cs="Arial"/>
        </w:rPr>
        <w:t xml:space="preserve"> procesul de înregistrare </w:t>
      </w:r>
      <w:r w:rsidR="00E27799" w:rsidRPr="00016C24">
        <w:rPr>
          <w:rFonts w:ascii="Arial" w:hAnsi="Arial" w:cs="Arial"/>
        </w:rPr>
        <w:t>în piaț</w:t>
      </w:r>
      <w:r w:rsidR="00D93657" w:rsidRPr="00016C24">
        <w:rPr>
          <w:rFonts w:ascii="Arial" w:hAnsi="Arial" w:cs="Arial"/>
        </w:rPr>
        <w:t>a de echilibrare.</w:t>
      </w:r>
    </w:p>
    <w:p w14:paraId="18775B16" w14:textId="6D51CE9B" w:rsidR="001C753B" w:rsidRPr="00671D64" w:rsidRDefault="001B3229" w:rsidP="00671D64">
      <w:pPr>
        <w:spacing w:line="276" w:lineRule="auto"/>
        <w:ind w:left="360" w:hanging="360"/>
        <w:jc w:val="both"/>
        <w:rPr>
          <w:rFonts w:ascii="Arial" w:hAnsi="Arial" w:cs="Arial"/>
        </w:rPr>
      </w:pPr>
      <w:r>
        <w:rPr>
          <w:rFonts w:ascii="Arial" w:hAnsi="Arial" w:cs="Arial"/>
        </w:rPr>
        <w:t>2.</w:t>
      </w:r>
      <w:r w:rsidR="001132BA">
        <w:rPr>
          <w:rFonts w:ascii="Arial" w:hAnsi="Arial" w:cs="Arial"/>
        </w:rPr>
        <w:t xml:space="preserve"> </w:t>
      </w:r>
      <w:r w:rsidR="00570BA6" w:rsidRPr="00671D64">
        <w:rPr>
          <w:rFonts w:ascii="Arial" w:hAnsi="Arial" w:cs="Arial"/>
        </w:rPr>
        <w:t xml:space="preserve">Procesul de înregistrare </w:t>
      </w:r>
      <w:r w:rsidR="006743F9" w:rsidRPr="00671D64">
        <w:rPr>
          <w:rFonts w:ascii="Arial" w:hAnsi="Arial" w:cs="Arial"/>
        </w:rPr>
        <w:t>cuprinde și</w:t>
      </w:r>
      <w:r w:rsidR="00570BA6" w:rsidRPr="00671D64">
        <w:rPr>
          <w:rFonts w:ascii="Arial" w:hAnsi="Arial" w:cs="Arial"/>
        </w:rPr>
        <w:t xml:space="preserve">  înregistrarea FSE-ului ca PRE</w:t>
      </w:r>
      <w:r w:rsidR="001C753B" w:rsidRPr="00671D64">
        <w:rPr>
          <w:rFonts w:ascii="Arial" w:hAnsi="Arial" w:cs="Arial"/>
        </w:rPr>
        <w:t xml:space="preserve">, </w:t>
      </w:r>
      <w:r w:rsidR="00026A57" w:rsidRPr="00671D64">
        <w:rPr>
          <w:rFonts w:ascii="Arial" w:hAnsi="Arial" w:cs="Arial"/>
        </w:rPr>
        <w:t xml:space="preserve">în </w:t>
      </w:r>
      <w:r w:rsidR="001C753B" w:rsidRPr="00671D64">
        <w:rPr>
          <w:rFonts w:ascii="Arial" w:hAnsi="Arial" w:cs="Arial"/>
        </w:rPr>
        <w:t>conform</w:t>
      </w:r>
      <w:r w:rsidR="00026A57" w:rsidRPr="00671D64">
        <w:rPr>
          <w:rFonts w:ascii="Arial" w:hAnsi="Arial" w:cs="Arial"/>
        </w:rPr>
        <w:t>itate cu</w:t>
      </w:r>
      <w:r w:rsidR="001C753B" w:rsidRPr="00671D64">
        <w:rPr>
          <w:rFonts w:ascii="Arial" w:hAnsi="Arial" w:cs="Arial"/>
        </w:rPr>
        <w:t xml:space="preserve"> </w:t>
      </w:r>
      <w:r w:rsidR="0077606B">
        <w:rPr>
          <w:rFonts w:ascii="Arial" w:hAnsi="Arial" w:cs="Arial"/>
        </w:rPr>
        <w:t>Art.</w:t>
      </w:r>
      <w:r w:rsidR="00054DF9">
        <w:rPr>
          <w:rFonts w:ascii="Arial" w:hAnsi="Arial" w:cs="Arial"/>
        </w:rPr>
        <w:t>3.3</w:t>
      </w:r>
      <w:r w:rsidR="008D4710">
        <w:rPr>
          <w:rFonts w:ascii="Arial" w:hAnsi="Arial" w:cs="Arial"/>
        </w:rPr>
        <w:t>.</w:t>
      </w:r>
      <w:r w:rsidR="008D4710" w:rsidRPr="00671D64">
        <w:rPr>
          <w:rFonts w:ascii="Arial" w:hAnsi="Arial" w:cs="Arial"/>
        </w:rPr>
        <w:t xml:space="preserve"> </w:t>
      </w:r>
      <w:r w:rsidR="00215BEF" w:rsidRPr="00671D64">
        <w:rPr>
          <w:rFonts w:ascii="Arial" w:hAnsi="Arial" w:cs="Arial"/>
        </w:rPr>
        <w:t xml:space="preserve">din documentul „Clauzele și condițiile pentru </w:t>
      </w:r>
      <w:r w:rsidR="00054DF9">
        <w:rPr>
          <w:rFonts w:ascii="Arial" w:hAnsi="Arial" w:cs="Arial"/>
        </w:rPr>
        <w:t>PRE</w:t>
      </w:r>
      <w:r w:rsidR="00215BEF" w:rsidRPr="00671D64">
        <w:rPr>
          <w:rFonts w:ascii="Arial" w:hAnsi="Arial" w:cs="Arial"/>
        </w:rPr>
        <w:t>”.</w:t>
      </w:r>
    </w:p>
    <w:p w14:paraId="6ADDE18B" w14:textId="2E2CD528" w:rsidR="00215BEF" w:rsidRPr="00671D64" w:rsidRDefault="001B3229" w:rsidP="00671D64">
      <w:pPr>
        <w:spacing w:line="276" w:lineRule="auto"/>
        <w:ind w:left="360" w:hanging="360"/>
        <w:jc w:val="both"/>
        <w:rPr>
          <w:rFonts w:ascii="Arial" w:hAnsi="Arial" w:cs="Arial"/>
        </w:rPr>
      </w:pPr>
      <w:r>
        <w:rPr>
          <w:rFonts w:ascii="Arial" w:hAnsi="Arial" w:cs="Arial"/>
        </w:rPr>
        <w:t>3</w:t>
      </w:r>
      <w:r w:rsidR="001132BA">
        <w:rPr>
          <w:rFonts w:ascii="Arial" w:hAnsi="Arial" w:cs="Arial"/>
        </w:rPr>
        <w:t xml:space="preserve">. </w:t>
      </w:r>
      <w:r w:rsidR="001C753B" w:rsidRPr="00671D64">
        <w:rPr>
          <w:rFonts w:ascii="Arial" w:hAnsi="Arial" w:cs="Arial"/>
        </w:rPr>
        <w:t>FSE are dreptul să activeze ca propriu PRE</w:t>
      </w:r>
      <w:r w:rsidR="00D130E2" w:rsidRPr="00671D64">
        <w:rPr>
          <w:rFonts w:ascii="Arial" w:hAnsi="Arial" w:cs="Arial"/>
        </w:rPr>
        <w:t xml:space="preserve"> sau să delege</w:t>
      </w:r>
      <w:r w:rsidR="005D313E" w:rsidRPr="00671D64">
        <w:rPr>
          <w:rFonts w:ascii="Arial" w:hAnsi="Arial" w:cs="Arial"/>
        </w:rPr>
        <w:t xml:space="preserve"> </w:t>
      </w:r>
      <w:r w:rsidR="00D130E2" w:rsidRPr="00671D64">
        <w:rPr>
          <w:rFonts w:ascii="Arial" w:hAnsi="Arial" w:cs="Arial"/>
        </w:rPr>
        <w:t xml:space="preserve">responsabilitatea către un alt PRE, </w:t>
      </w:r>
      <w:r w:rsidR="00026A57" w:rsidRPr="00671D64">
        <w:rPr>
          <w:rFonts w:ascii="Arial" w:hAnsi="Arial" w:cs="Arial"/>
        </w:rPr>
        <w:t xml:space="preserve">în </w:t>
      </w:r>
      <w:r w:rsidR="001C753B" w:rsidRPr="00671D64">
        <w:rPr>
          <w:rFonts w:ascii="Arial" w:hAnsi="Arial" w:cs="Arial"/>
        </w:rPr>
        <w:t>conform</w:t>
      </w:r>
      <w:r w:rsidR="00026A57" w:rsidRPr="00671D64">
        <w:rPr>
          <w:rFonts w:ascii="Arial" w:hAnsi="Arial" w:cs="Arial"/>
        </w:rPr>
        <w:t>itate cu</w:t>
      </w:r>
      <w:r w:rsidR="001C753B" w:rsidRPr="00671D64">
        <w:rPr>
          <w:rFonts w:ascii="Arial" w:hAnsi="Arial" w:cs="Arial"/>
        </w:rPr>
        <w:t xml:space="preserve"> </w:t>
      </w:r>
      <w:r w:rsidR="0077606B">
        <w:rPr>
          <w:rFonts w:ascii="Arial" w:hAnsi="Arial" w:cs="Arial"/>
        </w:rPr>
        <w:t>Art.</w:t>
      </w:r>
      <w:r w:rsidR="00054DF9">
        <w:rPr>
          <w:rFonts w:ascii="Arial" w:hAnsi="Arial" w:cs="Arial"/>
        </w:rPr>
        <w:t xml:space="preserve"> 3.5</w:t>
      </w:r>
      <w:r w:rsidR="008D4710">
        <w:rPr>
          <w:rFonts w:ascii="Arial" w:hAnsi="Arial" w:cs="Arial"/>
        </w:rPr>
        <w:t>.</w:t>
      </w:r>
      <w:r w:rsidR="008D4710" w:rsidRPr="00671D64">
        <w:rPr>
          <w:rFonts w:ascii="Arial" w:hAnsi="Arial" w:cs="Arial"/>
        </w:rPr>
        <w:t xml:space="preserve"> </w:t>
      </w:r>
      <w:r w:rsidR="001C753B" w:rsidRPr="00671D64">
        <w:rPr>
          <w:rFonts w:ascii="Arial" w:hAnsi="Arial" w:cs="Arial"/>
        </w:rPr>
        <w:t xml:space="preserve">din </w:t>
      </w:r>
      <w:r w:rsidR="00215BEF" w:rsidRPr="00671D64">
        <w:rPr>
          <w:rFonts w:ascii="Arial" w:hAnsi="Arial" w:cs="Arial"/>
        </w:rPr>
        <w:t xml:space="preserve">documentul „Clauzele și condițiile pentru </w:t>
      </w:r>
      <w:r w:rsidR="00054DF9">
        <w:rPr>
          <w:rFonts w:ascii="Arial" w:hAnsi="Arial" w:cs="Arial"/>
        </w:rPr>
        <w:t>PRE</w:t>
      </w:r>
      <w:r w:rsidR="00215BEF" w:rsidRPr="00671D64">
        <w:rPr>
          <w:rFonts w:ascii="Arial" w:hAnsi="Arial" w:cs="Arial"/>
        </w:rPr>
        <w:t>”.</w:t>
      </w:r>
    </w:p>
    <w:p w14:paraId="68503441" w14:textId="6224B6A5" w:rsidR="00786133" w:rsidRPr="00671D64" w:rsidRDefault="008D4710" w:rsidP="00671D64">
      <w:pPr>
        <w:spacing w:line="276" w:lineRule="auto"/>
        <w:ind w:left="360" w:hanging="360"/>
        <w:jc w:val="both"/>
        <w:rPr>
          <w:rFonts w:ascii="Arial" w:hAnsi="Arial" w:cs="Arial"/>
        </w:rPr>
      </w:pPr>
      <w:r>
        <w:rPr>
          <w:rFonts w:ascii="Arial" w:hAnsi="Arial" w:cs="Arial"/>
        </w:rPr>
        <w:t>4</w:t>
      </w:r>
      <w:r w:rsidR="001B3229">
        <w:rPr>
          <w:rFonts w:ascii="Arial" w:hAnsi="Arial" w:cs="Arial"/>
        </w:rPr>
        <w:t xml:space="preserve">. </w:t>
      </w:r>
      <w:r w:rsidR="00D93657" w:rsidRPr="00671D64">
        <w:rPr>
          <w:rFonts w:ascii="Arial" w:hAnsi="Arial" w:cs="Arial"/>
        </w:rPr>
        <w:t>Calificarea unui FSE se finalizează cu semnarea</w:t>
      </w:r>
      <w:r w:rsidR="005313C1" w:rsidRPr="00671D64">
        <w:rPr>
          <w:rFonts w:ascii="Arial" w:hAnsi="Arial" w:cs="Arial"/>
        </w:rPr>
        <w:t xml:space="preserve"> C</w:t>
      </w:r>
      <w:r w:rsidR="00D93657" w:rsidRPr="00671D64">
        <w:rPr>
          <w:rFonts w:ascii="Arial" w:hAnsi="Arial" w:cs="Arial"/>
        </w:rPr>
        <w:t>onvenţiei de participare la piata de echilibrare, după incheierea procesului de înregistrare ca FSE in Piața de Echilibrare.</w:t>
      </w:r>
    </w:p>
    <w:p w14:paraId="5F0E8E2B" w14:textId="77777777" w:rsidR="00215BEF" w:rsidRDefault="00215BEF" w:rsidP="00671D64">
      <w:pPr>
        <w:spacing w:line="276" w:lineRule="auto"/>
      </w:pPr>
    </w:p>
    <w:p w14:paraId="67F1832B" w14:textId="7130D940" w:rsidR="00786133" w:rsidRDefault="0077606B" w:rsidP="00671D64">
      <w:pPr>
        <w:pStyle w:val="Heading1"/>
        <w:spacing w:line="276" w:lineRule="auto"/>
        <w:jc w:val="both"/>
      </w:pPr>
      <w:bookmarkStart w:id="12" w:name="_Toc40867908"/>
      <w:r>
        <w:t>Art.</w:t>
      </w:r>
      <w:r w:rsidR="00D93657" w:rsidRPr="001A325C">
        <w:t xml:space="preserve"> 5 Cerințele privind datele și informațiile </w:t>
      </w:r>
      <w:r w:rsidR="006644B0">
        <w:t xml:space="preserve">care trebuie </w:t>
      </w:r>
      <w:r w:rsidR="00D93657" w:rsidRPr="001A325C">
        <w:t xml:space="preserve">transmise de către solicitant </w:t>
      </w:r>
      <w:r w:rsidR="006644B0">
        <w:t>în cadrul</w:t>
      </w:r>
      <w:r w:rsidR="006644B0" w:rsidRPr="001A325C">
        <w:t xml:space="preserve"> </w:t>
      </w:r>
      <w:r w:rsidR="00C44F92">
        <w:t>procesul</w:t>
      </w:r>
      <w:r w:rsidR="006644B0">
        <w:t>ui</w:t>
      </w:r>
      <w:r w:rsidR="00C44F92">
        <w:t xml:space="preserve"> de </w:t>
      </w:r>
      <w:r w:rsidR="00D93657" w:rsidRPr="001A325C">
        <w:t>calificare ca FSE</w:t>
      </w:r>
      <w:r w:rsidR="00E27799" w:rsidRPr="001A325C">
        <w:t xml:space="preserve"> </w:t>
      </w:r>
      <w:r w:rsidR="00D93657" w:rsidRPr="001A325C">
        <w:t>și de către FSE in timpul funcționării pieței de echilibrare</w:t>
      </w:r>
      <w:bookmarkEnd w:id="12"/>
    </w:p>
    <w:p w14:paraId="3741F57E" w14:textId="0108D9F9" w:rsidR="00786133" w:rsidRDefault="005D3F97" w:rsidP="00671D64">
      <w:pPr>
        <w:pStyle w:val="Heading1"/>
        <w:spacing w:line="276" w:lineRule="auto"/>
        <w:jc w:val="both"/>
      </w:pPr>
      <w:bookmarkStart w:id="13" w:name="_Toc40867909"/>
      <w:r w:rsidRPr="005D3F97">
        <w:t>5.1</w:t>
      </w:r>
      <w:r w:rsidR="00D33387">
        <w:t>.</w:t>
      </w:r>
      <w:r w:rsidR="006644B0">
        <w:t xml:space="preserve"> </w:t>
      </w:r>
      <w:r w:rsidR="00B67164">
        <w:t xml:space="preserve"> </w:t>
      </w:r>
      <w:r w:rsidR="00D93657" w:rsidRPr="005D3F97">
        <w:t xml:space="preserve">Cerințele privind datele și informațiile </w:t>
      </w:r>
      <w:r w:rsidR="006644B0">
        <w:t xml:space="preserve">care trebuie </w:t>
      </w:r>
      <w:r w:rsidR="00D93657" w:rsidRPr="005D3F97">
        <w:t xml:space="preserve">transmise de către solicitant pentru </w:t>
      </w:r>
      <w:r w:rsidR="006644B0">
        <w:t xml:space="preserve">procesul de </w:t>
      </w:r>
      <w:r w:rsidR="00D93657" w:rsidRPr="005D3F97">
        <w:t xml:space="preserve">calificare ca FSE, </w:t>
      </w:r>
      <w:r w:rsidR="006644B0">
        <w:t xml:space="preserve">pentru etapa </w:t>
      </w:r>
      <w:r w:rsidR="00D93657" w:rsidRPr="005D3F97">
        <w:t>de calificare prealabilă</w:t>
      </w:r>
      <w:bookmarkEnd w:id="13"/>
    </w:p>
    <w:p w14:paraId="7873B9B0" w14:textId="77777777" w:rsidR="00B3150D" w:rsidRPr="00B3150D" w:rsidRDefault="00B3150D" w:rsidP="00671D64">
      <w:pPr>
        <w:spacing w:line="276" w:lineRule="auto"/>
      </w:pPr>
    </w:p>
    <w:p w14:paraId="0AA789C1" w14:textId="5A17D1E2" w:rsidR="00786133" w:rsidRDefault="00D93657" w:rsidP="00671D64">
      <w:pPr>
        <w:tabs>
          <w:tab w:val="left" w:pos="360"/>
        </w:tabs>
        <w:spacing w:line="276" w:lineRule="auto"/>
        <w:ind w:left="360" w:hanging="360"/>
        <w:jc w:val="both"/>
        <w:rPr>
          <w:rFonts w:ascii="Arial" w:hAnsi="Arial" w:cs="Arial"/>
        </w:rPr>
      </w:pPr>
      <w:r w:rsidRPr="000979F4">
        <w:rPr>
          <w:rFonts w:ascii="Arial" w:hAnsi="Arial" w:cs="Arial"/>
        </w:rPr>
        <w:t>1.</w:t>
      </w:r>
      <w:r w:rsidR="00D56475" w:rsidRPr="00D56475">
        <w:rPr>
          <w:rFonts w:ascii="Arial" w:hAnsi="Arial" w:cs="Arial"/>
        </w:rPr>
        <w:tab/>
        <w:t>Solicitantul – gestionarul unității de furnizare a rezervelor sau grupului de furnizare a rezervelor sau un terț desemnat de către gestionar</w:t>
      </w:r>
      <w:r w:rsidR="007D491C">
        <w:rPr>
          <w:rFonts w:ascii="Arial" w:hAnsi="Arial" w:cs="Arial"/>
        </w:rPr>
        <w:t xml:space="preserve"> care poate fi un inclusiv agregator activ pe PE,</w:t>
      </w:r>
      <w:r w:rsidR="00D56475" w:rsidRPr="00D56475">
        <w:rPr>
          <w:rFonts w:ascii="Arial" w:hAnsi="Arial" w:cs="Arial"/>
        </w:rPr>
        <w:t xml:space="preserve"> are următoarele responsabilități:</w:t>
      </w:r>
    </w:p>
    <w:p w14:paraId="585C6B7B" w14:textId="3A54ED09" w:rsidR="00786133" w:rsidRDefault="00D56475" w:rsidP="00671D64">
      <w:pPr>
        <w:pStyle w:val="ListParagraph"/>
        <w:numPr>
          <w:ilvl w:val="0"/>
          <w:numId w:val="22"/>
        </w:numPr>
        <w:tabs>
          <w:tab w:val="left" w:pos="720"/>
        </w:tabs>
        <w:spacing w:line="276" w:lineRule="auto"/>
        <w:ind w:left="720"/>
        <w:jc w:val="both"/>
        <w:rPr>
          <w:rFonts w:ascii="Arial" w:hAnsi="Arial" w:cs="Arial"/>
        </w:rPr>
      </w:pPr>
      <w:r w:rsidRPr="00D56475">
        <w:rPr>
          <w:rFonts w:ascii="Arial" w:hAnsi="Arial" w:cs="Arial"/>
        </w:rPr>
        <w:t xml:space="preserve">să depună la </w:t>
      </w:r>
      <w:r w:rsidR="007D491C">
        <w:rPr>
          <w:rFonts w:ascii="Arial" w:hAnsi="Arial" w:cs="Arial"/>
        </w:rPr>
        <w:t>TEL</w:t>
      </w:r>
      <w:r w:rsidR="007D491C" w:rsidRPr="00D56475">
        <w:rPr>
          <w:rFonts w:ascii="Arial" w:hAnsi="Arial" w:cs="Arial"/>
        </w:rPr>
        <w:t xml:space="preserve"> </w:t>
      </w:r>
      <w:r w:rsidRPr="00D56475">
        <w:rPr>
          <w:rFonts w:ascii="Arial" w:hAnsi="Arial" w:cs="Arial"/>
        </w:rPr>
        <w:t xml:space="preserve">documentația în vederea calificării </w:t>
      </w:r>
      <w:r w:rsidR="00026A57">
        <w:rPr>
          <w:rFonts w:ascii="Arial" w:hAnsi="Arial" w:cs="Arial"/>
        </w:rPr>
        <w:t xml:space="preserve">ca FSE </w:t>
      </w:r>
      <w:r w:rsidRPr="00D56475">
        <w:rPr>
          <w:rFonts w:ascii="Arial" w:hAnsi="Arial" w:cs="Arial"/>
        </w:rPr>
        <w:t xml:space="preserve">descrisă la </w:t>
      </w:r>
      <w:r w:rsidR="0077606B">
        <w:rPr>
          <w:rFonts w:ascii="Arial" w:hAnsi="Arial" w:cs="Arial"/>
        </w:rPr>
        <w:t>Art.</w:t>
      </w:r>
      <w:r w:rsidRPr="00D56475">
        <w:rPr>
          <w:rFonts w:ascii="Arial" w:hAnsi="Arial" w:cs="Arial"/>
        </w:rPr>
        <w:t xml:space="preserve"> 12. literele a) ÷ i)</w:t>
      </w:r>
      <w:r w:rsidR="00FB65F9">
        <w:rPr>
          <w:rFonts w:ascii="Arial" w:hAnsi="Arial" w:cs="Arial"/>
        </w:rPr>
        <w:t xml:space="preserve"> din Procedura operațională pentru calificarea furnizorilor de servicii de </w:t>
      </w:r>
      <w:r w:rsidR="00776D72">
        <w:rPr>
          <w:rFonts w:ascii="Arial" w:hAnsi="Arial" w:cs="Arial"/>
        </w:rPr>
        <w:t xml:space="preserve">sistem </w:t>
      </w:r>
      <w:r w:rsidR="00146B0E">
        <w:rPr>
          <w:rFonts w:ascii="Arial" w:hAnsi="Arial" w:cs="Arial"/>
        </w:rPr>
        <w:t>elaborată</w:t>
      </w:r>
      <w:r w:rsidR="00776D72">
        <w:rPr>
          <w:rFonts w:ascii="Arial" w:hAnsi="Arial" w:cs="Arial"/>
        </w:rPr>
        <w:t xml:space="preserve"> de </w:t>
      </w:r>
      <w:r w:rsidR="007D491C">
        <w:rPr>
          <w:rFonts w:ascii="Arial" w:hAnsi="Arial" w:cs="Arial"/>
        </w:rPr>
        <w:t xml:space="preserve">TEL </w:t>
      </w:r>
      <w:r w:rsidR="00146B0E">
        <w:rPr>
          <w:rFonts w:ascii="Arial" w:hAnsi="Arial" w:cs="Arial"/>
        </w:rPr>
        <w:t xml:space="preserve">în conformitate cu prevederile </w:t>
      </w:r>
      <w:r w:rsidRPr="00D56475">
        <w:rPr>
          <w:rFonts w:ascii="Arial" w:hAnsi="Arial" w:cs="Arial"/>
        </w:rPr>
        <w:t>Regulamentul</w:t>
      </w:r>
      <w:r w:rsidR="00146B0E">
        <w:rPr>
          <w:rFonts w:ascii="Arial" w:hAnsi="Arial" w:cs="Arial"/>
        </w:rPr>
        <w:t>ui</w:t>
      </w:r>
      <w:r w:rsidRPr="00D56475">
        <w:rPr>
          <w:rFonts w:ascii="Arial" w:hAnsi="Arial" w:cs="Arial"/>
        </w:rPr>
        <w:t xml:space="preserve"> 1485/2017</w:t>
      </w:r>
      <w:r w:rsidR="00B3150D">
        <w:rPr>
          <w:rFonts w:ascii="Arial" w:hAnsi="Arial" w:cs="Arial"/>
        </w:rPr>
        <w:t>;</w:t>
      </w:r>
    </w:p>
    <w:p w14:paraId="6C943AA0" w14:textId="2B7C1649" w:rsidR="00786133" w:rsidRDefault="00D56475" w:rsidP="00671D64">
      <w:pPr>
        <w:pStyle w:val="ListParagraph"/>
        <w:numPr>
          <w:ilvl w:val="0"/>
          <w:numId w:val="22"/>
        </w:numPr>
        <w:tabs>
          <w:tab w:val="left" w:pos="720"/>
        </w:tabs>
        <w:spacing w:line="276" w:lineRule="auto"/>
        <w:ind w:left="720"/>
        <w:jc w:val="both"/>
        <w:rPr>
          <w:rFonts w:ascii="Arial" w:hAnsi="Arial" w:cs="Arial"/>
        </w:rPr>
      </w:pPr>
      <w:r w:rsidRPr="00D56475">
        <w:rPr>
          <w:rFonts w:ascii="Arial" w:hAnsi="Arial" w:cs="Arial"/>
        </w:rPr>
        <w:t xml:space="preserve">să transmită informațiile suplimentare solicitate de </w:t>
      </w:r>
      <w:r w:rsidR="007D491C">
        <w:rPr>
          <w:rFonts w:ascii="Arial" w:hAnsi="Arial" w:cs="Arial"/>
        </w:rPr>
        <w:t>TEL</w:t>
      </w:r>
      <w:r w:rsidRPr="00D56475">
        <w:rPr>
          <w:rFonts w:ascii="Arial" w:hAnsi="Arial" w:cs="Arial"/>
        </w:rPr>
        <w:t xml:space="preserve">, în termen de maxim 4 săptămâni. În cazul în care solicitantul nu furnizează informațiile solicitate în termenul menționat, </w:t>
      </w:r>
      <w:r w:rsidR="007D491C">
        <w:rPr>
          <w:rFonts w:ascii="Arial" w:hAnsi="Arial" w:cs="Arial"/>
        </w:rPr>
        <w:t>TEL</w:t>
      </w:r>
      <w:r w:rsidR="007D491C" w:rsidRPr="00D56475">
        <w:rPr>
          <w:rFonts w:ascii="Arial" w:hAnsi="Arial" w:cs="Arial"/>
        </w:rPr>
        <w:t xml:space="preserve"> </w:t>
      </w:r>
      <w:r w:rsidRPr="00D56475">
        <w:rPr>
          <w:rFonts w:ascii="Arial" w:hAnsi="Arial" w:cs="Arial"/>
        </w:rPr>
        <w:t>consideră că cererea a fost retrasă. (</w:t>
      </w:r>
      <w:r w:rsidR="0077606B">
        <w:rPr>
          <w:rFonts w:ascii="Arial" w:hAnsi="Arial" w:cs="Arial"/>
        </w:rPr>
        <w:t>Art.</w:t>
      </w:r>
      <w:r w:rsidRPr="00D56475">
        <w:rPr>
          <w:rFonts w:ascii="Arial" w:hAnsi="Arial" w:cs="Arial"/>
        </w:rPr>
        <w:t xml:space="preserve"> 155 (3), </w:t>
      </w:r>
      <w:r w:rsidR="0077606B">
        <w:rPr>
          <w:rFonts w:ascii="Arial" w:hAnsi="Arial" w:cs="Arial"/>
        </w:rPr>
        <w:t>Art.</w:t>
      </w:r>
      <w:r w:rsidRPr="00D56475">
        <w:rPr>
          <w:rFonts w:ascii="Arial" w:hAnsi="Arial" w:cs="Arial"/>
        </w:rPr>
        <w:t xml:space="preserve"> 159 (3), </w:t>
      </w:r>
      <w:r w:rsidR="0077606B">
        <w:rPr>
          <w:rFonts w:ascii="Arial" w:hAnsi="Arial" w:cs="Arial"/>
        </w:rPr>
        <w:t>Art.</w:t>
      </w:r>
      <w:r w:rsidRPr="00D56475">
        <w:rPr>
          <w:rFonts w:ascii="Arial" w:hAnsi="Arial" w:cs="Arial"/>
        </w:rPr>
        <w:t xml:space="preserve"> 162 (3</w:t>
      </w:r>
      <w:r w:rsidR="00434CAB">
        <w:rPr>
          <w:rFonts w:ascii="Arial" w:hAnsi="Arial" w:cs="Arial"/>
        </w:rPr>
        <w:t>)</w:t>
      </w:r>
      <w:r w:rsidRPr="00D56475">
        <w:rPr>
          <w:rFonts w:ascii="Arial" w:hAnsi="Arial" w:cs="Arial"/>
        </w:rPr>
        <w:t xml:space="preserve">  din Regulamentul 1485/2017)</w:t>
      </w:r>
      <w:r w:rsidR="00B3150D">
        <w:rPr>
          <w:rFonts w:ascii="Arial" w:hAnsi="Arial" w:cs="Arial"/>
        </w:rPr>
        <w:t>;</w:t>
      </w:r>
    </w:p>
    <w:p w14:paraId="0D9A1060" w14:textId="20E59B2B" w:rsidR="00786133" w:rsidRDefault="00D56475" w:rsidP="00671D64">
      <w:pPr>
        <w:pStyle w:val="ListParagraph"/>
        <w:numPr>
          <w:ilvl w:val="0"/>
          <w:numId w:val="22"/>
        </w:numPr>
        <w:tabs>
          <w:tab w:val="left" w:pos="720"/>
        </w:tabs>
        <w:spacing w:line="276" w:lineRule="auto"/>
        <w:ind w:left="720"/>
        <w:jc w:val="both"/>
        <w:rPr>
          <w:rFonts w:ascii="Arial" w:hAnsi="Arial" w:cs="Arial"/>
        </w:rPr>
      </w:pPr>
      <w:r w:rsidRPr="00D56475">
        <w:rPr>
          <w:rFonts w:ascii="Arial" w:hAnsi="Arial" w:cs="Arial"/>
        </w:rPr>
        <w:lastRenderedPageBreak/>
        <w:t xml:space="preserve">să notifice OTS calendarul și tipul testelor pe care le va efectua pentru verificarea conformității cu cerințele de calificare </w:t>
      </w:r>
      <w:r w:rsidR="00656581">
        <w:rPr>
          <w:rFonts w:ascii="Arial" w:hAnsi="Arial" w:cs="Arial"/>
        </w:rPr>
        <w:t xml:space="preserve">prealabilă </w:t>
      </w:r>
      <w:r w:rsidRPr="00D56475">
        <w:rPr>
          <w:rFonts w:ascii="Arial" w:hAnsi="Arial" w:cs="Arial"/>
        </w:rPr>
        <w:t xml:space="preserve">specifice tipului de rezervă care va fi asigurată de </w:t>
      </w:r>
      <w:r w:rsidR="00D6023C" w:rsidRPr="0096569A">
        <w:rPr>
          <w:rFonts w:ascii="Arial" w:hAnsi="Arial" w:cs="Arial"/>
        </w:rPr>
        <w:t>unitate</w:t>
      </w:r>
      <w:r w:rsidR="00D6023C">
        <w:rPr>
          <w:rFonts w:ascii="Arial" w:hAnsi="Arial" w:cs="Arial"/>
        </w:rPr>
        <w:t>a</w:t>
      </w:r>
      <w:r w:rsidR="00D6023C" w:rsidRPr="0096569A">
        <w:rPr>
          <w:rFonts w:ascii="Arial" w:hAnsi="Arial" w:cs="Arial"/>
        </w:rPr>
        <w:t xml:space="preserve"> generatoare</w:t>
      </w:r>
      <w:r w:rsidR="00D6023C">
        <w:rPr>
          <w:rFonts w:ascii="Arial" w:hAnsi="Arial" w:cs="Arial"/>
        </w:rPr>
        <w:t>,</w:t>
      </w:r>
      <w:r w:rsidR="00D6023C" w:rsidRPr="0096569A">
        <w:rPr>
          <w:rFonts w:ascii="Arial" w:hAnsi="Arial" w:cs="Arial"/>
        </w:rPr>
        <w:t xml:space="preserve"> unitate</w:t>
      </w:r>
      <w:r w:rsidR="00D6023C">
        <w:rPr>
          <w:rFonts w:ascii="Arial" w:hAnsi="Arial" w:cs="Arial"/>
        </w:rPr>
        <w:t>a</w:t>
      </w:r>
      <w:r w:rsidR="00D6023C" w:rsidRPr="0096569A">
        <w:rPr>
          <w:rFonts w:ascii="Arial" w:hAnsi="Arial" w:cs="Arial"/>
        </w:rPr>
        <w:t xml:space="preserve"> consumatoare</w:t>
      </w:r>
      <w:r w:rsidR="00D6023C">
        <w:rPr>
          <w:rFonts w:ascii="Arial" w:hAnsi="Arial" w:cs="Arial"/>
        </w:rPr>
        <w:t xml:space="preserve"> </w:t>
      </w:r>
      <w:r w:rsidR="00D6023C" w:rsidRPr="00AD6B32">
        <w:rPr>
          <w:rFonts w:ascii="Arial" w:hAnsi="Arial" w:cs="Arial"/>
        </w:rPr>
        <w:t>aparținând unui loc de</w:t>
      </w:r>
      <w:r w:rsidR="00D6023C">
        <w:rPr>
          <w:rFonts w:ascii="Arial" w:hAnsi="Arial" w:cs="Arial"/>
        </w:rPr>
        <w:t xml:space="preserve"> consum sau unui loc de consum ș</w:t>
      </w:r>
      <w:r w:rsidR="00D6023C" w:rsidRPr="00AD6B32">
        <w:rPr>
          <w:rFonts w:ascii="Arial" w:hAnsi="Arial" w:cs="Arial"/>
        </w:rPr>
        <w:t>i de producere</w:t>
      </w:r>
      <w:r w:rsidR="00D6023C">
        <w:rPr>
          <w:rFonts w:ascii="Arial" w:hAnsi="Arial" w:cs="Arial"/>
        </w:rPr>
        <w:t xml:space="preserve"> </w:t>
      </w:r>
      <w:r w:rsidR="00D6023C" w:rsidRPr="0096569A">
        <w:rPr>
          <w:rFonts w:ascii="Arial" w:hAnsi="Arial" w:cs="Arial"/>
        </w:rPr>
        <w:t xml:space="preserve">și/sau </w:t>
      </w:r>
      <w:r w:rsidR="00D6023C">
        <w:rPr>
          <w:rFonts w:ascii="Arial" w:hAnsi="Arial" w:cs="Arial"/>
        </w:rPr>
        <w:t>unitatea</w:t>
      </w:r>
      <w:r w:rsidR="00D6023C" w:rsidRPr="00DC4B33">
        <w:rPr>
          <w:rFonts w:ascii="Arial" w:hAnsi="Arial" w:cs="Arial"/>
        </w:rPr>
        <w:t xml:space="preserve"> de stocare a energiei</w:t>
      </w:r>
      <w:r w:rsidRPr="00D56475">
        <w:rPr>
          <w:rFonts w:ascii="Arial" w:hAnsi="Arial" w:cs="Arial"/>
        </w:rPr>
        <w:t>, înainte de începerea acestora;</w:t>
      </w:r>
    </w:p>
    <w:p w14:paraId="6A72FD47" w14:textId="526FAA03" w:rsidR="00786133" w:rsidRPr="00E611CE" w:rsidRDefault="00D56475" w:rsidP="00671D64">
      <w:pPr>
        <w:pStyle w:val="ListParagraph"/>
        <w:numPr>
          <w:ilvl w:val="0"/>
          <w:numId w:val="22"/>
        </w:numPr>
        <w:tabs>
          <w:tab w:val="left" w:pos="720"/>
        </w:tabs>
        <w:spacing w:line="276" w:lineRule="auto"/>
        <w:ind w:left="720"/>
        <w:jc w:val="both"/>
        <w:rPr>
          <w:rFonts w:ascii="Arial" w:hAnsi="Arial" w:cs="Arial"/>
        </w:rPr>
      </w:pPr>
      <w:r w:rsidRPr="00E611CE">
        <w:rPr>
          <w:rFonts w:ascii="Arial" w:hAnsi="Arial" w:cs="Arial"/>
        </w:rPr>
        <w:t xml:space="preserve">să efectueze, prin intermediul </w:t>
      </w:r>
      <w:r w:rsidR="00F432DA" w:rsidRPr="00E611CE">
        <w:rPr>
          <w:rFonts w:ascii="Arial" w:hAnsi="Arial" w:cs="Arial"/>
        </w:rPr>
        <w:t>Opera</w:t>
      </w:r>
      <w:r w:rsidRPr="00E611CE">
        <w:rPr>
          <w:rFonts w:ascii="Arial" w:hAnsi="Arial" w:cs="Arial"/>
        </w:rPr>
        <w:t xml:space="preserve">torilor economici care dețin atestat de tip A3, emis de ANRE, testele de verificare a performanțelor din punctul de vedere al conformității cu cerințele tehnice aplicabile în vigoare, în conformitate cu procedurile de verificare elaborate de </w:t>
      </w:r>
      <w:r w:rsidR="007D491C">
        <w:rPr>
          <w:rFonts w:ascii="Arial" w:hAnsi="Arial" w:cs="Arial"/>
        </w:rPr>
        <w:t>TEL</w:t>
      </w:r>
      <w:r w:rsidRPr="00E611CE">
        <w:rPr>
          <w:rFonts w:ascii="Arial" w:hAnsi="Arial" w:cs="Arial"/>
        </w:rPr>
        <w:t>;</w:t>
      </w:r>
    </w:p>
    <w:p w14:paraId="586B74CB" w14:textId="69C34363" w:rsidR="00786133" w:rsidRDefault="00D56475" w:rsidP="00671D64">
      <w:pPr>
        <w:pStyle w:val="ListParagraph"/>
        <w:numPr>
          <w:ilvl w:val="0"/>
          <w:numId w:val="22"/>
        </w:numPr>
        <w:tabs>
          <w:tab w:val="left" w:pos="720"/>
        </w:tabs>
        <w:spacing w:line="276" w:lineRule="auto"/>
        <w:ind w:left="720"/>
        <w:jc w:val="both"/>
        <w:rPr>
          <w:rFonts w:ascii="Arial" w:hAnsi="Arial" w:cs="Arial"/>
        </w:rPr>
      </w:pPr>
      <w:r w:rsidRPr="00D56475">
        <w:rPr>
          <w:rFonts w:ascii="Arial" w:hAnsi="Arial" w:cs="Arial"/>
        </w:rPr>
        <w:t xml:space="preserve">să depună rezultatele testelor preliminare la </w:t>
      </w:r>
      <w:r w:rsidR="007D491C">
        <w:rPr>
          <w:rFonts w:ascii="Arial" w:hAnsi="Arial" w:cs="Arial"/>
        </w:rPr>
        <w:t>TEL</w:t>
      </w:r>
      <w:r w:rsidRPr="00D56475">
        <w:rPr>
          <w:rFonts w:ascii="Arial" w:hAnsi="Arial" w:cs="Arial"/>
        </w:rPr>
        <w:t xml:space="preserve">; </w:t>
      </w:r>
    </w:p>
    <w:p w14:paraId="2D6C6E15" w14:textId="46BC2912" w:rsidR="00786133" w:rsidRDefault="00D56475" w:rsidP="00671D64">
      <w:pPr>
        <w:pStyle w:val="ListParagraph"/>
        <w:numPr>
          <w:ilvl w:val="0"/>
          <w:numId w:val="22"/>
        </w:numPr>
        <w:spacing w:line="276" w:lineRule="auto"/>
        <w:ind w:left="720"/>
        <w:jc w:val="both"/>
        <w:rPr>
          <w:rFonts w:ascii="Arial" w:hAnsi="Arial" w:cs="Arial"/>
        </w:rPr>
      </w:pPr>
      <w:r w:rsidRPr="00D56475">
        <w:rPr>
          <w:rFonts w:ascii="Arial" w:hAnsi="Arial" w:cs="Arial"/>
        </w:rPr>
        <w:t xml:space="preserve">să convină cu </w:t>
      </w:r>
      <w:r w:rsidR="007D491C">
        <w:rPr>
          <w:rFonts w:ascii="Arial" w:hAnsi="Arial" w:cs="Arial"/>
        </w:rPr>
        <w:t>TEL</w:t>
      </w:r>
      <w:r w:rsidR="007D491C" w:rsidRPr="00D56475">
        <w:rPr>
          <w:rFonts w:ascii="Arial" w:hAnsi="Arial" w:cs="Arial"/>
        </w:rPr>
        <w:t xml:space="preserve"> </w:t>
      </w:r>
      <w:r w:rsidRPr="00D56475">
        <w:rPr>
          <w:rFonts w:ascii="Arial" w:hAnsi="Arial" w:cs="Arial"/>
        </w:rPr>
        <w:t xml:space="preserve">o perioadă pentru efectuarea testelor finale de verificare, teste la care </w:t>
      </w:r>
      <w:r w:rsidR="007D491C">
        <w:rPr>
          <w:rFonts w:ascii="Arial" w:hAnsi="Arial" w:cs="Arial"/>
        </w:rPr>
        <w:t xml:space="preserve">poate </w:t>
      </w:r>
      <w:r w:rsidRPr="00D56475">
        <w:rPr>
          <w:rFonts w:ascii="Arial" w:hAnsi="Arial" w:cs="Arial"/>
        </w:rPr>
        <w:t>particip</w:t>
      </w:r>
      <w:r w:rsidR="007D491C">
        <w:rPr>
          <w:rFonts w:ascii="Arial" w:hAnsi="Arial" w:cs="Arial"/>
        </w:rPr>
        <w:t>a</w:t>
      </w:r>
      <w:r w:rsidRPr="00D56475">
        <w:rPr>
          <w:rFonts w:ascii="Arial" w:hAnsi="Arial" w:cs="Arial"/>
        </w:rPr>
        <w:t xml:space="preserve"> și un reprezentant al </w:t>
      </w:r>
      <w:r w:rsidR="007D491C">
        <w:rPr>
          <w:rFonts w:ascii="Arial" w:hAnsi="Arial" w:cs="Arial"/>
        </w:rPr>
        <w:t>acestuia</w:t>
      </w:r>
      <w:r w:rsidRPr="00D56475">
        <w:rPr>
          <w:rFonts w:ascii="Arial" w:hAnsi="Arial" w:cs="Arial"/>
        </w:rPr>
        <w:t>;</w:t>
      </w:r>
    </w:p>
    <w:p w14:paraId="3939BA84" w14:textId="77777777" w:rsidR="00215BEF" w:rsidRDefault="00215BEF" w:rsidP="00671D64">
      <w:pPr>
        <w:spacing w:line="276" w:lineRule="auto"/>
        <w:ind w:left="720" w:hanging="360"/>
        <w:jc w:val="both"/>
        <w:rPr>
          <w:rFonts w:ascii="Arial" w:hAnsi="Arial" w:cs="Arial"/>
        </w:rPr>
      </w:pPr>
    </w:p>
    <w:p w14:paraId="40EE68CE" w14:textId="16DAD699" w:rsidR="00AB6ACA" w:rsidRDefault="00AB6ACA" w:rsidP="00671D64">
      <w:pPr>
        <w:pStyle w:val="Heading1"/>
        <w:spacing w:line="276" w:lineRule="auto"/>
      </w:pPr>
      <w:bookmarkStart w:id="14" w:name="_Toc40867910"/>
      <w:r w:rsidRPr="00C54B24">
        <w:t>5.</w:t>
      </w:r>
      <w:r w:rsidR="006644B0">
        <w:t>2</w:t>
      </w:r>
      <w:r w:rsidR="00F15AEB">
        <w:t>.</w:t>
      </w:r>
      <w:r w:rsidRPr="00C54B24">
        <w:t xml:space="preserve"> Cerințele privind datele și informațiile </w:t>
      </w:r>
      <w:r w:rsidR="006644B0">
        <w:t xml:space="preserve">care trebuie </w:t>
      </w:r>
      <w:r w:rsidRPr="00C54B24">
        <w:t xml:space="preserve">transmise de către solicitantul pentru calificare ca FSE, </w:t>
      </w:r>
      <w:r w:rsidR="006644B0">
        <w:t>pentru</w:t>
      </w:r>
      <w:r w:rsidR="006644B0" w:rsidRPr="00C54B24">
        <w:t xml:space="preserve"> </w:t>
      </w:r>
      <w:r w:rsidR="006644B0">
        <w:t>etapa</w:t>
      </w:r>
      <w:r w:rsidRPr="00C54B24">
        <w:t xml:space="preserve"> de înregistrare pe pia</w:t>
      </w:r>
      <w:r w:rsidR="00054DF9">
        <w:t>ț</w:t>
      </w:r>
      <w:r w:rsidRPr="00C54B24">
        <w:t>a de echilibrare</w:t>
      </w:r>
      <w:bookmarkEnd w:id="14"/>
    </w:p>
    <w:p w14:paraId="61CC9276" w14:textId="77777777" w:rsidR="007439A9" w:rsidRPr="007439A9" w:rsidRDefault="007439A9" w:rsidP="00671D64">
      <w:pPr>
        <w:spacing w:line="276" w:lineRule="auto"/>
      </w:pPr>
    </w:p>
    <w:p w14:paraId="153790CA" w14:textId="70F2435D" w:rsidR="00AB6ACA" w:rsidRPr="00C54B24" w:rsidRDefault="00AB6ACA" w:rsidP="00671D64">
      <w:pPr>
        <w:pStyle w:val="ListParagraph"/>
        <w:numPr>
          <w:ilvl w:val="0"/>
          <w:numId w:val="45"/>
        </w:numPr>
        <w:tabs>
          <w:tab w:val="left" w:pos="360"/>
        </w:tabs>
        <w:spacing w:line="276" w:lineRule="auto"/>
        <w:ind w:left="360"/>
        <w:jc w:val="both"/>
        <w:rPr>
          <w:rFonts w:ascii="Arial" w:hAnsi="Arial" w:cs="Arial"/>
        </w:rPr>
      </w:pPr>
      <w:r w:rsidRPr="00C54B24">
        <w:rPr>
          <w:rFonts w:ascii="Arial" w:hAnsi="Arial" w:cs="Arial"/>
        </w:rPr>
        <w:t>În timpul procesului de înregistrare solicitantul pentru calificare ca FSE trebuie s</w:t>
      </w:r>
      <w:r w:rsidR="007D491C">
        <w:rPr>
          <w:rFonts w:ascii="Arial" w:hAnsi="Arial" w:cs="Arial"/>
        </w:rPr>
        <w:t>ă</w:t>
      </w:r>
      <w:r w:rsidRPr="00C54B24">
        <w:rPr>
          <w:rFonts w:ascii="Arial" w:hAnsi="Arial" w:cs="Arial"/>
        </w:rPr>
        <w:t xml:space="preserve"> transmit</w:t>
      </w:r>
      <w:r w:rsidR="007D491C">
        <w:rPr>
          <w:rFonts w:ascii="Arial" w:hAnsi="Arial" w:cs="Arial"/>
        </w:rPr>
        <w:t>ă</w:t>
      </w:r>
      <w:r w:rsidRPr="00C54B24">
        <w:rPr>
          <w:rFonts w:ascii="Arial" w:hAnsi="Arial" w:cs="Arial"/>
        </w:rPr>
        <w:t xml:space="preserve"> datele tehnice ale UFR/GFR care au primit calificare prealabilă, datele comerciale, financiare și de contact ale solicitantului.</w:t>
      </w:r>
    </w:p>
    <w:p w14:paraId="0FBA42B8" w14:textId="190F336F" w:rsidR="00AB6ACA" w:rsidRPr="00C54B24" w:rsidRDefault="00AB6ACA" w:rsidP="00671D64">
      <w:pPr>
        <w:pStyle w:val="ListParagraph"/>
        <w:numPr>
          <w:ilvl w:val="0"/>
          <w:numId w:val="45"/>
        </w:numPr>
        <w:tabs>
          <w:tab w:val="left" w:pos="360"/>
        </w:tabs>
        <w:spacing w:line="276" w:lineRule="auto"/>
        <w:ind w:left="360"/>
        <w:jc w:val="both"/>
        <w:rPr>
          <w:rFonts w:ascii="Arial" w:hAnsi="Arial" w:cs="Arial"/>
        </w:rPr>
      </w:pPr>
      <w:r w:rsidRPr="00C54B24">
        <w:rPr>
          <w:rFonts w:ascii="Arial" w:hAnsi="Arial" w:cs="Arial"/>
        </w:rPr>
        <w:t xml:space="preserve">Având in vedere rolul și responsabilitatea unui FSE de a transmite </w:t>
      </w:r>
      <w:r w:rsidR="007D491C">
        <w:rPr>
          <w:rFonts w:ascii="Arial" w:hAnsi="Arial" w:cs="Arial"/>
        </w:rPr>
        <w:t>către TEL</w:t>
      </w:r>
      <w:r w:rsidRPr="00C54B24">
        <w:rPr>
          <w:rFonts w:ascii="Arial" w:hAnsi="Arial" w:cs="Arial"/>
        </w:rPr>
        <w:t xml:space="preserve"> ofertele sale de capacitate pentru echilibrare, ofertele de energie de echilibrare și alte date prevăzute în contractul de furnizare a capacității pentru echilibrare, acesta trebuie sa transmită în timpul procesului de înregistrare o listă cu persoanele responsabile de transmitere date și datele de contact oficiale stabilite de FSE.</w:t>
      </w:r>
    </w:p>
    <w:p w14:paraId="6307022B" w14:textId="7734EB55" w:rsidR="00AB6ACA" w:rsidRPr="00C54B24" w:rsidRDefault="006745A8" w:rsidP="00671D64">
      <w:pPr>
        <w:pStyle w:val="ListParagraph"/>
        <w:numPr>
          <w:ilvl w:val="0"/>
          <w:numId w:val="45"/>
        </w:numPr>
        <w:tabs>
          <w:tab w:val="left" w:pos="360"/>
        </w:tabs>
        <w:spacing w:line="276" w:lineRule="auto"/>
        <w:ind w:left="360"/>
        <w:jc w:val="both"/>
        <w:rPr>
          <w:rFonts w:ascii="Arial" w:hAnsi="Arial" w:cs="Arial"/>
        </w:rPr>
      </w:pPr>
      <w:r w:rsidRPr="00C54B24">
        <w:rPr>
          <w:rFonts w:ascii="Arial" w:hAnsi="Arial" w:cs="Arial"/>
        </w:rPr>
        <w:t>Solicitan</w:t>
      </w:r>
      <w:r w:rsidR="00C54B24" w:rsidRPr="00C54B24">
        <w:rPr>
          <w:rFonts w:ascii="Arial" w:hAnsi="Arial" w:cs="Arial"/>
        </w:rPr>
        <w:t>ții pentru</w:t>
      </w:r>
      <w:r w:rsidRPr="00C54B24">
        <w:rPr>
          <w:rFonts w:ascii="Arial" w:hAnsi="Arial" w:cs="Arial"/>
        </w:rPr>
        <w:t xml:space="preserve"> </w:t>
      </w:r>
      <w:r w:rsidR="00AB6ACA" w:rsidRPr="00C54B24">
        <w:rPr>
          <w:rFonts w:ascii="Arial" w:hAnsi="Arial" w:cs="Arial"/>
        </w:rPr>
        <w:t>înregistr</w:t>
      </w:r>
      <w:r w:rsidR="00C54B24" w:rsidRPr="00C54B24">
        <w:rPr>
          <w:rFonts w:ascii="Arial" w:hAnsi="Arial" w:cs="Arial"/>
        </w:rPr>
        <w:t>area</w:t>
      </w:r>
      <w:r w:rsidR="00AB6ACA" w:rsidRPr="00C54B24">
        <w:rPr>
          <w:rFonts w:ascii="Arial" w:hAnsi="Arial" w:cs="Arial"/>
        </w:rPr>
        <w:t xml:space="preserve"> ca FSE fac o cerere scrisă către </w:t>
      </w:r>
      <w:r w:rsidR="007D491C">
        <w:rPr>
          <w:rFonts w:ascii="Arial" w:hAnsi="Arial" w:cs="Arial"/>
        </w:rPr>
        <w:t>TEL</w:t>
      </w:r>
      <w:r w:rsidR="00AB6ACA" w:rsidRPr="00C54B24">
        <w:rPr>
          <w:rFonts w:ascii="Arial" w:hAnsi="Arial" w:cs="Arial"/>
        </w:rPr>
        <w:t xml:space="preserve">. Cererea include un formular completat corespunzător, este însoţită de toată documentaţia suport relevantă şi trebuie să fie semnată de un reprezentant autorizat al </w:t>
      </w:r>
      <w:r w:rsidRPr="00C54B24">
        <w:rPr>
          <w:rFonts w:ascii="Arial" w:hAnsi="Arial" w:cs="Arial"/>
        </w:rPr>
        <w:t>FSE</w:t>
      </w:r>
      <w:r w:rsidR="00AB6ACA" w:rsidRPr="00C54B24">
        <w:rPr>
          <w:rFonts w:ascii="Arial" w:hAnsi="Arial" w:cs="Arial"/>
        </w:rPr>
        <w:t xml:space="preserve">. </w:t>
      </w:r>
    </w:p>
    <w:p w14:paraId="7D417674" w14:textId="44351D0E" w:rsidR="00AB6ACA" w:rsidRPr="00C54B24" w:rsidRDefault="00AB6ACA" w:rsidP="00671D64">
      <w:pPr>
        <w:pStyle w:val="ListParagraph"/>
        <w:numPr>
          <w:ilvl w:val="0"/>
          <w:numId w:val="45"/>
        </w:numPr>
        <w:tabs>
          <w:tab w:val="left" w:pos="360"/>
        </w:tabs>
        <w:spacing w:line="276" w:lineRule="auto"/>
        <w:ind w:left="360"/>
        <w:jc w:val="both"/>
        <w:rPr>
          <w:rFonts w:ascii="Arial" w:hAnsi="Arial" w:cs="Arial"/>
        </w:rPr>
      </w:pPr>
      <w:r w:rsidRPr="00C54B24">
        <w:rPr>
          <w:rFonts w:ascii="Arial" w:hAnsi="Arial" w:cs="Arial"/>
        </w:rPr>
        <w:t xml:space="preserve">Conţinutul şi formatul formularului care se completează de părţi, precum şi procedura de transmitere, verificare, acceptare sau respingere a acestora sunt elaborate de </w:t>
      </w:r>
      <w:r w:rsidR="00BE579C" w:rsidRPr="00DB6ACB">
        <w:rPr>
          <w:rFonts w:ascii="Arial" w:hAnsi="Arial" w:cs="Arial"/>
        </w:rPr>
        <w:t>TEL</w:t>
      </w:r>
      <w:r w:rsidRPr="00C54B24">
        <w:rPr>
          <w:rFonts w:ascii="Arial" w:hAnsi="Arial" w:cs="Arial"/>
        </w:rPr>
        <w:t>şi publicate pe pagina proprie de internet.</w:t>
      </w:r>
    </w:p>
    <w:p w14:paraId="779E3C32" w14:textId="44A8819F" w:rsidR="00AB6ACA" w:rsidRPr="00C54B24" w:rsidRDefault="00AB6ACA" w:rsidP="00671D64">
      <w:pPr>
        <w:pStyle w:val="ListParagraph"/>
        <w:numPr>
          <w:ilvl w:val="0"/>
          <w:numId w:val="45"/>
        </w:numPr>
        <w:tabs>
          <w:tab w:val="left" w:pos="360"/>
        </w:tabs>
        <w:spacing w:line="276" w:lineRule="auto"/>
        <w:ind w:left="360"/>
        <w:jc w:val="both"/>
        <w:rPr>
          <w:rFonts w:ascii="Arial" w:hAnsi="Arial" w:cs="Arial"/>
        </w:rPr>
      </w:pPr>
      <w:r w:rsidRPr="00C54B24">
        <w:rPr>
          <w:rFonts w:ascii="Arial" w:hAnsi="Arial" w:cs="Arial"/>
        </w:rPr>
        <w:t xml:space="preserve">Fiecare FSE trebuie să transmită către </w:t>
      </w:r>
      <w:r w:rsidR="00BE579C" w:rsidRPr="00DB6ACB">
        <w:rPr>
          <w:rFonts w:ascii="Arial" w:hAnsi="Arial" w:cs="Arial"/>
        </w:rPr>
        <w:t>TEL</w:t>
      </w:r>
      <w:r w:rsidRPr="00C54B24">
        <w:rPr>
          <w:rFonts w:ascii="Arial" w:hAnsi="Arial" w:cs="Arial"/>
        </w:rPr>
        <w:t xml:space="preserve"> toate documentele necesare pentru înregistrarea ca PRE și documentul dedicat delegarii de responsabilitate fața de un alt PRE, în cazul in care FSE alege acest lucru.</w:t>
      </w:r>
    </w:p>
    <w:p w14:paraId="689F46B4" w14:textId="0ECA984F" w:rsidR="00563E05" w:rsidRDefault="00AB6ACA" w:rsidP="00671D64">
      <w:pPr>
        <w:pStyle w:val="ListParagraph"/>
        <w:numPr>
          <w:ilvl w:val="0"/>
          <w:numId w:val="45"/>
        </w:numPr>
        <w:tabs>
          <w:tab w:val="left" w:pos="360"/>
        </w:tabs>
        <w:spacing w:line="276" w:lineRule="auto"/>
        <w:ind w:left="360"/>
        <w:jc w:val="both"/>
        <w:rPr>
          <w:rFonts w:ascii="Arial" w:hAnsi="Arial" w:cs="Arial"/>
        </w:rPr>
      </w:pPr>
      <w:r w:rsidRPr="00C54B24">
        <w:rPr>
          <w:rFonts w:ascii="Arial" w:hAnsi="Arial" w:cs="Arial"/>
        </w:rPr>
        <w:t xml:space="preserve">Formulele de măsurare pentru un FSE sunt întocmite de PRE și puse la dispoziția </w:t>
      </w:r>
      <w:r w:rsidR="007D491C">
        <w:rPr>
          <w:rFonts w:ascii="Arial" w:hAnsi="Arial" w:cs="Arial"/>
        </w:rPr>
        <w:t>TEL</w:t>
      </w:r>
      <w:r w:rsidRPr="00C54B24">
        <w:rPr>
          <w:rFonts w:ascii="Arial" w:hAnsi="Arial" w:cs="Arial"/>
        </w:rPr>
        <w:t xml:space="preserve">, conform </w:t>
      </w:r>
      <w:r w:rsidR="0077606B">
        <w:rPr>
          <w:rFonts w:ascii="Arial" w:hAnsi="Arial" w:cs="Arial"/>
        </w:rPr>
        <w:t>Art.</w:t>
      </w:r>
      <w:r w:rsidR="00E64EA0">
        <w:rPr>
          <w:rFonts w:ascii="Arial" w:hAnsi="Arial" w:cs="Arial"/>
        </w:rPr>
        <w:t xml:space="preserve"> 3.2</w:t>
      </w:r>
      <w:r w:rsidR="00B2326B">
        <w:rPr>
          <w:rFonts w:ascii="Arial" w:hAnsi="Arial" w:cs="Arial"/>
        </w:rPr>
        <w:t xml:space="preserve">. (15) din </w:t>
      </w:r>
      <w:r w:rsidR="006F084D">
        <w:rPr>
          <w:rFonts w:ascii="Arial" w:hAnsi="Arial" w:cs="Arial"/>
        </w:rPr>
        <w:t>documentul „</w:t>
      </w:r>
      <w:r w:rsidR="006F084D" w:rsidRPr="00215BEF">
        <w:rPr>
          <w:rFonts w:ascii="Arial" w:hAnsi="Arial" w:cs="Arial"/>
        </w:rPr>
        <w:t xml:space="preserve">Clauzele și condițiile pentru </w:t>
      </w:r>
      <w:r w:rsidR="007D491C">
        <w:rPr>
          <w:rFonts w:ascii="Arial" w:hAnsi="Arial" w:cs="Arial"/>
        </w:rPr>
        <w:t>PRE</w:t>
      </w:r>
      <w:r w:rsidR="006F084D">
        <w:rPr>
          <w:rFonts w:ascii="Arial" w:hAnsi="Arial" w:cs="Arial"/>
        </w:rPr>
        <w:t>”</w:t>
      </w:r>
      <w:r w:rsidR="00BA4885">
        <w:rPr>
          <w:rFonts w:ascii="Arial" w:hAnsi="Arial" w:cs="Arial"/>
        </w:rPr>
        <w:t xml:space="preserve"> și a Convenției de asumare a responsabilității echilibării.</w:t>
      </w:r>
      <w:r w:rsidRPr="00C54B24">
        <w:rPr>
          <w:rFonts w:ascii="Arial" w:hAnsi="Arial" w:cs="Arial"/>
        </w:rPr>
        <w:t xml:space="preserve"> </w:t>
      </w:r>
    </w:p>
    <w:p w14:paraId="48A78C4C" w14:textId="16568283" w:rsidR="00A92496" w:rsidRPr="00563E05" w:rsidRDefault="00FC500A" w:rsidP="00671D64">
      <w:pPr>
        <w:pStyle w:val="ListParagraph"/>
        <w:numPr>
          <w:ilvl w:val="0"/>
          <w:numId w:val="45"/>
        </w:numPr>
        <w:tabs>
          <w:tab w:val="left" w:pos="360"/>
        </w:tabs>
        <w:spacing w:line="276" w:lineRule="auto"/>
        <w:ind w:left="360"/>
        <w:jc w:val="both"/>
        <w:rPr>
          <w:rFonts w:ascii="Arial" w:hAnsi="Arial" w:cs="Arial"/>
        </w:rPr>
      </w:pPr>
      <w:r>
        <w:rPr>
          <w:rFonts w:ascii="Arial" w:hAnsi="Arial" w:cs="Arial"/>
        </w:rPr>
        <w:t>TEL</w:t>
      </w:r>
      <w:r w:rsidRPr="00563E05">
        <w:rPr>
          <w:rFonts w:ascii="Arial" w:hAnsi="Arial" w:cs="Arial"/>
        </w:rPr>
        <w:t xml:space="preserve"> </w:t>
      </w:r>
      <w:r w:rsidR="00A92496" w:rsidRPr="00563E05">
        <w:rPr>
          <w:rFonts w:ascii="Arial" w:hAnsi="Arial" w:cs="Arial"/>
        </w:rPr>
        <w:t xml:space="preserve">stabileşte, în urma unui proces de consultare publică, conţinutul cadru al </w:t>
      </w:r>
      <w:r w:rsidR="00B2326B">
        <w:rPr>
          <w:rFonts w:ascii="Arial" w:hAnsi="Arial" w:cs="Arial"/>
        </w:rPr>
        <w:t>C</w:t>
      </w:r>
      <w:r w:rsidR="00B2326B" w:rsidRPr="00563E05">
        <w:rPr>
          <w:rFonts w:ascii="Arial" w:hAnsi="Arial" w:cs="Arial"/>
        </w:rPr>
        <w:t xml:space="preserve">onvenţiei </w:t>
      </w:r>
      <w:r w:rsidR="00A92496" w:rsidRPr="00563E05">
        <w:rPr>
          <w:rFonts w:ascii="Arial" w:hAnsi="Arial" w:cs="Arial"/>
        </w:rPr>
        <w:t>de participare la PE, care cuprinde drepturile şi responsabilităţile reciproce ale</w:t>
      </w:r>
      <w:r w:rsidR="00BE579C" w:rsidRPr="00DB6ACB">
        <w:rPr>
          <w:rFonts w:ascii="Arial" w:hAnsi="Arial" w:cs="Arial"/>
        </w:rPr>
        <w:t>TEL</w:t>
      </w:r>
      <w:r w:rsidR="00A92496" w:rsidRPr="00563E05">
        <w:rPr>
          <w:rFonts w:ascii="Arial" w:hAnsi="Arial" w:cs="Arial"/>
        </w:rPr>
        <w:t xml:space="preserve"> şi ale fiecărui FSE, conţinutul cadru al </w:t>
      </w:r>
      <w:r w:rsidR="00B2326B">
        <w:rPr>
          <w:rFonts w:ascii="Arial" w:hAnsi="Arial" w:cs="Arial"/>
        </w:rPr>
        <w:t>C</w:t>
      </w:r>
      <w:r w:rsidR="00B2326B" w:rsidRPr="00563E05">
        <w:rPr>
          <w:rFonts w:ascii="Arial" w:hAnsi="Arial" w:cs="Arial"/>
        </w:rPr>
        <w:t xml:space="preserve">onvenţiei </w:t>
      </w:r>
      <w:r w:rsidR="00A92496" w:rsidRPr="00563E05">
        <w:rPr>
          <w:rFonts w:ascii="Arial" w:hAnsi="Arial" w:cs="Arial"/>
        </w:rPr>
        <w:t xml:space="preserve">de participare la PE este publicat de </w:t>
      </w:r>
      <w:r w:rsidR="00BE579C" w:rsidRPr="00DB6ACB">
        <w:rPr>
          <w:rFonts w:ascii="Arial" w:hAnsi="Arial" w:cs="Arial"/>
        </w:rPr>
        <w:t>TEL</w:t>
      </w:r>
      <w:r w:rsidR="00A92496" w:rsidRPr="00563E05">
        <w:rPr>
          <w:rFonts w:ascii="Arial" w:hAnsi="Arial" w:cs="Arial"/>
        </w:rPr>
        <w:t xml:space="preserve"> pe pagina proprie de internet.</w:t>
      </w:r>
    </w:p>
    <w:p w14:paraId="28EB62AD" w14:textId="77777777" w:rsidR="00563E05" w:rsidRDefault="00A92496" w:rsidP="00671D64">
      <w:pPr>
        <w:pStyle w:val="ListParagraph"/>
        <w:numPr>
          <w:ilvl w:val="0"/>
          <w:numId w:val="45"/>
        </w:numPr>
        <w:spacing w:line="276" w:lineRule="auto"/>
        <w:ind w:left="360"/>
        <w:jc w:val="both"/>
        <w:rPr>
          <w:rFonts w:ascii="Arial" w:hAnsi="Arial" w:cs="Arial"/>
        </w:rPr>
      </w:pPr>
      <w:r w:rsidRPr="00C54B24">
        <w:rPr>
          <w:rFonts w:ascii="Arial" w:hAnsi="Arial" w:cs="Arial"/>
        </w:rPr>
        <w:t>Un FSE se poate retrage din proprie iniţiativă de la PE, printr-o înştiinţare scrisă, semnată de un reprezentant autorizat al FSE, numai în cazul în care respectiva parte nu mai exploatează nicio/un UFR/GFR. Această înştiinţare trebuie transmisă cu cel puţin o lună înaintea datei la care înregistra</w:t>
      </w:r>
      <w:r w:rsidR="00563E05">
        <w:rPr>
          <w:rFonts w:ascii="Arial" w:hAnsi="Arial" w:cs="Arial"/>
        </w:rPr>
        <w:t>rea FSE trebuie să fie anulată.</w:t>
      </w:r>
    </w:p>
    <w:p w14:paraId="3B96190E" w14:textId="0FD9A7CC" w:rsidR="00563E05" w:rsidRDefault="00A92496" w:rsidP="00671D64">
      <w:pPr>
        <w:pStyle w:val="ListParagraph"/>
        <w:numPr>
          <w:ilvl w:val="0"/>
          <w:numId w:val="45"/>
        </w:numPr>
        <w:spacing w:line="276" w:lineRule="auto"/>
        <w:ind w:left="360"/>
        <w:jc w:val="both"/>
        <w:rPr>
          <w:rFonts w:ascii="Arial" w:hAnsi="Arial" w:cs="Arial"/>
        </w:rPr>
      </w:pPr>
      <w:r w:rsidRPr="00C54B24">
        <w:rPr>
          <w:rFonts w:ascii="Arial" w:hAnsi="Arial" w:cs="Arial"/>
        </w:rPr>
        <w:lastRenderedPageBreak/>
        <w:t xml:space="preserve">După primirea unei astfel de înştiinţări, </w:t>
      </w:r>
      <w:r w:rsidR="00BE579C" w:rsidRPr="00DB6ACB">
        <w:rPr>
          <w:rFonts w:ascii="Arial" w:hAnsi="Arial" w:cs="Arial"/>
        </w:rPr>
        <w:t>TEL</w:t>
      </w:r>
      <w:r w:rsidRPr="00C54B24">
        <w:rPr>
          <w:rFonts w:ascii="Arial" w:hAnsi="Arial" w:cs="Arial"/>
        </w:rPr>
        <w:t xml:space="preserve"> informează imediat ANRE.</w:t>
      </w:r>
    </w:p>
    <w:p w14:paraId="3BDDB9BA" w14:textId="2C06E62C" w:rsidR="00A92496" w:rsidRPr="00563E05" w:rsidRDefault="00FC500A" w:rsidP="00671D64">
      <w:pPr>
        <w:pStyle w:val="ListParagraph"/>
        <w:numPr>
          <w:ilvl w:val="0"/>
          <w:numId w:val="45"/>
        </w:numPr>
        <w:spacing w:line="276" w:lineRule="auto"/>
        <w:ind w:left="360"/>
        <w:jc w:val="both"/>
        <w:rPr>
          <w:rFonts w:ascii="Arial" w:hAnsi="Arial" w:cs="Arial"/>
        </w:rPr>
      </w:pPr>
      <w:r>
        <w:rPr>
          <w:rFonts w:ascii="Arial" w:hAnsi="Arial" w:cs="Arial"/>
        </w:rPr>
        <w:t>TEL</w:t>
      </w:r>
      <w:r w:rsidRPr="00563E05">
        <w:rPr>
          <w:rFonts w:ascii="Arial" w:hAnsi="Arial" w:cs="Arial"/>
        </w:rPr>
        <w:t xml:space="preserve"> </w:t>
      </w:r>
      <w:r w:rsidR="00A92496" w:rsidRPr="00563E05">
        <w:rPr>
          <w:rFonts w:ascii="Arial" w:hAnsi="Arial" w:cs="Arial"/>
        </w:rPr>
        <w:t>poate revoca înregistrarea unui FSE în oricare din următoarele cazuri:</w:t>
      </w:r>
    </w:p>
    <w:p w14:paraId="442AFAD9" w14:textId="339AF67F" w:rsidR="00A92496" w:rsidRPr="00563E05" w:rsidRDefault="00A92496" w:rsidP="00671D64">
      <w:pPr>
        <w:pStyle w:val="ListParagraph"/>
        <w:numPr>
          <w:ilvl w:val="1"/>
          <w:numId w:val="45"/>
        </w:numPr>
        <w:spacing w:line="276" w:lineRule="auto"/>
        <w:ind w:left="720"/>
        <w:jc w:val="both"/>
        <w:rPr>
          <w:rFonts w:ascii="Arial" w:hAnsi="Arial" w:cs="Arial"/>
        </w:rPr>
      </w:pPr>
      <w:r w:rsidRPr="00563E05">
        <w:rPr>
          <w:rFonts w:ascii="Arial" w:hAnsi="Arial" w:cs="Arial"/>
        </w:rPr>
        <w:t xml:space="preserve">dacă FSE nu mai îndeplineşte la un moment dat una sau mai multe din condiţiile necesare pentru înregistrarea ca FSE; </w:t>
      </w:r>
    </w:p>
    <w:p w14:paraId="3FE62E59" w14:textId="18594293" w:rsidR="00A92496" w:rsidRPr="00563E05" w:rsidRDefault="00A92496" w:rsidP="00671D64">
      <w:pPr>
        <w:pStyle w:val="ListParagraph"/>
        <w:numPr>
          <w:ilvl w:val="1"/>
          <w:numId w:val="45"/>
        </w:numPr>
        <w:spacing w:line="276" w:lineRule="auto"/>
        <w:ind w:left="720"/>
        <w:jc w:val="both"/>
        <w:rPr>
          <w:rFonts w:ascii="Arial" w:hAnsi="Arial" w:cs="Arial"/>
        </w:rPr>
      </w:pPr>
      <w:r w:rsidRPr="00563E05">
        <w:rPr>
          <w:rFonts w:ascii="Arial" w:hAnsi="Arial" w:cs="Arial"/>
        </w:rPr>
        <w:t>dacă FSE nu respectă prevederile convenţiei de participare la PE;</w:t>
      </w:r>
    </w:p>
    <w:p w14:paraId="7C8CEC29" w14:textId="1F400E3F" w:rsidR="00A92496" w:rsidRPr="00563E05" w:rsidRDefault="00A92496" w:rsidP="00671D64">
      <w:pPr>
        <w:pStyle w:val="ListParagraph"/>
        <w:numPr>
          <w:ilvl w:val="1"/>
          <w:numId w:val="45"/>
        </w:numPr>
        <w:spacing w:line="276" w:lineRule="auto"/>
        <w:ind w:left="720"/>
        <w:jc w:val="both"/>
        <w:rPr>
          <w:rFonts w:ascii="Arial" w:hAnsi="Arial" w:cs="Arial"/>
        </w:rPr>
      </w:pPr>
      <w:r w:rsidRPr="00563E05">
        <w:rPr>
          <w:rFonts w:ascii="Arial" w:hAnsi="Arial" w:cs="Arial"/>
        </w:rPr>
        <w:t>dacă FSE este găsit în mod repetat vinovat de nerespectarea regulilor aplicabile pentru PE, inclusiv a celor de decontare.</w:t>
      </w:r>
    </w:p>
    <w:p w14:paraId="3338D8D3" w14:textId="1C23CAA0" w:rsidR="00A92496" w:rsidRPr="00B130F3" w:rsidRDefault="00A92496" w:rsidP="00671D64">
      <w:pPr>
        <w:pStyle w:val="ListParagraph"/>
        <w:numPr>
          <w:ilvl w:val="0"/>
          <w:numId w:val="45"/>
        </w:numPr>
        <w:spacing w:line="276" w:lineRule="auto"/>
        <w:ind w:left="360"/>
        <w:jc w:val="both"/>
        <w:rPr>
          <w:rFonts w:ascii="Arial" w:hAnsi="Arial" w:cs="Arial"/>
        </w:rPr>
      </w:pPr>
      <w:r w:rsidRPr="00563E05">
        <w:rPr>
          <w:rFonts w:ascii="Arial" w:hAnsi="Arial" w:cs="Arial"/>
        </w:rPr>
        <w:t xml:space="preserve">Dacă un FSE se retrage de pe PE conform </w:t>
      </w:r>
      <w:r w:rsidR="004B061E">
        <w:rPr>
          <w:rFonts w:ascii="Arial" w:hAnsi="Arial" w:cs="Arial"/>
        </w:rPr>
        <w:t>p</w:t>
      </w:r>
      <w:r w:rsidR="005948F6">
        <w:rPr>
          <w:rFonts w:ascii="Arial" w:hAnsi="Arial" w:cs="Arial"/>
        </w:rPr>
        <w:t>ct.</w:t>
      </w:r>
      <w:r w:rsidR="00563E05">
        <w:rPr>
          <w:rFonts w:ascii="Arial" w:hAnsi="Arial" w:cs="Arial"/>
        </w:rPr>
        <w:t>8</w:t>
      </w:r>
      <w:r w:rsidRPr="00563E05">
        <w:rPr>
          <w:rFonts w:ascii="Arial" w:hAnsi="Arial" w:cs="Arial"/>
        </w:rPr>
        <w:t xml:space="preserve"> - </w:t>
      </w:r>
      <w:r w:rsidR="00563E05" w:rsidRPr="00563E05">
        <w:rPr>
          <w:rFonts w:ascii="Arial" w:hAnsi="Arial" w:cs="Arial"/>
        </w:rPr>
        <w:t>sau dacă înregistrarea unui FSE</w:t>
      </w:r>
      <w:r w:rsidR="00B130F3">
        <w:rPr>
          <w:rFonts w:ascii="Arial" w:hAnsi="Arial" w:cs="Arial"/>
        </w:rPr>
        <w:t xml:space="preserve"> </w:t>
      </w:r>
      <w:r w:rsidRPr="00B130F3">
        <w:rPr>
          <w:rFonts w:ascii="Arial" w:hAnsi="Arial" w:cs="Arial"/>
        </w:rPr>
        <w:t xml:space="preserve">este revocată de </w:t>
      </w:r>
      <w:r w:rsidR="00FC500A">
        <w:rPr>
          <w:rFonts w:ascii="Arial" w:hAnsi="Arial" w:cs="Arial"/>
        </w:rPr>
        <w:t>TEL</w:t>
      </w:r>
      <w:r w:rsidR="00FC500A" w:rsidRPr="00B130F3">
        <w:rPr>
          <w:rFonts w:ascii="Arial" w:hAnsi="Arial" w:cs="Arial"/>
        </w:rPr>
        <w:t xml:space="preserve"> </w:t>
      </w:r>
      <w:r w:rsidRPr="00B130F3">
        <w:rPr>
          <w:rFonts w:ascii="Arial" w:hAnsi="Arial" w:cs="Arial"/>
        </w:rPr>
        <w:t xml:space="preserve">conform  prevederilor </w:t>
      </w:r>
      <w:r w:rsidR="004B061E">
        <w:rPr>
          <w:rFonts w:ascii="Arial" w:hAnsi="Arial" w:cs="Arial"/>
        </w:rPr>
        <w:t xml:space="preserve">de la </w:t>
      </w:r>
      <w:r w:rsidR="005948F6">
        <w:rPr>
          <w:rFonts w:ascii="Arial" w:hAnsi="Arial" w:cs="Arial"/>
        </w:rPr>
        <w:t>pct.</w:t>
      </w:r>
      <w:r w:rsidR="00B130F3">
        <w:rPr>
          <w:rFonts w:ascii="Arial" w:hAnsi="Arial" w:cs="Arial"/>
        </w:rPr>
        <w:t>10</w:t>
      </w:r>
      <w:r w:rsidRPr="00B130F3">
        <w:rPr>
          <w:rFonts w:ascii="Arial" w:hAnsi="Arial" w:cs="Arial"/>
        </w:rPr>
        <w:t>:</w:t>
      </w:r>
    </w:p>
    <w:p w14:paraId="26E2EA6D" w14:textId="46B94085" w:rsidR="00A92496" w:rsidRPr="00563E05" w:rsidRDefault="00A92496" w:rsidP="00671D64">
      <w:pPr>
        <w:pStyle w:val="ListParagraph"/>
        <w:numPr>
          <w:ilvl w:val="1"/>
          <w:numId w:val="45"/>
        </w:numPr>
        <w:spacing w:line="276" w:lineRule="auto"/>
        <w:ind w:left="720"/>
        <w:jc w:val="both"/>
        <w:rPr>
          <w:rFonts w:ascii="Arial" w:hAnsi="Arial" w:cs="Arial"/>
        </w:rPr>
      </w:pPr>
      <w:r w:rsidRPr="00563E05">
        <w:rPr>
          <w:rFonts w:ascii="Arial" w:hAnsi="Arial" w:cs="Arial"/>
        </w:rPr>
        <w:t xml:space="preserve">FSE efectuează toate plăţile datorate </w:t>
      </w:r>
      <w:r w:rsidR="00BE579C" w:rsidRPr="00DB6ACB">
        <w:rPr>
          <w:rFonts w:ascii="Arial" w:hAnsi="Arial" w:cs="Arial"/>
        </w:rPr>
        <w:t>TEL</w:t>
      </w:r>
      <w:r w:rsidRPr="00563E05">
        <w:rPr>
          <w:rFonts w:ascii="Arial" w:hAnsi="Arial" w:cs="Arial"/>
        </w:rPr>
        <w:t xml:space="preserve"> în conformitate cu  prevederile referitoare la decontarea pe PE;</w:t>
      </w:r>
    </w:p>
    <w:p w14:paraId="6A480DEB" w14:textId="4BED133F" w:rsidR="00A92496" w:rsidRPr="00563E05" w:rsidRDefault="00FC500A" w:rsidP="00671D64">
      <w:pPr>
        <w:pStyle w:val="ListParagraph"/>
        <w:numPr>
          <w:ilvl w:val="1"/>
          <w:numId w:val="45"/>
        </w:numPr>
        <w:spacing w:line="276" w:lineRule="auto"/>
        <w:ind w:left="720"/>
        <w:jc w:val="both"/>
        <w:rPr>
          <w:rFonts w:ascii="Arial" w:hAnsi="Arial" w:cs="Arial"/>
        </w:rPr>
      </w:pPr>
      <w:r>
        <w:rPr>
          <w:rFonts w:ascii="Arial" w:hAnsi="Arial" w:cs="Arial"/>
        </w:rPr>
        <w:t>TEL</w:t>
      </w:r>
      <w:r w:rsidRPr="00563E05">
        <w:rPr>
          <w:rFonts w:ascii="Arial" w:hAnsi="Arial" w:cs="Arial"/>
        </w:rPr>
        <w:t xml:space="preserve"> </w:t>
      </w:r>
      <w:r w:rsidR="00A92496" w:rsidRPr="00563E05">
        <w:rPr>
          <w:rFonts w:ascii="Arial" w:hAnsi="Arial" w:cs="Arial"/>
        </w:rPr>
        <w:t>efectuează toate plățile către FSE datorate pentru perioada anterioară retragerii/revocarii FSE;</w:t>
      </w:r>
    </w:p>
    <w:p w14:paraId="694AE4A8" w14:textId="61082510" w:rsidR="00A92496" w:rsidRPr="00563E05" w:rsidRDefault="00A92496" w:rsidP="00671D64">
      <w:pPr>
        <w:pStyle w:val="ListParagraph"/>
        <w:numPr>
          <w:ilvl w:val="1"/>
          <w:numId w:val="45"/>
        </w:numPr>
        <w:spacing w:line="276" w:lineRule="auto"/>
        <w:ind w:left="720"/>
        <w:jc w:val="both"/>
        <w:rPr>
          <w:rFonts w:ascii="Arial" w:hAnsi="Arial" w:cs="Arial"/>
        </w:rPr>
      </w:pPr>
      <w:r w:rsidRPr="00563E05">
        <w:rPr>
          <w:rFonts w:ascii="Arial" w:hAnsi="Arial" w:cs="Arial"/>
        </w:rPr>
        <w:t xml:space="preserve">după efectuarea tuturor plăţilor datorate de respectivul FSE, </w:t>
      </w:r>
      <w:r w:rsidR="00BE579C" w:rsidRPr="00DB6ACB">
        <w:rPr>
          <w:rFonts w:ascii="Arial" w:hAnsi="Arial" w:cs="Arial"/>
        </w:rPr>
        <w:t>TEL</w:t>
      </w:r>
      <w:r w:rsidRPr="00563E05">
        <w:rPr>
          <w:rFonts w:ascii="Arial" w:hAnsi="Arial" w:cs="Arial"/>
        </w:rPr>
        <w:t xml:space="preserve"> anulează înregistrarea acestuia în registrul PE, informând FSE respectiv ANRE  în legătură cu această anulare.</w:t>
      </w:r>
    </w:p>
    <w:p w14:paraId="2A9B9886" w14:textId="01440265" w:rsidR="00A92496" w:rsidRPr="00563E05" w:rsidRDefault="00A92496" w:rsidP="00671D64">
      <w:pPr>
        <w:pStyle w:val="ListParagraph"/>
        <w:numPr>
          <w:ilvl w:val="0"/>
          <w:numId w:val="45"/>
        </w:numPr>
        <w:spacing w:line="276" w:lineRule="auto"/>
        <w:ind w:left="360"/>
        <w:jc w:val="both"/>
        <w:rPr>
          <w:rFonts w:ascii="Arial" w:hAnsi="Arial" w:cs="Arial"/>
        </w:rPr>
      </w:pPr>
      <w:r w:rsidRPr="00563E05">
        <w:rPr>
          <w:rFonts w:ascii="Arial" w:hAnsi="Arial" w:cs="Arial"/>
        </w:rPr>
        <w:t xml:space="preserve">FSE care au fost acceptaţi de </w:t>
      </w:r>
      <w:r w:rsidR="00FC500A">
        <w:rPr>
          <w:rFonts w:ascii="Arial" w:hAnsi="Arial" w:cs="Arial"/>
        </w:rPr>
        <w:t>TEL</w:t>
      </w:r>
      <w:r w:rsidR="00FC500A" w:rsidRPr="00563E05">
        <w:rPr>
          <w:rFonts w:ascii="Arial" w:hAnsi="Arial" w:cs="Arial"/>
        </w:rPr>
        <w:t xml:space="preserve"> </w:t>
      </w:r>
      <w:r w:rsidRPr="00563E05">
        <w:rPr>
          <w:rFonts w:ascii="Arial" w:hAnsi="Arial" w:cs="Arial"/>
        </w:rPr>
        <w:t xml:space="preserve">sunt înregistraţi în registrul PE, care este întocmit şi actualizat de către </w:t>
      </w:r>
      <w:r w:rsidR="00FC500A">
        <w:rPr>
          <w:rFonts w:ascii="Arial" w:hAnsi="Arial" w:cs="Arial"/>
        </w:rPr>
        <w:t>TEL</w:t>
      </w:r>
      <w:r w:rsidRPr="00563E05">
        <w:rPr>
          <w:rFonts w:ascii="Arial" w:hAnsi="Arial" w:cs="Arial"/>
        </w:rPr>
        <w:t>.</w:t>
      </w:r>
    </w:p>
    <w:p w14:paraId="591260F9" w14:textId="291C91F8" w:rsidR="00AB6ACA" w:rsidRPr="00563E05" w:rsidRDefault="00A92496" w:rsidP="00671D64">
      <w:pPr>
        <w:pStyle w:val="ListParagraph"/>
        <w:numPr>
          <w:ilvl w:val="0"/>
          <w:numId w:val="45"/>
        </w:numPr>
        <w:spacing w:line="276" w:lineRule="auto"/>
        <w:ind w:left="360"/>
        <w:jc w:val="both"/>
        <w:rPr>
          <w:rFonts w:ascii="Arial" w:hAnsi="Arial" w:cs="Arial"/>
        </w:rPr>
      </w:pPr>
      <w:r w:rsidRPr="00563E05">
        <w:rPr>
          <w:rFonts w:ascii="Arial" w:hAnsi="Arial" w:cs="Arial"/>
        </w:rPr>
        <w:t xml:space="preserve">Informaţiile cuprinse în registrul PE sunt puse de către </w:t>
      </w:r>
      <w:r w:rsidR="00FC500A">
        <w:rPr>
          <w:rFonts w:ascii="Arial" w:hAnsi="Arial" w:cs="Arial"/>
        </w:rPr>
        <w:t>TEL</w:t>
      </w:r>
      <w:r w:rsidR="00FC500A" w:rsidRPr="00563E05">
        <w:rPr>
          <w:rFonts w:ascii="Arial" w:hAnsi="Arial" w:cs="Arial"/>
        </w:rPr>
        <w:t xml:space="preserve"> </w:t>
      </w:r>
      <w:r w:rsidRPr="00563E05">
        <w:rPr>
          <w:rFonts w:ascii="Arial" w:hAnsi="Arial" w:cs="Arial"/>
        </w:rPr>
        <w:t xml:space="preserve">la dispoziţia ANRE. </w:t>
      </w:r>
    </w:p>
    <w:p w14:paraId="6B3E3A1E" w14:textId="48189031" w:rsidR="00786133" w:rsidRPr="00B67164" w:rsidRDefault="00072954" w:rsidP="00671D64">
      <w:pPr>
        <w:pStyle w:val="Heading1"/>
        <w:spacing w:line="276" w:lineRule="auto"/>
        <w:jc w:val="both"/>
      </w:pPr>
      <w:bookmarkStart w:id="15" w:name="_Toc40867911"/>
      <w:r>
        <w:t>5.</w:t>
      </w:r>
      <w:r w:rsidR="00F15AEB">
        <w:t>3.</w:t>
      </w:r>
      <w:r>
        <w:t xml:space="preserve"> </w:t>
      </w:r>
      <w:r w:rsidR="00BA07E6" w:rsidRPr="00B67164">
        <w:t>Cerințele privind datele și informațiile transmise de către FSE în timpul funcționării pieței de echilibrare</w:t>
      </w:r>
      <w:bookmarkEnd w:id="15"/>
    </w:p>
    <w:p w14:paraId="4D48772D" w14:textId="35F417FB" w:rsidR="00786133" w:rsidRPr="001A325C" w:rsidRDefault="001A325C" w:rsidP="00671D64">
      <w:pPr>
        <w:pStyle w:val="Heading1"/>
        <w:spacing w:line="276" w:lineRule="auto"/>
        <w:rPr>
          <w:rFonts w:eastAsia="Calibri"/>
          <w:lang w:eastAsia="ro-RO"/>
        </w:rPr>
      </w:pPr>
      <w:bookmarkStart w:id="16" w:name="_Toc40867912"/>
      <w:r w:rsidRPr="001A325C">
        <w:rPr>
          <w:rFonts w:eastAsia="Calibri"/>
          <w:lang w:eastAsia="ro-RO"/>
        </w:rPr>
        <w:t>5.</w:t>
      </w:r>
      <w:r w:rsidR="00AB6ACA">
        <w:rPr>
          <w:rFonts w:eastAsia="Calibri"/>
          <w:lang w:eastAsia="ro-RO"/>
        </w:rPr>
        <w:t>3</w:t>
      </w:r>
      <w:r w:rsidRPr="001A325C">
        <w:rPr>
          <w:rFonts w:eastAsia="Calibri"/>
          <w:lang w:eastAsia="ro-RO"/>
        </w:rPr>
        <w:t>.1</w:t>
      </w:r>
      <w:r w:rsidR="00D33387">
        <w:rPr>
          <w:rFonts w:eastAsia="Calibri"/>
          <w:lang w:eastAsia="ro-RO"/>
        </w:rPr>
        <w:t>.</w:t>
      </w:r>
      <w:r w:rsidR="00B67164">
        <w:rPr>
          <w:rFonts w:eastAsia="Calibri"/>
          <w:lang w:eastAsia="ro-RO"/>
        </w:rPr>
        <w:t xml:space="preserve"> </w:t>
      </w:r>
      <w:r w:rsidR="00D93657" w:rsidRPr="001A325C">
        <w:rPr>
          <w:rFonts w:eastAsia="Calibri"/>
          <w:lang w:eastAsia="ro-RO"/>
        </w:rPr>
        <w:t>Transmiterea declarațiilor de disponibilitat</w:t>
      </w:r>
      <w:r w:rsidR="00ED5814" w:rsidRPr="001A325C">
        <w:rPr>
          <w:rFonts w:eastAsia="Calibri"/>
          <w:lang w:eastAsia="ro-RO"/>
        </w:rPr>
        <w:t>e</w:t>
      </w:r>
      <w:bookmarkEnd w:id="16"/>
    </w:p>
    <w:p w14:paraId="7010D0F0" w14:textId="0FD56DD1" w:rsidR="00786133" w:rsidRPr="000979F4" w:rsidRDefault="00E8001D" w:rsidP="00671D64">
      <w:pPr>
        <w:pStyle w:val="ListParagraph"/>
        <w:numPr>
          <w:ilvl w:val="0"/>
          <w:numId w:val="11"/>
        </w:numPr>
        <w:tabs>
          <w:tab w:val="left" w:pos="360"/>
        </w:tabs>
        <w:spacing w:before="120" w:line="276" w:lineRule="auto"/>
        <w:ind w:left="360"/>
        <w:jc w:val="both"/>
        <w:rPr>
          <w:rFonts w:ascii="Arial" w:eastAsia="Calibri" w:hAnsi="Arial" w:cs="Arial"/>
          <w:lang w:eastAsia="ro-RO"/>
        </w:rPr>
      </w:pPr>
      <w:r>
        <w:rPr>
          <w:rFonts w:ascii="Arial" w:eastAsia="Calibri" w:hAnsi="Arial" w:cs="Arial"/>
          <w:lang w:eastAsia="ro-RO"/>
        </w:rPr>
        <w:t>FSE</w:t>
      </w:r>
      <w:r w:rsidR="00D93657" w:rsidRPr="000979F4">
        <w:rPr>
          <w:rFonts w:ascii="Arial" w:eastAsia="Calibri" w:hAnsi="Arial" w:cs="Arial"/>
          <w:lang w:eastAsia="ro-RO"/>
        </w:rPr>
        <w:t xml:space="preserve"> care au în exploatare </w:t>
      </w:r>
      <w:r>
        <w:rPr>
          <w:rFonts w:ascii="Arial" w:eastAsia="Calibri" w:hAnsi="Arial" w:cs="Arial"/>
          <w:lang w:eastAsia="ro-RO"/>
        </w:rPr>
        <w:t>UFR/GFR</w:t>
      </w:r>
      <w:r w:rsidR="00D93657" w:rsidRPr="000979F4">
        <w:rPr>
          <w:rFonts w:ascii="Arial" w:eastAsia="Calibri" w:hAnsi="Arial" w:cs="Arial"/>
          <w:lang w:eastAsia="ro-RO"/>
        </w:rPr>
        <w:t xml:space="preserve"> sau PRE-ul din care aceștia fac parte, dacă a fost mandatată în acest sens de către </w:t>
      </w:r>
      <w:r>
        <w:rPr>
          <w:rFonts w:ascii="Arial" w:eastAsia="Calibri" w:hAnsi="Arial" w:cs="Arial"/>
          <w:lang w:eastAsia="ro-RO"/>
        </w:rPr>
        <w:t>FSE</w:t>
      </w:r>
      <w:r w:rsidR="00D93657" w:rsidRPr="000979F4">
        <w:rPr>
          <w:rFonts w:ascii="Arial" w:eastAsia="Calibri" w:hAnsi="Arial" w:cs="Arial"/>
          <w:lang w:eastAsia="ro-RO"/>
        </w:rPr>
        <w:t xml:space="preserve"> și are acordul </w:t>
      </w:r>
      <w:r w:rsidR="00FC500A">
        <w:rPr>
          <w:rFonts w:ascii="Arial" w:eastAsia="Calibri" w:hAnsi="Arial" w:cs="Arial"/>
          <w:lang w:eastAsia="ro-RO"/>
        </w:rPr>
        <w:t>TEL</w:t>
      </w:r>
      <w:r w:rsidR="00D93657" w:rsidRPr="000979F4">
        <w:rPr>
          <w:rFonts w:ascii="Arial" w:eastAsia="Calibri" w:hAnsi="Arial" w:cs="Arial"/>
          <w:lang w:eastAsia="ro-RO"/>
        </w:rPr>
        <w:t xml:space="preserve">, trebuie să transmită la </w:t>
      </w:r>
      <w:r w:rsidR="00FC500A">
        <w:rPr>
          <w:rFonts w:ascii="Arial" w:eastAsia="Calibri" w:hAnsi="Arial" w:cs="Arial"/>
          <w:lang w:eastAsia="ro-RO"/>
        </w:rPr>
        <w:t>TEL</w:t>
      </w:r>
      <w:r w:rsidR="00FC500A" w:rsidRPr="000979F4">
        <w:rPr>
          <w:rFonts w:ascii="Arial" w:eastAsia="Calibri" w:hAnsi="Arial" w:cs="Arial"/>
          <w:lang w:eastAsia="ro-RO"/>
        </w:rPr>
        <w:t xml:space="preserve"> </w:t>
      </w:r>
      <w:r w:rsidR="00D93657" w:rsidRPr="000979F4">
        <w:rPr>
          <w:rFonts w:ascii="Arial" w:eastAsia="Calibri" w:hAnsi="Arial" w:cs="Arial"/>
          <w:lang w:eastAsia="ro-RO"/>
        </w:rPr>
        <w:t xml:space="preserve">declarații de disponibilitate pentru acestea. </w:t>
      </w:r>
    </w:p>
    <w:p w14:paraId="458993B5" w14:textId="09E292A4" w:rsidR="004173FF" w:rsidRPr="00D140E2" w:rsidRDefault="00D93657" w:rsidP="00671D64">
      <w:pPr>
        <w:pStyle w:val="ListParagraph"/>
        <w:numPr>
          <w:ilvl w:val="0"/>
          <w:numId w:val="11"/>
        </w:numPr>
        <w:tabs>
          <w:tab w:val="left" w:pos="709"/>
        </w:tabs>
        <w:spacing w:before="120" w:line="276" w:lineRule="auto"/>
        <w:ind w:left="360"/>
        <w:jc w:val="both"/>
        <w:rPr>
          <w:rFonts w:eastAsia="Calibri"/>
          <w:lang w:eastAsia="ro-RO"/>
        </w:rPr>
      </w:pPr>
      <w:r w:rsidRPr="00D56B08">
        <w:rPr>
          <w:rFonts w:ascii="Arial" w:eastAsia="Calibri" w:hAnsi="Arial" w:cs="Arial"/>
          <w:lang w:eastAsia="ro-RO"/>
        </w:rPr>
        <w:t xml:space="preserve">Declarația de disponibilitate pentru o </w:t>
      </w:r>
      <w:r w:rsidR="00F432DA" w:rsidRPr="00D56B08">
        <w:rPr>
          <w:rFonts w:ascii="Arial" w:eastAsia="Calibri" w:hAnsi="Arial" w:cs="Arial"/>
          <w:lang w:eastAsia="ro-RO"/>
        </w:rPr>
        <w:t>UFR</w:t>
      </w:r>
      <w:r w:rsidR="00F432DA" w:rsidRPr="00EF427D">
        <w:rPr>
          <w:rFonts w:ascii="Arial" w:eastAsia="Calibri" w:hAnsi="Arial" w:cs="Arial"/>
          <w:lang w:eastAsia="ro-RO"/>
        </w:rPr>
        <w:t>/GFR</w:t>
      </w:r>
      <w:r w:rsidRPr="00D75C79">
        <w:rPr>
          <w:rFonts w:ascii="Arial" w:eastAsia="Calibri" w:hAnsi="Arial" w:cs="Arial"/>
          <w:lang w:eastAsia="ro-RO"/>
        </w:rPr>
        <w:t xml:space="preserve"> în ziua D trebuie să fie trans</w:t>
      </w:r>
      <w:r w:rsidR="00E8001D" w:rsidRPr="00D75C79">
        <w:rPr>
          <w:rFonts w:ascii="Arial" w:eastAsia="Calibri" w:hAnsi="Arial" w:cs="Arial"/>
          <w:lang w:eastAsia="ro-RO"/>
        </w:rPr>
        <w:t xml:space="preserve">misă la </w:t>
      </w:r>
      <w:r w:rsidR="00BE579C" w:rsidRPr="00DB6ACB">
        <w:rPr>
          <w:rFonts w:ascii="Arial" w:hAnsi="Arial" w:cs="Arial"/>
        </w:rPr>
        <w:t>TEL</w:t>
      </w:r>
      <w:r w:rsidR="00E8001D" w:rsidRPr="00D56B08">
        <w:rPr>
          <w:rFonts w:ascii="Arial" w:eastAsia="Calibri" w:hAnsi="Arial" w:cs="Arial"/>
          <w:lang w:eastAsia="ro-RO"/>
        </w:rPr>
        <w:t xml:space="preserve"> cel mai devreme cu 1</w:t>
      </w:r>
      <w:r w:rsidRPr="00D56B08">
        <w:rPr>
          <w:rFonts w:ascii="Arial" w:eastAsia="Calibri" w:hAnsi="Arial" w:cs="Arial"/>
          <w:lang w:eastAsia="ro-RO"/>
        </w:rPr>
        <w:t>0 de zile înainte de ziua D și cel mai târziu până la ora 16</w:t>
      </w:r>
      <w:r w:rsidR="004173FF">
        <w:rPr>
          <w:rFonts w:ascii="Arial" w:eastAsia="Calibri" w:hAnsi="Arial" w:cs="Arial"/>
          <w:lang w:eastAsia="ro-RO"/>
        </w:rPr>
        <w:t>:</w:t>
      </w:r>
      <w:r w:rsidRPr="00D56B08">
        <w:rPr>
          <w:rFonts w:ascii="Arial" w:eastAsia="Calibri" w:hAnsi="Arial" w:cs="Arial"/>
          <w:lang w:eastAsia="ro-RO"/>
        </w:rPr>
        <w:t xml:space="preserve">30 a zilei D-1 și poate fi actualizată în orice moment anterior </w:t>
      </w:r>
      <w:r w:rsidR="001F59FD" w:rsidRPr="00D56B08">
        <w:rPr>
          <w:rFonts w:ascii="Arial" w:eastAsia="Calibri" w:hAnsi="Arial" w:cs="Arial"/>
          <w:lang w:eastAsia="ro-RO"/>
        </w:rPr>
        <w:t>ID</w:t>
      </w:r>
      <w:r w:rsidRPr="00D56B08">
        <w:rPr>
          <w:rFonts w:ascii="Arial" w:eastAsia="Calibri" w:hAnsi="Arial" w:cs="Arial"/>
          <w:lang w:eastAsia="ro-RO"/>
        </w:rPr>
        <w:t xml:space="preserve"> afectat; </w:t>
      </w:r>
    </w:p>
    <w:p w14:paraId="191D7575" w14:textId="49F47366" w:rsidR="00786133" w:rsidRPr="00BC7EAA" w:rsidRDefault="00B67164" w:rsidP="00671D64">
      <w:pPr>
        <w:pStyle w:val="Heading1"/>
        <w:spacing w:line="276" w:lineRule="auto"/>
        <w:rPr>
          <w:rFonts w:eastAsia="Calibri"/>
          <w:lang w:eastAsia="ro-RO"/>
        </w:rPr>
      </w:pPr>
      <w:bookmarkStart w:id="17" w:name="_Toc40867913"/>
      <w:r w:rsidRPr="004173FF">
        <w:rPr>
          <w:rFonts w:eastAsia="Calibri"/>
          <w:lang w:eastAsia="ro-RO"/>
        </w:rPr>
        <w:t>5.</w:t>
      </w:r>
      <w:r w:rsidR="00AB6ACA" w:rsidRPr="004173FF">
        <w:rPr>
          <w:rFonts w:eastAsia="Calibri"/>
          <w:lang w:eastAsia="ro-RO"/>
        </w:rPr>
        <w:t>3</w:t>
      </w:r>
      <w:r w:rsidRPr="00404119">
        <w:rPr>
          <w:rFonts w:eastAsia="Calibri"/>
          <w:lang w:eastAsia="ro-RO"/>
        </w:rPr>
        <w:t>.2</w:t>
      </w:r>
      <w:r w:rsidR="00D33387" w:rsidRPr="00280873">
        <w:rPr>
          <w:rFonts w:eastAsia="Calibri"/>
          <w:lang w:eastAsia="ro-RO"/>
        </w:rPr>
        <w:t>.</w:t>
      </w:r>
      <w:r w:rsidR="004F2ADA" w:rsidRPr="00974507">
        <w:rPr>
          <w:rFonts w:eastAsia="Calibri"/>
          <w:lang w:eastAsia="ro-RO"/>
        </w:rPr>
        <w:t xml:space="preserve"> </w:t>
      </w:r>
      <w:r w:rsidR="00D93657" w:rsidRPr="00974507">
        <w:rPr>
          <w:rFonts w:eastAsia="Calibri"/>
          <w:lang w:eastAsia="ro-RO"/>
        </w:rPr>
        <w:t>Formatul și conținutul declarațiilor de disponibilitate</w:t>
      </w:r>
      <w:bookmarkEnd w:id="17"/>
    </w:p>
    <w:p w14:paraId="1A2FCBD1" w14:textId="11C0D330" w:rsidR="00786133" w:rsidRPr="000979F4" w:rsidRDefault="00D33387" w:rsidP="00671D64">
      <w:pPr>
        <w:tabs>
          <w:tab w:val="left" w:pos="0"/>
          <w:tab w:val="left" w:pos="720"/>
        </w:tabs>
        <w:spacing w:before="120" w:line="276" w:lineRule="auto"/>
        <w:ind w:left="360" w:hanging="360"/>
        <w:jc w:val="both"/>
        <w:rPr>
          <w:rFonts w:ascii="Arial" w:eastAsia="Calibri" w:hAnsi="Arial" w:cs="Arial"/>
          <w:lang w:eastAsia="ro-RO"/>
        </w:rPr>
      </w:pPr>
      <w:r>
        <w:rPr>
          <w:rFonts w:ascii="Arial" w:eastAsia="Calibri" w:hAnsi="Arial" w:cs="Arial"/>
          <w:lang w:eastAsia="ro-RO"/>
        </w:rPr>
        <w:t>1.</w:t>
      </w:r>
      <w:r w:rsidR="00B3150D">
        <w:rPr>
          <w:rFonts w:ascii="Arial" w:eastAsia="Calibri" w:hAnsi="Arial" w:cs="Arial"/>
          <w:lang w:eastAsia="ro-RO"/>
        </w:rPr>
        <w:t xml:space="preserve"> </w:t>
      </w:r>
      <w:r w:rsidR="008E74EE">
        <w:rPr>
          <w:rFonts w:ascii="Arial" w:eastAsia="Calibri" w:hAnsi="Arial" w:cs="Arial"/>
          <w:lang w:eastAsia="ro-RO"/>
        </w:rPr>
        <w:t xml:space="preserve"> </w:t>
      </w:r>
      <w:r w:rsidR="00D93657" w:rsidRPr="000979F4">
        <w:rPr>
          <w:rFonts w:ascii="Arial" w:eastAsia="Calibri" w:hAnsi="Arial" w:cs="Arial"/>
          <w:lang w:eastAsia="ro-RO"/>
        </w:rPr>
        <w:t>Declarația de disponibilitate conține cel puțin următoarele informații:</w:t>
      </w:r>
    </w:p>
    <w:p w14:paraId="36AAE140" w14:textId="4D707F31" w:rsidR="00FA34DA" w:rsidRDefault="004B010C" w:rsidP="00671D64">
      <w:pPr>
        <w:pStyle w:val="ListParagraph"/>
        <w:numPr>
          <w:ilvl w:val="0"/>
          <w:numId w:val="23"/>
        </w:numPr>
        <w:spacing w:line="276" w:lineRule="auto"/>
        <w:ind w:left="720"/>
        <w:jc w:val="both"/>
        <w:rPr>
          <w:rFonts w:ascii="Arial" w:eastAsia="Calibri" w:hAnsi="Arial" w:cs="Arial"/>
          <w:lang w:eastAsia="ro-RO"/>
        </w:rPr>
      </w:pPr>
      <w:r w:rsidRPr="004B010C">
        <w:rPr>
          <w:rFonts w:ascii="Arial" w:eastAsia="Calibri" w:hAnsi="Arial" w:cs="Arial"/>
          <w:lang w:eastAsia="ro-RO"/>
        </w:rPr>
        <w:t xml:space="preserve">puterea disponibilă a fiecărei unități de producție dispecerizabile, </w:t>
      </w:r>
      <w:r w:rsidR="00FA34DA">
        <w:rPr>
          <w:rFonts w:ascii="Arial" w:eastAsia="Calibri" w:hAnsi="Arial" w:cs="Arial"/>
          <w:lang w:eastAsia="ro-RO"/>
        </w:rPr>
        <w:t xml:space="preserve"> </w:t>
      </w:r>
      <w:r w:rsidRPr="004B010C">
        <w:rPr>
          <w:rFonts w:ascii="Arial" w:eastAsia="Calibri" w:hAnsi="Arial" w:cs="Arial"/>
          <w:lang w:eastAsia="ro-RO"/>
        </w:rPr>
        <w:t xml:space="preserve">separat pentru fiecare </w:t>
      </w:r>
      <w:r w:rsidR="001F59FD">
        <w:rPr>
          <w:rFonts w:ascii="Arial" w:eastAsia="Calibri" w:hAnsi="Arial" w:cs="Arial"/>
          <w:lang w:eastAsia="ro-RO"/>
        </w:rPr>
        <w:t>ID</w:t>
      </w:r>
      <w:r w:rsidRPr="004B010C">
        <w:rPr>
          <w:rFonts w:ascii="Arial" w:eastAsia="Calibri" w:hAnsi="Arial" w:cs="Arial"/>
          <w:lang w:eastAsia="ro-RO"/>
        </w:rPr>
        <w:t xml:space="preserve"> din fiecare zi de livrare;</w:t>
      </w:r>
    </w:p>
    <w:p w14:paraId="5490234C" w14:textId="6FCC6C04" w:rsidR="00FA34DA" w:rsidRDefault="004B010C" w:rsidP="00671D64">
      <w:pPr>
        <w:pStyle w:val="ListParagraph"/>
        <w:numPr>
          <w:ilvl w:val="0"/>
          <w:numId w:val="23"/>
        </w:numPr>
        <w:spacing w:line="276" w:lineRule="auto"/>
        <w:ind w:left="720"/>
        <w:jc w:val="both"/>
        <w:rPr>
          <w:rFonts w:ascii="Arial" w:eastAsia="Calibri" w:hAnsi="Arial" w:cs="Arial"/>
          <w:lang w:eastAsia="ro-RO"/>
        </w:rPr>
      </w:pPr>
      <w:r w:rsidRPr="004B010C">
        <w:rPr>
          <w:rFonts w:ascii="Arial" w:eastAsia="Calibri" w:hAnsi="Arial" w:cs="Arial"/>
          <w:lang w:eastAsia="ro-RO"/>
        </w:rPr>
        <w:t xml:space="preserve">consumul minim și maxim al fiecărei unități de consum dispecerizabile, separat pentru fiecare </w:t>
      </w:r>
      <w:r w:rsidR="001F59FD">
        <w:rPr>
          <w:rFonts w:ascii="Arial" w:eastAsia="Calibri" w:hAnsi="Arial" w:cs="Arial"/>
          <w:lang w:eastAsia="ro-RO"/>
        </w:rPr>
        <w:t>ID</w:t>
      </w:r>
      <w:r w:rsidRPr="004B010C">
        <w:rPr>
          <w:rFonts w:ascii="Arial" w:eastAsia="Calibri" w:hAnsi="Arial" w:cs="Arial"/>
          <w:lang w:eastAsia="ro-RO"/>
        </w:rPr>
        <w:t xml:space="preserve"> din fiecare zi de livrare;</w:t>
      </w:r>
    </w:p>
    <w:p w14:paraId="38A70CA7" w14:textId="1FB33311" w:rsidR="00786133" w:rsidRDefault="004B010C" w:rsidP="00671D64">
      <w:pPr>
        <w:pStyle w:val="ListParagraph"/>
        <w:numPr>
          <w:ilvl w:val="0"/>
          <w:numId w:val="23"/>
        </w:numPr>
        <w:spacing w:line="276" w:lineRule="auto"/>
        <w:ind w:left="720"/>
        <w:jc w:val="both"/>
        <w:rPr>
          <w:rFonts w:ascii="Arial" w:eastAsia="Calibri" w:hAnsi="Arial" w:cs="Arial"/>
          <w:lang w:eastAsia="ro-RO"/>
        </w:rPr>
      </w:pPr>
      <w:r w:rsidRPr="004B010C">
        <w:rPr>
          <w:rFonts w:ascii="Arial" w:eastAsia="Calibri" w:hAnsi="Arial" w:cs="Arial"/>
          <w:lang w:eastAsia="ro-RO"/>
        </w:rPr>
        <w:t xml:space="preserve">motivaţii şi detalii (inclusiv numărul cererii aprobate de dispecer) privind reducerile de disponibilitate ale fiecărui grup dispecerizabil/consumator dispecerizabil, ca urmare a: oricărei opriri accidentale sau opriri planificate pentru mentenanţă, redării în exploatare înainte de termenul aprobat, programului de funcţionare convenit cu Administraţia Naţională Apele Române </w:t>
      </w:r>
      <w:r w:rsidR="00EF3A6C" w:rsidRPr="004B010C">
        <w:rPr>
          <w:rFonts w:ascii="Arial" w:eastAsia="Calibri" w:hAnsi="Arial" w:cs="Arial"/>
          <w:lang w:eastAsia="ro-RO"/>
        </w:rPr>
        <w:t>etc.</w:t>
      </w:r>
      <w:r w:rsidR="008E74EE">
        <w:rPr>
          <w:rFonts w:ascii="Arial" w:eastAsia="Calibri" w:hAnsi="Arial" w:cs="Arial"/>
          <w:lang w:eastAsia="ro-RO"/>
        </w:rPr>
        <w:t>;</w:t>
      </w:r>
    </w:p>
    <w:p w14:paraId="7B9D27AC" w14:textId="77777777" w:rsidR="00786133" w:rsidRDefault="00F432DA" w:rsidP="00671D64">
      <w:pPr>
        <w:pStyle w:val="ListParagraph"/>
        <w:numPr>
          <w:ilvl w:val="0"/>
          <w:numId w:val="23"/>
        </w:numPr>
        <w:spacing w:line="276" w:lineRule="auto"/>
        <w:ind w:left="720"/>
        <w:jc w:val="both"/>
        <w:rPr>
          <w:rFonts w:ascii="Arial" w:eastAsia="Calibri" w:hAnsi="Arial" w:cs="Arial"/>
          <w:lang w:eastAsia="ro-RO"/>
        </w:rPr>
      </w:pPr>
      <w:r>
        <w:rPr>
          <w:rFonts w:ascii="Arial" w:eastAsia="Calibri" w:hAnsi="Arial" w:cs="Arial"/>
          <w:lang w:eastAsia="ro-RO"/>
        </w:rPr>
        <w:t>UFR/GFR</w:t>
      </w:r>
      <w:r w:rsidR="004B010C" w:rsidRPr="004B010C">
        <w:rPr>
          <w:rFonts w:ascii="Arial" w:eastAsia="Calibri" w:hAnsi="Arial" w:cs="Arial"/>
          <w:lang w:eastAsia="ro-RO"/>
        </w:rPr>
        <w:t xml:space="preserve"> care produc energie electrică din energie eoliană, respectiv</w:t>
      </w:r>
      <w:r w:rsidR="00FA34DA">
        <w:rPr>
          <w:rFonts w:ascii="Arial" w:eastAsia="Calibri" w:hAnsi="Arial" w:cs="Arial"/>
          <w:lang w:eastAsia="ro-RO"/>
        </w:rPr>
        <w:t xml:space="preserve"> </w:t>
      </w:r>
      <w:r>
        <w:rPr>
          <w:rFonts w:ascii="Arial" w:eastAsia="Calibri" w:hAnsi="Arial" w:cs="Arial"/>
          <w:lang w:eastAsia="ro-RO"/>
        </w:rPr>
        <w:t>UFR/GFR</w:t>
      </w:r>
      <w:r w:rsidR="004B010C" w:rsidRPr="004B010C">
        <w:rPr>
          <w:rFonts w:ascii="Arial" w:eastAsia="Calibri" w:hAnsi="Arial" w:cs="Arial"/>
          <w:lang w:eastAsia="ro-RO"/>
        </w:rPr>
        <w:t xml:space="preserve"> care produc energie electrică din energie solară sunt exceptate de la furnizarea </w:t>
      </w:r>
      <w:r w:rsidR="004B010C" w:rsidRPr="004B010C">
        <w:rPr>
          <w:rFonts w:ascii="Arial" w:eastAsia="Calibri" w:hAnsi="Arial" w:cs="Arial"/>
          <w:lang w:eastAsia="ro-RO"/>
        </w:rPr>
        <w:lastRenderedPageBreak/>
        <w:t>motivațiilor prevăzute la alin. (1) lit. c) în cazul modificării declaraţiilor lor de disponibilitate</w:t>
      </w:r>
      <w:r w:rsidR="00B3150D">
        <w:rPr>
          <w:rFonts w:ascii="Arial" w:eastAsia="Calibri" w:hAnsi="Arial" w:cs="Arial"/>
          <w:lang w:eastAsia="ro-RO"/>
        </w:rPr>
        <w:t>.</w:t>
      </w:r>
    </w:p>
    <w:p w14:paraId="5707FCDA" w14:textId="53617794" w:rsidR="00786133" w:rsidRPr="00072954" w:rsidRDefault="00B67164" w:rsidP="00671D64">
      <w:pPr>
        <w:pStyle w:val="Heading1"/>
        <w:spacing w:line="276" w:lineRule="auto"/>
        <w:rPr>
          <w:rFonts w:eastAsia="Calibri"/>
          <w:lang w:eastAsia="ro-RO"/>
        </w:rPr>
      </w:pPr>
      <w:bookmarkStart w:id="18" w:name="_Toc40867914"/>
      <w:r w:rsidRPr="00072954">
        <w:rPr>
          <w:rFonts w:eastAsia="Calibri"/>
          <w:lang w:eastAsia="ro-RO"/>
        </w:rPr>
        <w:t>5.</w:t>
      </w:r>
      <w:r w:rsidR="00AB6ACA">
        <w:rPr>
          <w:rFonts w:eastAsia="Calibri"/>
          <w:lang w:eastAsia="ro-RO"/>
        </w:rPr>
        <w:t>3</w:t>
      </w:r>
      <w:r w:rsidRPr="00072954">
        <w:rPr>
          <w:rFonts w:eastAsia="Calibri"/>
          <w:lang w:eastAsia="ro-RO"/>
        </w:rPr>
        <w:t>.3</w:t>
      </w:r>
      <w:r w:rsidR="00D33387">
        <w:rPr>
          <w:rFonts w:eastAsia="Calibri"/>
          <w:lang w:eastAsia="ro-RO"/>
        </w:rPr>
        <w:t>.</w:t>
      </w:r>
      <w:r w:rsidRPr="00072954">
        <w:rPr>
          <w:rFonts w:eastAsia="Calibri"/>
          <w:lang w:eastAsia="ro-RO"/>
        </w:rPr>
        <w:t xml:space="preserve"> </w:t>
      </w:r>
      <w:r w:rsidR="00D93657" w:rsidRPr="00072954">
        <w:rPr>
          <w:rFonts w:eastAsia="Calibri"/>
          <w:lang w:eastAsia="ro-RO"/>
        </w:rPr>
        <w:t>Verificarea și acceptarea declarațiilor de disponibilitate</w:t>
      </w:r>
      <w:bookmarkEnd w:id="18"/>
    </w:p>
    <w:p w14:paraId="687C0B56" w14:textId="54205B65" w:rsidR="00786133" w:rsidRPr="000979F4" w:rsidRDefault="00D93657" w:rsidP="00671D64">
      <w:pPr>
        <w:pStyle w:val="ListParagraph"/>
        <w:numPr>
          <w:ilvl w:val="0"/>
          <w:numId w:val="12"/>
        </w:numPr>
        <w:tabs>
          <w:tab w:val="left" w:pos="709"/>
        </w:tabs>
        <w:spacing w:before="120" w:line="276" w:lineRule="auto"/>
        <w:jc w:val="both"/>
        <w:rPr>
          <w:rFonts w:ascii="Arial" w:eastAsia="Calibri" w:hAnsi="Arial" w:cs="Arial"/>
          <w:lang w:eastAsia="ro-RO"/>
        </w:rPr>
      </w:pPr>
      <w:r w:rsidRPr="000979F4">
        <w:rPr>
          <w:rFonts w:ascii="Arial" w:eastAsia="Calibri" w:hAnsi="Arial" w:cs="Arial"/>
          <w:lang w:eastAsia="ro-RO"/>
        </w:rPr>
        <w:t xml:space="preserve">Verificarea formei și conținutului DD se face automat de către sistemul pieței de echilibrare, iar confirmarea este transmisă emitentului de către </w:t>
      </w:r>
      <w:r w:rsidR="00BE579C" w:rsidRPr="00DB6ACB">
        <w:rPr>
          <w:rFonts w:ascii="Arial" w:hAnsi="Arial" w:cs="Arial"/>
        </w:rPr>
        <w:t>TEL</w:t>
      </w:r>
      <w:r w:rsidRPr="000979F4">
        <w:rPr>
          <w:rFonts w:ascii="Arial" w:eastAsia="Calibri" w:hAnsi="Arial" w:cs="Arial"/>
          <w:lang w:eastAsia="ro-RO"/>
        </w:rPr>
        <w:t xml:space="preserve"> într-un format standard, pe aceeași cale prin care a fost recepționată.</w:t>
      </w:r>
    </w:p>
    <w:p w14:paraId="49ABC971" w14:textId="77777777" w:rsidR="00786133" w:rsidRPr="000979F4" w:rsidRDefault="00D93657" w:rsidP="00671D64">
      <w:pPr>
        <w:numPr>
          <w:ilvl w:val="0"/>
          <w:numId w:val="12"/>
        </w:numPr>
        <w:tabs>
          <w:tab w:val="left" w:pos="709"/>
        </w:tabs>
        <w:spacing w:before="120" w:line="276" w:lineRule="auto"/>
        <w:jc w:val="both"/>
        <w:rPr>
          <w:rFonts w:ascii="Arial" w:eastAsia="Calibri" w:hAnsi="Arial" w:cs="Arial"/>
          <w:lang w:eastAsia="ro-RO"/>
        </w:rPr>
      </w:pPr>
      <w:r w:rsidRPr="000979F4">
        <w:rPr>
          <w:rFonts w:ascii="Arial" w:eastAsia="Calibri" w:hAnsi="Arial" w:cs="Arial"/>
          <w:lang w:eastAsia="ro-RO"/>
        </w:rPr>
        <w:t xml:space="preserve">DD sunt accesibile pentru vizualizare, prin intermediul sistemului PE, </w:t>
      </w:r>
      <w:r w:rsidR="00E8001D">
        <w:rPr>
          <w:rFonts w:ascii="Arial" w:eastAsia="Calibri" w:hAnsi="Arial" w:cs="Arial"/>
          <w:lang w:eastAsia="ro-RO"/>
        </w:rPr>
        <w:t>FSE</w:t>
      </w:r>
      <w:r w:rsidRPr="000979F4">
        <w:rPr>
          <w:rFonts w:ascii="Arial" w:eastAsia="Calibri" w:hAnsi="Arial" w:cs="Arial"/>
          <w:lang w:eastAsia="ro-RO"/>
        </w:rPr>
        <w:t>-ului respectiv și PRE-ului din care face parte.</w:t>
      </w:r>
    </w:p>
    <w:p w14:paraId="01C2E358" w14:textId="7CE3663D" w:rsidR="00ED46FE" w:rsidRDefault="002C78A6" w:rsidP="00671D64">
      <w:pPr>
        <w:pStyle w:val="Heading1"/>
        <w:spacing w:line="276" w:lineRule="auto"/>
      </w:pPr>
      <w:bookmarkStart w:id="19" w:name="_Toc40867915"/>
      <w:r w:rsidRPr="002C78A6">
        <w:t>5.</w:t>
      </w:r>
      <w:r w:rsidR="00AB6ACA">
        <w:t>3</w:t>
      </w:r>
      <w:r w:rsidRPr="002C78A6">
        <w:t>.4</w:t>
      </w:r>
      <w:r w:rsidR="00D33387">
        <w:t>.</w:t>
      </w:r>
      <w:r w:rsidR="004F2ADA">
        <w:t xml:space="preserve"> </w:t>
      </w:r>
      <w:r w:rsidR="00ED46FE" w:rsidRPr="002C78A6">
        <w:t>Modificarea declarației de disponibilitate in timpul zilei de livrare</w:t>
      </w:r>
      <w:bookmarkEnd w:id="19"/>
    </w:p>
    <w:p w14:paraId="2C984697" w14:textId="77777777" w:rsidR="00B3150D" w:rsidRPr="00B3150D" w:rsidRDefault="00B3150D" w:rsidP="00671D64">
      <w:pPr>
        <w:spacing w:line="276" w:lineRule="auto"/>
      </w:pPr>
    </w:p>
    <w:p w14:paraId="68D8DB5C" w14:textId="70729BC6" w:rsidR="00816E3C" w:rsidRDefault="00D93657" w:rsidP="00671D64">
      <w:pPr>
        <w:pStyle w:val="ListParagraph"/>
        <w:numPr>
          <w:ilvl w:val="0"/>
          <w:numId w:val="14"/>
        </w:numPr>
        <w:spacing w:line="276" w:lineRule="auto"/>
        <w:ind w:left="360"/>
        <w:jc w:val="both"/>
        <w:rPr>
          <w:rFonts w:ascii="Arial" w:eastAsia="Calibri" w:hAnsi="Arial" w:cs="Arial"/>
          <w:lang w:eastAsia="ro-RO"/>
        </w:rPr>
      </w:pPr>
      <w:r w:rsidRPr="000979F4">
        <w:rPr>
          <w:rFonts w:ascii="Arial" w:eastAsia="Calibri" w:hAnsi="Arial" w:cs="Arial"/>
          <w:lang w:eastAsia="ro-RO"/>
        </w:rPr>
        <w:t xml:space="preserve">FSE este responsabil de informarea </w:t>
      </w:r>
      <w:r w:rsidR="00BE579C" w:rsidRPr="00DB6ACB">
        <w:rPr>
          <w:rFonts w:ascii="Arial" w:hAnsi="Arial" w:cs="Arial"/>
        </w:rPr>
        <w:t>TEL</w:t>
      </w:r>
      <w:r w:rsidRPr="000979F4">
        <w:rPr>
          <w:rFonts w:ascii="Arial" w:eastAsia="Calibri" w:hAnsi="Arial" w:cs="Arial"/>
          <w:lang w:eastAsia="ro-RO"/>
        </w:rPr>
        <w:t>-ului despre modificarea rezervelor</w:t>
      </w:r>
      <w:r w:rsidR="00B27A3A">
        <w:rPr>
          <w:rFonts w:ascii="Arial" w:eastAsia="Calibri" w:hAnsi="Arial" w:cs="Arial"/>
          <w:lang w:eastAsia="ro-RO"/>
        </w:rPr>
        <w:t xml:space="preserve"> </w:t>
      </w:r>
      <w:r w:rsidRPr="000979F4">
        <w:rPr>
          <w:rFonts w:ascii="Arial" w:eastAsia="Calibri" w:hAnsi="Arial" w:cs="Arial"/>
          <w:lang w:eastAsia="ro-RO"/>
        </w:rPr>
        <w:t xml:space="preserve">de echilibrare pentru fiecare </w:t>
      </w:r>
      <w:r w:rsidR="001F59FD">
        <w:rPr>
          <w:rFonts w:ascii="Arial" w:eastAsia="Calibri" w:hAnsi="Arial" w:cs="Arial"/>
          <w:lang w:eastAsia="ro-RO"/>
        </w:rPr>
        <w:t>ID</w:t>
      </w:r>
      <w:r w:rsidRPr="000979F4">
        <w:rPr>
          <w:rFonts w:ascii="Arial" w:eastAsia="Calibri" w:hAnsi="Arial" w:cs="Arial"/>
          <w:lang w:eastAsia="ro-RO"/>
        </w:rPr>
        <w:t xml:space="preserve"> al zilei de livrare.</w:t>
      </w:r>
    </w:p>
    <w:p w14:paraId="6264345B" w14:textId="35E4274F" w:rsidR="001A325C" w:rsidRDefault="001A325C" w:rsidP="00671D64">
      <w:pPr>
        <w:pStyle w:val="ListParagraph"/>
        <w:numPr>
          <w:ilvl w:val="0"/>
          <w:numId w:val="14"/>
        </w:numPr>
        <w:spacing w:line="276" w:lineRule="auto"/>
        <w:ind w:left="360"/>
        <w:jc w:val="both"/>
        <w:rPr>
          <w:rFonts w:ascii="Arial" w:eastAsia="Calibri" w:hAnsi="Arial" w:cs="Arial"/>
          <w:lang w:eastAsia="ro-RO"/>
        </w:rPr>
      </w:pPr>
      <w:r w:rsidRPr="001A325C">
        <w:rPr>
          <w:rFonts w:ascii="Arial" w:eastAsia="Calibri" w:hAnsi="Arial" w:cs="Arial"/>
          <w:lang w:eastAsia="ro-RO"/>
        </w:rPr>
        <w:t xml:space="preserve">FSE poate modifica o DD, oricând în ziua de livrare, pentru </w:t>
      </w:r>
      <w:r w:rsidR="001F59FD">
        <w:rPr>
          <w:rFonts w:ascii="Arial" w:eastAsia="Calibri" w:hAnsi="Arial" w:cs="Arial"/>
          <w:lang w:eastAsia="ro-RO"/>
        </w:rPr>
        <w:t>ID</w:t>
      </w:r>
      <w:r w:rsidRPr="001A325C">
        <w:rPr>
          <w:rFonts w:ascii="Arial" w:eastAsia="Calibri" w:hAnsi="Arial" w:cs="Arial"/>
          <w:lang w:eastAsia="ro-RO"/>
        </w:rPr>
        <w:t xml:space="preserve"> urmatoare celui in care se operează modificarea, in sensul cresterii sau scaderii</w:t>
      </w:r>
      <w:r w:rsidR="001F65C3">
        <w:rPr>
          <w:rFonts w:ascii="Arial" w:eastAsia="Calibri" w:hAnsi="Arial" w:cs="Arial"/>
          <w:lang w:eastAsia="ro-RO"/>
        </w:rPr>
        <w:t xml:space="preserve"> puterii maxime disponibile</w:t>
      </w:r>
      <w:r w:rsidRPr="001A325C">
        <w:rPr>
          <w:rFonts w:ascii="Arial" w:eastAsia="Calibri" w:hAnsi="Arial" w:cs="Arial"/>
          <w:lang w:eastAsia="ro-RO"/>
        </w:rPr>
        <w:t xml:space="preserve">. </w:t>
      </w:r>
    </w:p>
    <w:p w14:paraId="1A6168DD" w14:textId="77777777" w:rsidR="00F76461" w:rsidRPr="00F76461" w:rsidRDefault="00F76461" w:rsidP="00671D64">
      <w:pPr>
        <w:spacing w:line="276" w:lineRule="auto"/>
        <w:rPr>
          <w:rFonts w:eastAsia="Calibri"/>
          <w:lang w:eastAsia="ro-RO"/>
        </w:rPr>
      </w:pPr>
    </w:p>
    <w:p w14:paraId="39398264" w14:textId="77CEFCED" w:rsidR="00786133" w:rsidRPr="002C78A6" w:rsidRDefault="0077606B" w:rsidP="00671D64">
      <w:pPr>
        <w:pStyle w:val="Heading1"/>
        <w:spacing w:line="276" w:lineRule="auto"/>
      </w:pPr>
      <w:bookmarkStart w:id="20" w:name="_Toc40867916"/>
      <w:r>
        <w:t>Art.</w:t>
      </w:r>
      <w:r w:rsidR="00D83A3F" w:rsidRPr="002C78A6">
        <w:t xml:space="preserve"> 6 </w:t>
      </w:r>
      <w:r w:rsidR="00D93657" w:rsidRPr="002C78A6">
        <w:t>Achiziţia energiei de echilibrare</w:t>
      </w:r>
      <w:bookmarkEnd w:id="20"/>
    </w:p>
    <w:p w14:paraId="6E4C0F6A" w14:textId="77777777" w:rsidR="003506A7" w:rsidRDefault="002C78A6" w:rsidP="00671D64">
      <w:pPr>
        <w:pStyle w:val="Heading1"/>
        <w:spacing w:line="276" w:lineRule="auto"/>
      </w:pPr>
      <w:bookmarkStart w:id="21" w:name="_Toc40867917"/>
      <w:r w:rsidRPr="002C78A6">
        <w:t>6.1</w:t>
      </w:r>
      <w:r w:rsidR="00D33387">
        <w:t>.</w:t>
      </w:r>
      <w:r w:rsidR="004F2ADA">
        <w:t xml:space="preserve"> </w:t>
      </w:r>
      <w:r w:rsidR="00D93657" w:rsidRPr="002C78A6">
        <w:t>Ofertarea pe piața de echilibrare</w:t>
      </w:r>
      <w:bookmarkEnd w:id="21"/>
    </w:p>
    <w:p w14:paraId="76F85495" w14:textId="77777777" w:rsidR="00465EC7" w:rsidRPr="00465EC7" w:rsidRDefault="00465EC7" w:rsidP="00671D64">
      <w:pPr>
        <w:spacing w:line="276" w:lineRule="auto"/>
      </w:pPr>
    </w:p>
    <w:p w14:paraId="2FD1DABB" w14:textId="33E181E5" w:rsidR="00B602A9" w:rsidRPr="009056B7" w:rsidRDefault="00917BD2" w:rsidP="00671D64">
      <w:pPr>
        <w:pStyle w:val="ListParagraph"/>
        <w:numPr>
          <w:ilvl w:val="0"/>
          <w:numId w:val="15"/>
        </w:numPr>
        <w:spacing w:line="276" w:lineRule="auto"/>
        <w:jc w:val="both"/>
        <w:rPr>
          <w:rFonts w:ascii="Arial" w:hAnsi="Arial" w:cs="Arial"/>
        </w:rPr>
      </w:pPr>
      <w:r>
        <w:rPr>
          <w:rFonts w:ascii="Arial" w:hAnsi="Arial" w:cs="Arial"/>
        </w:rPr>
        <w:t xml:space="preserve">Conform </w:t>
      </w:r>
      <w:r w:rsidR="0077606B">
        <w:rPr>
          <w:rFonts w:ascii="Arial" w:hAnsi="Arial" w:cs="Arial"/>
        </w:rPr>
        <w:t>Art.</w:t>
      </w:r>
      <w:r>
        <w:rPr>
          <w:rFonts w:ascii="Arial" w:hAnsi="Arial" w:cs="Arial"/>
        </w:rPr>
        <w:t xml:space="preserve"> 16 </w:t>
      </w:r>
      <w:r w:rsidR="00447691">
        <w:rPr>
          <w:rFonts w:ascii="Arial" w:hAnsi="Arial" w:cs="Arial"/>
        </w:rPr>
        <w:t>(</w:t>
      </w:r>
      <w:r>
        <w:rPr>
          <w:rFonts w:ascii="Arial" w:hAnsi="Arial" w:cs="Arial"/>
        </w:rPr>
        <w:t>4</w:t>
      </w:r>
      <w:r w:rsidR="00447691">
        <w:rPr>
          <w:rFonts w:ascii="Arial" w:hAnsi="Arial" w:cs="Arial"/>
        </w:rPr>
        <w:t>)</w:t>
      </w:r>
      <w:r w:rsidR="00B602A9">
        <w:rPr>
          <w:rFonts w:ascii="Arial" w:hAnsi="Arial" w:cs="Arial"/>
        </w:rPr>
        <w:t xml:space="preserve"> din </w:t>
      </w:r>
      <w:r w:rsidR="001D50E9">
        <w:rPr>
          <w:rFonts w:ascii="Arial" w:hAnsi="Arial" w:cs="Arial"/>
        </w:rPr>
        <w:t>Regulamentul (UE) 2195/2017</w:t>
      </w:r>
      <w:r w:rsidR="00B602A9">
        <w:rPr>
          <w:rFonts w:ascii="Arial" w:hAnsi="Arial" w:cs="Arial"/>
        </w:rPr>
        <w:t>, după incheierea procesului de calificare, orice</w:t>
      </w:r>
      <w:r w:rsidR="00D83A3F">
        <w:rPr>
          <w:rFonts w:ascii="Arial" w:hAnsi="Arial" w:cs="Arial"/>
        </w:rPr>
        <w:t xml:space="preserve"> </w:t>
      </w:r>
      <w:r w:rsidR="00B602A9">
        <w:rPr>
          <w:rFonts w:ascii="Arial" w:hAnsi="Arial" w:cs="Arial"/>
        </w:rPr>
        <w:t>FSE</w:t>
      </w:r>
      <w:r w:rsidR="00D83A3F">
        <w:rPr>
          <w:rFonts w:ascii="Arial" w:hAnsi="Arial" w:cs="Arial"/>
        </w:rPr>
        <w:t xml:space="preserve"> </w:t>
      </w:r>
      <w:r w:rsidR="00B602A9">
        <w:rPr>
          <w:rFonts w:ascii="Arial" w:hAnsi="Arial" w:cs="Arial"/>
        </w:rPr>
        <w:t>are responsabilitatea de a transmite</w:t>
      </w:r>
      <w:r w:rsidR="00D83A3F">
        <w:rPr>
          <w:rFonts w:ascii="Arial" w:hAnsi="Arial" w:cs="Arial"/>
        </w:rPr>
        <w:t xml:space="preserve"> că</w:t>
      </w:r>
      <w:r w:rsidR="00B602A9">
        <w:rPr>
          <w:rFonts w:ascii="Arial" w:hAnsi="Arial" w:cs="Arial"/>
        </w:rPr>
        <w:t xml:space="preserve">tre </w:t>
      </w:r>
      <w:r w:rsidR="00872819">
        <w:rPr>
          <w:rFonts w:ascii="Arial" w:hAnsi="Arial" w:cs="Arial"/>
        </w:rPr>
        <w:t>TEL</w:t>
      </w:r>
      <w:r w:rsidR="00B602A9">
        <w:rPr>
          <w:rFonts w:ascii="Arial" w:hAnsi="Arial" w:cs="Arial"/>
        </w:rPr>
        <w:t xml:space="preserve">, </w:t>
      </w:r>
      <w:r w:rsidR="00B602A9" w:rsidRPr="009056B7">
        <w:rPr>
          <w:rFonts w:ascii="Arial" w:hAnsi="Arial" w:cs="Arial"/>
        </w:rPr>
        <w:t>ofertele de energie de echilibrare corespunzătoare</w:t>
      </w:r>
      <w:r w:rsidR="00D55EA9">
        <w:rPr>
          <w:rFonts w:ascii="Arial" w:hAnsi="Arial" w:cs="Arial"/>
        </w:rPr>
        <w:t xml:space="preserve"> </w:t>
      </w:r>
      <w:r w:rsidR="00B602A9" w:rsidRPr="009056B7">
        <w:rPr>
          <w:rFonts w:ascii="Arial" w:hAnsi="Arial" w:cs="Arial"/>
        </w:rPr>
        <w:t xml:space="preserve">produselor </w:t>
      </w:r>
      <w:r w:rsidR="00B602A9">
        <w:rPr>
          <w:rFonts w:ascii="Arial" w:hAnsi="Arial" w:cs="Arial"/>
        </w:rPr>
        <w:t xml:space="preserve">standard și specifice, astfel: </w:t>
      </w:r>
    </w:p>
    <w:p w14:paraId="20C1027D" w14:textId="00887EE2" w:rsidR="00B602A9" w:rsidRDefault="00B602A9" w:rsidP="00671D64">
      <w:pPr>
        <w:pStyle w:val="ListParagraph"/>
        <w:numPr>
          <w:ilvl w:val="0"/>
          <w:numId w:val="24"/>
        </w:numPr>
        <w:spacing w:line="276" w:lineRule="auto"/>
        <w:ind w:left="720"/>
        <w:jc w:val="both"/>
        <w:rPr>
          <w:rFonts w:ascii="Arial" w:hAnsi="Arial" w:cs="Arial"/>
        </w:rPr>
      </w:pPr>
      <w:r>
        <w:rPr>
          <w:rFonts w:ascii="Arial" w:hAnsi="Arial" w:cs="Arial"/>
        </w:rPr>
        <w:t>FSE este obligat sa transmită ofertele de energie aferente capacitații</w:t>
      </w:r>
      <w:r w:rsidR="00D55EA9">
        <w:rPr>
          <w:rFonts w:ascii="Arial" w:hAnsi="Arial" w:cs="Arial"/>
        </w:rPr>
        <w:t xml:space="preserve"> de</w:t>
      </w:r>
      <w:r>
        <w:rPr>
          <w:rFonts w:ascii="Arial" w:hAnsi="Arial" w:cs="Arial"/>
        </w:rPr>
        <w:t xml:space="preserve"> echilibrare contractată cu </w:t>
      </w:r>
      <w:r w:rsidR="00872819">
        <w:rPr>
          <w:rFonts w:ascii="Arial" w:hAnsi="Arial" w:cs="Arial"/>
        </w:rPr>
        <w:t>TEL</w:t>
      </w:r>
      <w:r w:rsidR="00C029EC">
        <w:rPr>
          <w:rFonts w:ascii="Arial" w:hAnsi="Arial" w:cs="Arial"/>
        </w:rPr>
        <w:t xml:space="preserve"> </w:t>
      </w:r>
      <w:r w:rsidR="005953AE">
        <w:rPr>
          <w:rFonts w:ascii="Arial" w:hAnsi="Arial" w:cs="Arial"/>
        </w:rPr>
        <w:t xml:space="preserve">conform cu </w:t>
      </w:r>
      <w:r w:rsidR="00E64EA0">
        <w:rPr>
          <w:rFonts w:ascii="Arial" w:hAnsi="Arial" w:cs="Arial"/>
        </w:rPr>
        <w:t xml:space="preserve">prevederile de la </w:t>
      </w:r>
      <w:r w:rsidR="005948F6">
        <w:rPr>
          <w:rFonts w:ascii="Arial" w:hAnsi="Arial" w:cs="Arial"/>
        </w:rPr>
        <w:t>pct.</w:t>
      </w:r>
      <w:r w:rsidR="00917BD2">
        <w:rPr>
          <w:rFonts w:ascii="Arial" w:hAnsi="Arial" w:cs="Arial"/>
        </w:rPr>
        <w:t xml:space="preserve"> </w:t>
      </w:r>
      <w:r w:rsidR="005953AE">
        <w:rPr>
          <w:rFonts w:ascii="Arial" w:hAnsi="Arial" w:cs="Arial"/>
        </w:rPr>
        <w:t>8</w:t>
      </w:r>
      <w:r w:rsidR="009E2C73">
        <w:rPr>
          <w:rFonts w:ascii="Arial" w:hAnsi="Arial" w:cs="Arial"/>
        </w:rPr>
        <w:t>;</w:t>
      </w:r>
    </w:p>
    <w:p w14:paraId="278944FC" w14:textId="3DB5564C" w:rsidR="00B602A9" w:rsidRPr="00225560" w:rsidRDefault="00917BD2" w:rsidP="00671D64">
      <w:pPr>
        <w:pStyle w:val="ListParagraph"/>
        <w:numPr>
          <w:ilvl w:val="0"/>
          <w:numId w:val="24"/>
        </w:numPr>
        <w:spacing w:line="276" w:lineRule="auto"/>
        <w:ind w:left="720"/>
        <w:jc w:val="both"/>
        <w:rPr>
          <w:rFonts w:ascii="Arial" w:hAnsi="Arial" w:cs="Arial"/>
        </w:rPr>
      </w:pPr>
      <w:r>
        <w:rPr>
          <w:rFonts w:ascii="Arial" w:hAnsi="Arial" w:cs="Arial"/>
        </w:rPr>
        <w:t>o</w:t>
      </w:r>
      <w:r w:rsidR="00B602A9" w:rsidRPr="00225560">
        <w:rPr>
          <w:rFonts w:ascii="Arial" w:hAnsi="Arial" w:cs="Arial"/>
        </w:rPr>
        <w:t xml:space="preserve">rice FSE are dreptul de a transmite la </w:t>
      </w:r>
      <w:r w:rsidR="00872819">
        <w:rPr>
          <w:rFonts w:ascii="Arial" w:hAnsi="Arial" w:cs="Arial"/>
        </w:rPr>
        <w:t>TEL</w:t>
      </w:r>
      <w:r w:rsidR="00B602A9" w:rsidRPr="00225560">
        <w:rPr>
          <w:rFonts w:ascii="Arial" w:hAnsi="Arial" w:cs="Arial"/>
        </w:rPr>
        <w:t xml:space="preserve"> ofertele de energie </w:t>
      </w:r>
      <w:r w:rsidR="00B602A9">
        <w:rPr>
          <w:rFonts w:ascii="Arial" w:hAnsi="Arial" w:cs="Arial"/>
        </w:rPr>
        <w:t xml:space="preserve">aferente capacitații de echilibrare care nu este contractată cu </w:t>
      </w:r>
      <w:r w:rsidR="00BE579C" w:rsidRPr="00DB6ACB">
        <w:rPr>
          <w:rFonts w:ascii="Arial" w:hAnsi="Arial" w:cs="Arial"/>
        </w:rPr>
        <w:t>TEL</w:t>
      </w:r>
      <w:r w:rsidR="009E2C73">
        <w:rPr>
          <w:rFonts w:ascii="Arial" w:hAnsi="Arial" w:cs="Arial"/>
        </w:rPr>
        <w:t>;</w:t>
      </w:r>
    </w:p>
    <w:p w14:paraId="58284DA3" w14:textId="086E8CBF" w:rsidR="00B602A9" w:rsidRPr="00225560" w:rsidRDefault="00917BD2" w:rsidP="00671D64">
      <w:pPr>
        <w:pStyle w:val="ListParagraph"/>
        <w:numPr>
          <w:ilvl w:val="0"/>
          <w:numId w:val="24"/>
        </w:numPr>
        <w:spacing w:line="276" w:lineRule="auto"/>
        <w:ind w:left="720"/>
        <w:jc w:val="both"/>
        <w:rPr>
          <w:rFonts w:ascii="Arial" w:hAnsi="Arial" w:cs="Arial"/>
        </w:rPr>
      </w:pPr>
      <w:r>
        <w:rPr>
          <w:rFonts w:ascii="Arial" w:hAnsi="Arial" w:cs="Arial"/>
        </w:rPr>
        <w:t>î</w:t>
      </w:r>
      <w:r w:rsidR="00B602A9" w:rsidRPr="00BE4363">
        <w:rPr>
          <w:rFonts w:ascii="Arial" w:hAnsi="Arial" w:cs="Arial"/>
        </w:rPr>
        <w:t xml:space="preserve">n </w:t>
      </w:r>
      <w:r w:rsidR="00B602A9" w:rsidRPr="008B7992">
        <w:rPr>
          <w:rFonts w:ascii="Arial" w:hAnsi="Arial" w:cs="Arial"/>
        </w:rPr>
        <w:t xml:space="preserve">orice situație în care </w:t>
      </w:r>
      <w:r w:rsidR="00872819">
        <w:rPr>
          <w:rFonts w:ascii="Arial" w:hAnsi="Arial" w:cs="Arial"/>
        </w:rPr>
        <w:t>TEL</w:t>
      </w:r>
      <w:r w:rsidR="00B602A9" w:rsidRPr="008B7992">
        <w:rPr>
          <w:rFonts w:ascii="Arial" w:hAnsi="Arial" w:cs="Arial"/>
        </w:rPr>
        <w:t xml:space="preserve"> identifică necesitatea un</w:t>
      </w:r>
      <w:r w:rsidR="002D2B35">
        <w:rPr>
          <w:rFonts w:ascii="Arial" w:hAnsi="Arial" w:cs="Arial"/>
        </w:rPr>
        <w:t xml:space="preserve">or oferte de energie </w:t>
      </w:r>
      <w:r w:rsidR="00B602A9" w:rsidRPr="008B7992">
        <w:rPr>
          <w:rFonts w:ascii="Arial" w:hAnsi="Arial" w:cs="Arial"/>
        </w:rPr>
        <w:t xml:space="preserve">de echilibrare suplimentare, </w:t>
      </w:r>
      <w:r w:rsidR="00B602A9">
        <w:rPr>
          <w:rFonts w:ascii="Arial" w:hAnsi="Arial" w:cs="Arial"/>
        </w:rPr>
        <w:t>pentru un anume ID, acesta</w:t>
      </w:r>
      <w:r w:rsidR="00B602A9" w:rsidRPr="008B7992">
        <w:rPr>
          <w:rFonts w:ascii="Arial" w:hAnsi="Arial" w:cs="Arial"/>
        </w:rPr>
        <w:t xml:space="preserve"> transmite o solicitare către </w:t>
      </w:r>
      <w:r w:rsidR="00B602A9">
        <w:rPr>
          <w:rFonts w:ascii="Arial" w:hAnsi="Arial" w:cs="Arial"/>
        </w:rPr>
        <w:t>FSE</w:t>
      </w:r>
      <w:r w:rsidR="00B602A9" w:rsidRPr="008B7992">
        <w:rPr>
          <w:rFonts w:ascii="Arial" w:hAnsi="Arial" w:cs="Arial"/>
        </w:rPr>
        <w:t xml:space="preserve"> de a oferi </w:t>
      </w:r>
      <w:r w:rsidR="00D83A3F">
        <w:rPr>
          <w:rFonts w:ascii="Arial" w:hAnsi="Arial" w:cs="Arial"/>
        </w:rPr>
        <w:t>energia aferentă</w:t>
      </w:r>
      <w:r w:rsidR="00B602A9">
        <w:rPr>
          <w:rFonts w:ascii="Arial" w:hAnsi="Arial" w:cs="Arial"/>
        </w:rPr>
        <w:t xml:space="preserve"> </w:t>
      </w:r>
      <w:r w:rsidR="00B602A9" w:rsidRPr="008B7992">
        <w:rPr>
          <w:rFonts w:ascii="Arial" w:hAnsi="Arial" w:cs="Arial"/>
        </w:rPr>
        <w:t>capacita</w:t>
      </w:r>
      <w:r w:rsidR="00B602A9">
        <w:rPr>
          <w:rFonts w:ascii="Arial" w:hAnsi="Arial" w:cs="Arial"/>
        </w:rPr>
        <w:t>ții</w:t>
      </w:r>
      <w:r w:rsidR="00D83A3F">
        <w:rPr>
          <w:rFonts w:ascii="Arial" w:hAnsi="Arial" w:cs="Arial"/>
        </w:rPr>
        <w:t xml:space="preserve"> </w:t>
      </w:r>
      <w:r w:rsidR="00B602A9">
        <w:rPr>
          <w:rFonts w:ascii="Arial" w:hAnsi="Arial" w:cs="Arial"/>
        </w:rPr>
        <w:t>de echilibrare</w:t>
      </w:r>
      <w:r w:rsidR="00B602A9" w:rsidRPr="008B7992">
        <w:rPr>
          <w:rFonts w:ascii="Arial" w:hAnsi="Arial" w:cs="Arial"/>
        </w:rPr>
        <w:t xml:space="preserve"> neutilizată sau </w:t>
      </w:r>
      <w:r w:rsidR="00B602A9">
        <w:rPr>
          <w:rFonts w:ascii="Arial" w:hAnsi="Arial" w:cs="Arial"/>
        </w:rPr>
        <w:t xml:space="preserve">din </w:t>
      </w:r>
      <w:r w:rsidR="00B602A9" w:rsidRPr="008B7992">
        <w:rPr>
          <w:rFonts w:ascii="Arial" w:hAnsi="Arial" w:cs="Arial"/>
        </w:rPr>
        <w:t>alte resurse de echilibrare</w:t>
      </w:r>
      <w:r w:rsidR="00B602A9">
        <w:rPr>
          <w:rFonts w:ascii="Arial" w:hAnsi="Arial" w:cs="Arial"/>
        </w:rPr>
        <w:t xml:space="preserve"> neofertate.</w:t>
      </w:r>
      <w:r w:rsidR="00B602A9" w:rsidRPr="008B7992">
        <w:rPr>
          <w:rFonts w:ascii="Arial" w:hAnsi="Arial" w:cs="Arial"/>
        </w:rPr>
        <w:t xml:space="preserve"> În aceste cazuri, </w:t>
      </w:r>
      <w:r w:rsidR="00B602A9">
        <w:rPr>
          <w:rFonts w:ascii="Arial" w:hAnsi="Arial" w:cs="Arial"/>
        </w:rPr>
        <w:t>FSE</w:t>
      </w:r>
      <w:r w:rsidR="00B602A9" w:rsidRPr="008B7992">
        <w:rPr>
          <w:rFonts w:ascii="Arial" w:hAnsi="Arial" w:cs="Arial"/>
        </w:rPr>
        <w:t xml:space="preserve"> sunt obliga</w:t>
      </w:r>
      <w:r w:rsidR="00B602A9">
        <w:rPr>
          <w:rFonts w:ascii="Arial" w:hAnsi="Arial" w:cs="Arial"/>
        </w:rPr>
        <w:t>ț</w:t>
      </w:r>
      <w:r w:rsidR="00B602A9" w:rsidRPr="008B7992">
        <w:rPr>
          <w:rFonts w:ascii="Arial" w:hAnsi="Arial" w:cs="Arial"/>
        </w:rPr>
        <w:t>i s</w:t>
      </w:r>
      <w:r w:rsidR="00BE3037">
        <w:rPr>
          <w:rFonts w:ascii="Arial" w:hAnsi="Arial" w:cs="Arial"/>
        </w:rPr>
        <w:t>ă</w:t>
      </w:r>
      <w:r w:rsidR="00B602A9" w:rsidRPr="008B7992">
        <w:rPr>
          <w:rFonts w:ascii="Arial" w:hAnsi="Arial" w:cs="Arial"/>
        </w:rPr>
        <w:t xml:space="preserve"> oferteze pe pia</w:t>
      </w:r>
      <w:r w:rsidR="00B602A9">
        <w:rPr>
          <w:rFonts w:ascii="Arial" w:hAnsi="Arial" w:cs="Arial"/>
        </w:rPr>
        <w:t>ț</w:t>
      </w:r>
      <w:r w:rsidR="00B602A9" w:rsidRPr="008B7992">
        <w:rPr>
          <w:rFonts w:ascii="Arial" w:hAnsi="Arial" w:cs="Arial"/>
        </w:rPr>
        <w:t>a de echilibrare toat</w:t>
      </w:r>
      <w:r w:rsidR="00D55EA9">
        <w:rPr>
          <w:rFonts w:ascii="Arial" w:hAnsi="Arial" w:cs="Arial"/>
        </w:rPr>
        <w:t>ă</w:t>
      </w:r>
      <w:r w:rsidR="00B602A9" w:rsidRPr="008B7992">
        <w:rPr>
          <w:rFonts w:ascii="Arial" w:hAnsi="Arial" w:cs="Arial"/>
        </w:rPr>
        <w:t xml:space="preserve"> </w:t>
      </w:r>
      <w:r w:rsidR="00B602A9">
        <w:rPr>
          <w:rFonts w:ascii="Arial" w:hAnsi="Arial" w:cs="Arial"/>
        </w:rPr>
        <w:t>energia de echilibrare</w:t>
      </w:r>
      <w:r w:rsidR="00D83A3F">
        <w:rPr>
          <w:rFonts w:ascii="Arial" w:hAnsi="Arial" w:cs="Arial"/>
        </w:rPr>
        <w:t xml:space="preserve"> </w:t>
      </w:r>
      <w:r w:rsidR="00BE3037">
        <w:rPr>
          <w:rFonts w:ascii="Arial" w:hAnsi="Arial" w:cs="Arial"/>
        </w:rPr>
        <w:t xml:space="preserve">rămasă </w:t>
      </w:r>
      <w:r w:rsidR="00D83A3F">
        <w:rPr>
          <w:rFonts w:ascii="Arial" w:hAnsi="Arial" w:cs="Arial"/>
        </w:rPr>
        <w:t>disponibilă, pe fiecare sens,</w:t>
      </w:r>
      <w:r w:rsidR="00B602A9" w:rsidRPr="00225560">
        <w:rPr>
          <w:rFonts w:ascii="Arial" w:hAnsi="Arial" w:cs="Arial"/>
        </w:rPr>
        <w:t xml:space="preserve"> după tranzacțiile </w:t>
      </w:r>
      <w:r w:rsidR="00BE3037">
        <w:rPr>
          <w:rFonts w:ascii="Arial" w:hAnsi="Arial" w:cs="Arial"/>
        </w:rPr>
        <w:t xml:space="preserve">de </w:t>
      </w:r>
      <w:r w:rsidR="00B602A9" w:rsidRPr="00225560">
        <w:rPr>
          <w:rFonts w:ascii="Arial" w:hAnsi="Arial" w:cs="Arial"/>
        </w:rPr>
        <w:t>pe piețele anterioare pieței de echilibrare.</w:t>
      </w:r>
    </w:p>
    <w:p w14:paraId="1D375B1B" w14:textId="77777777" w:rsidR="00B602A9" w:rsidRPr="004A425A" w:rsidRDefault="00B602A9" w:rsidP="00671D64">
      <w:pPr>
        <w:pStyle w:val="ListParagraph"/>
        <w:numPr>
          <w:ilvl w:val="0"/>
          <w:numId w:val="15"/>
        </w:numPr>
        <w:spacing w:line="276" w:lineRule="auto"/>
        <w:jc w:val="both"/>
        <w:rPr>
          <w:rFonts w:ascii="Arial" w:hAnsi="Arial" w:cs="Arial"/>
        </w:rPr>
      </w:pPr>
      <w:r w:rsidRPr="004A425A">
        <w:rPr>
          <w:rFonts w:ascii="Arial" w:hAnsi="Arial" w:cs="Arial"/>
        </w:rPr>
        <w:t>Prețul oferte</w:t>
      </w:r>
      <w:r>
        <w:rPr>
          <w:rFonts w:ascii="Arial" w:hAnsi="Arial" w:cs="Arial"/>
        </w:rPr>
        <w:t>lor</w:t>
      </w:r>
      <w:r w:rsidRPr="004A425A">
        <w:rPr>
          <w:rFonts w:ascii="Arial" w:hAnsi="Arial" w:cs="Arial"/>
        </w:rPr>
        <w:t xml:space="preserve"> de energie de echilibrare din produse standard și specifice nu este predeterminat în contractul de furnizare a capacității pentru echilibrare.</w:t>
      </w:r>
    </w:p>
    <w:p w14:paraId="6FAEDC12" w14:textId="72A4685A" w:rsidR="00B602A9" w:rsidRPr="00225560" w:rsidRDefault="00B602A9" w:rsidP="00671D64">
      <w:pPr>
        <w:pStyle w:val="StyleBodyTextBefore6pt"/>
        <w:numPr>
          <w:ilvl w:val="0"/>
          <w:numId w:val="15"/>
        </w:numPr>
        <w:spacing w:before="120" w:line="276" w:lineRule="auto"/>
        <w:jc w:val="both"/>
        <w:rPr>
          <w:rFonts w:ascii="Arial" w:hAnsi="Arial" w:cs="Arial"/>
          <w:sz w:val="22"/>
          <w:szCs w:val="22"/>
        </w:rPr>
      </w:pPr>
      <w:r w:rsidRPr="00225560">
        <w:rPr>
          <w:rFonts w:ascii="Arial" w:hAnsi="Arial" w:cs="Arial"/>
          <w:sz w:val="22"/>
          <w:szCs w:val="22"/>
        </w:rPr>
        <w:t xml:space="preserve">FSE pot transmite oferte de preț </w:t>
      </w:r>
      <w:r w:rsidR="002F5653">
        <w:rPr>
          <w:rFonts w:ascii="Arial" w:hAnsi="Arial" w:cs="Arial"/>
          <w:sz w:val="22"/>
          <w:szCs w:val="22"/>
        </w:rPr>
        <w:t xml:space="preserve">pe </w:t>
      </w:r>
      <w:r w:rsidR="002F5653" w:rsidRPr="00225560">
        <w:rPr>
          <w:rFonts w:ascii="Arial" w:hAnsi="Arial" w:cs="Arial"/>
        </w:rPr>
        <w:t>UFR/GFR</w:t>
      </w:r>
      <w:r w:rsidR="002F5653">
        <w:rPr>
          <w:rFonts w:ascii="Arial" w:hAnsi="Arial" w:cs="Arial"/>
          <w:sz w:val="22"/>
          <w:szCs w:val="22"/>
        </w:rPr>
        <w:t xml:space="preserve"> </w:t>
      </w:r>
      <w:r w:rsidR="00BE3037">
        <w:rPr>
          <w:rFonts w:ascii="Arial" w:hAnsi="Arial" w:cs="Arial"/>
          <w:sz w:val="22"/>
          <w:szCs w:val="22"/>
        </w:rPr>
        <w:t>î</w:t>
      </w:r>
      <w:r w:rsidRPr="00225560">
        <w:rPr>
          <w:rFonts w:ascii="Arial" w:hAnsi="Arial" w:cs="Arial"/>
          <w:sz w:val="22"/>
          <w:szCs w:val="22"/>
        </w:rPr>
        <w:t>n urm</w:t>
      </w:r>
      <w:r w:rsidR="00BE3037">
        <w:rPr>
          <w:rFonts w:ascii="Arial" w:hAnsi="Arial" w:cs="Arial"/>
          <w:sz w:val="22"/>
          <w:szCs w:val="22"/>
        </w:rPr>
        <w:t>ă</w:t>
      </w:r>
      <w:r w:rsidRPr="00225560">
        <w:rPr>
          <w:rFonts w:ascii="Arial" w:hAnsi="Arial" w:cs="Arial"/>
          <w:sz w:val="22"/>
          <w:szCs w:val="22"/>
        </w:rPr>
        <w:t>toarele condiții</w:t>
      </w:r>
      <w:r w:rsidRPr="00225560">
        <w:rPr>
          <w:rFonts w:ascii="Arial" w:hAnsi="Arial" w:cs="Arial"/>
          <w:sz w:val="22"/>
          <w:szCs w:val="22"/>
          <w:lang w:val="en-US"/>
        </w:rPr>
        <w:t>:</w:t>
      </w:r>
    </w:p>
    <w:p w14:paraId="223D8066" w14:textId="4E87034C" w:rsidR="00B602A9" w:rsidRPr="00225560" w:rsidRDefault="00B602A9" w:rsidP="00671D64">
      <w:pPr>
        <w:pStyle w:val="ListParagraph"/>
        <w:numPr>
          <w:ilvl w:val="0"/>
          <w:numId w:val="25"/>
        </w:numPr>
        <w:spacing w:line="276" w:lineRule="auto"/>
        <w:ind w:left="720"/>
        <w:jc w:val="both"/>
        <w:rPr>
          <w:rFonts w:ascii="Arial" w:hAnsi="Arial" w:cs="Arial"/>
        </w:rPr>
      </w:pPr>
      <w:r w:rsidRPr="00225560">
        <w:rPr>
          <w:rFonts w:ascii="Arial" w:hAnsi="Arial" w:cs="Arial"/>
        </w:rPr>
        <w:t xml:space="preserve">pentru fiecare tip de produs (RI, </w:t>
      </w:r>
      <w:r w:rsidR="00917BD2">
        <w:rPr>
          <w:rFonts w:ascii="Arial" w:hAnsi="Arial" w:cs="Arial"/>
        </w:rPr>
        <w:t>mRRF</w:t>
      </w:r>
      <w:r w:rsidRPr="00225560">
        <w:rPr>
          <w:rFonts w:ascii="Arial" w:hAnsi="Arial" w:cs="Arial"/>
        </w:rPr>
        <w:t xml:space="preserve">, </w:t>
      </w:r>
      <w:r w:rsidR="00917BD2">
        <w:rPr>
          <w:rFonts w:ascii="Arial" w:hAnsi="Arial" w:cs="Arial"/>
        </w:rPr>
        <w:t xml:space="preserve">aRRF </w:t>
      </w:r>
      <w:r w:rsidR="00F76461">
        <w:rPr>
          <w:rFonts w:ascii="Arial" w:hAnsi="Arial" w:cs="Arial"/>
        </w:rPr>
        <w:t>sau</w:t>
      </w:r>
      <w:r w:rsidRPr="00225560">
        <w:rPr>
          <w:rFonts w:ascii="Arial" w:hAnsi="Arial" w:cs="Arial"/>
        </w:rPr>
        <w:t xml:space="preserve"> produs(e) specific(e)): </w:t>
      </w:r>
    </w:p>
    <w:p w14:paraId="2C738539" w14:textId="77777777" w:rsidR="00B602A9" w:rsidRPr="00225560" w:rsidRDefault="00B602A9" w:rsidP="00671D64">
      <w:pPr>
        <w:spacing w:line="276" w:lineRule="auto"/>
        <w:ind w:firstLine="990"/>
        <w:jc w:val="both"/>
        <w:rPr>
          <w:rFonts w:ascii="Arial" w:hAnsi="Arial" w:cs="Arial"/>
        </w:rPr>
      </w:pPr>
      <w:r w:rsidRPr="00225560">
        <w:rPr>
          <w:rFonts w:ascii="Arial" w:hAnsi="Arial" w:cs="Arial"/>
        </w:rPr>
        <w:t>1)    o</w:t>
      </w:r>
      <w:r w:rsidR="001F7B31">
        <w:rPr>
          <w:rFonts w:ascii="Arial" w:hAnsi="Arial" w:cs="Arial"/>
        </w:rPr>
        <w:t>ferte pentru creştere de putere;</w:t>
      </w:r>
    </w:p>
    <w:p w14:paraId="66CAB013" w14:textId="77777777" w:rsidR="00B602A9" w:rsidRPr="00225560" w:rsidRDefault="00B602A9" w:rsidP="00671D64">
      <w:pPr>
        <w:spacing w:line="276" w:lineRule="auto"/>
        <w:ind w:firstLine="990"/>
        <w:jc w:val="both"/>
        <w:rPr>
          <w:rFonts w:ascii="Arial" w:hAnsi="Arial" w:cs="Arial"/>
        </w:rPr>
      </w:pPr>
      <w:r w:rsidRPr="00225560">
        <w:rPr>
          <w:rFonts w:ascii="Arial" w:hAnsi="Arial" w:cs="Arial"/>
        </w:rPr>
        <w:t>2)    oferte pentru reducere de putere</w:t>
      </w:r>
      <w:r w:rsidR="001F7B31">
        <w:rPr>
          <w:rFonts w:ascii="Arial" w:hAnsi="Arial" w:cs="Arial"/>
        </w:rPr>
        <w:t>;</w:t>
      </w:r>
    </w:p>
    <w:p w14:paraId="77994888" w14:textId="10FB2288" w:rsidR="00B602A9" w:rsidRDefault="001F7B31" w:rsidP="00671D64">
      <w:pPr>
        <w:pStyle w:val="ListParagraph"/>
        <w:numPr>
          <w:ilvl w:val="0"/>
          <w:numId w:val="25"/>
        </w:numPr>
        <w:spacing w:line="276" w:lineRule="auto"/>
        <w:ind w:left="938" w:hanging="371"/>
        <w:jc w:val="both"/>
        <w:rPr>
          <w:rFonts w:ascii="Arial" w:hAnsi="Arial" w:cs="Arial"/>
        </w:rPr>
      </w:pPr>
      <w:r>
        <w:rPr>
          <w:rFonts w:ascii="Arial" w:hAnsi="Arial" w:cs="Arial"/>
        </w:rPr>
        <w:lastRenderedPageBreak/>
        <w:t>î</w:t>
      </w:r>
      <w:r w:rsidR="00903EB4">
        <w:rPr>
          <w:rFonts w:ascii="Arial" w:hAnsi="Arial" w:cs="Arial"/>
        </w:rPr>
        <w:t xml:space="preserve">naintea ID pentru care se face ofertarea, </w:t>
      </w:r>
      <w:r w:rsidR="00B602A9" w:rsidRPr="00225560">
        <w:rPr>
          <w:rFonts w:ascii="Arial" w:hAnsi="Arial" w:cs="Arial"/>
        </w:rPr>
        <w:t>între ora de închidere a pieței pe</w:t>
      </w:r>
      <w:r>
        <w:rPr>
          <w:rFonts w:ascii="Arial" w:hAnsi="Arial" w:cs="Arial"/>
        </w:rPr>
        <w:t>ntru</w:t>
      </w:r>
      <w:r w:rsidR="00B602A9" w:rsidRPr="00225560">
        <w:rPr>
          <w:rFonts w:ascii="Arial" w:hAnsi="Arial" w:cs="Arial"/>
        </w:rPr>
        <w:t xml:space="preserve"> ziua urm</w:t>
      </w:r>
      <w:r w:rsidR="00BE3037">
        <w:rPr>
          <w:rFonts w:ascii="Arial" w:hAnsi="Arial" w:cs="Arial"/>
        </w:rPr>
        <w:t>ă</w:t>
      </w:r>
      <w:r w:rsidR="00B602A9" w:rsidRPr="00225560">
        <w:rPr>
          <w:rFonts w:ascii="Arial" w:hAnsi="Arial" w:cs="Arial"/>
        </w:rPr>
        <w:t>toare și ora de închidere a porții pentru energia de echilibrare</w:t>
      </w:r>
      <w:r w:rsidR="00903EB4">
        <w:rPr>
          <w:rFonts w:ascii="Arial" w:hAnsi="Arial" w:cs="Arial"/>
        </w:rPr>
        <w:t xml:space="preserve"> corespunz</w:t>
      </w:r>
      <w:r w:rsidR="00BE3037">
        <w:rPr>
          <w:rFonts w:ascii="Arial" w:hAnsi="Arial" w:cs="Arial"/>
        </w:rPr>
        <w:t>ă</w:t>
      </w:r>
      <w:r w:rsidR="00903EB4">
        <w:rPr>
          <w:rFonts w:ascii="Arial" w:hAnsi="Arial" w:cs="Arial"/>
        </w:rPr>
        <w:t>toare fiec</w:t>
      </w:r>
      <w:r w:rsidR="00BE3037">
        <w:rPr>
          <w:rFonts w:ascii="Arial" w:hAnsi="Arial" w:cs="Arial"/>
        </w:rPr>
        <w:t>ă</w:t>
      </w:r>
      <w:r w:rsidR="00903EB4">
        <w:rPr>
          <w:rFonts w:ascii="Arial" w:hAnsi="Arial" w:cs="Arial"/>
        </w:rPr>
        <w:t>rui tip de produs standard sau specific</w:t>
      </w:r>
      <w:r>
        <w:rPr>
          <w:rFonts w:ascii="Arial" w:hAnsi="Arial" w:cs="Arial"/>
        </w:rPr>
        <w:t>.</w:t>
      </w:r>
    </w:p>
    <w:p w14:paraId="4E807022" w14:textId="0AA04742" w:rsidR="00560B70" w:rsidRPr="0019343E" w:rsidRDefault="00917BD2" w:rsidP="00671D64">
      <w:pPr>
        <w:pStyle w:val="StyleBodyTextBefore6pt"/>
        <w:numPr>
          <w:ilvl w:val="0"/>
          <w:numId w:val="15"/>
        </w:numPr>
        <w:spacing w:before="120" w:line="276" w:lineRule="auto"/>
        <w:jc w:val="both"/>
        <w:rPr>
          <w:rFonts w:ascii="Arial" w:hAnsi="Arial" w:cs="Arial"/>
        </w:rPr>
      </w:pPr>
      <w:r>
        <w:rPr>
          <w:rFonts w:ascii="Arial" w:hAnsi="Arial" w:cs="Arial"/>
          <w:sz w:val="22"/>
          <w:szCs w:val="22"/>
        </w:rPr>
        <w:t>O</w:t>
      </w:r>
      <w:r w:rsidR="00560B70" w:rsidRPr="00225560">
        <w:rPr>
          <w:rFonts w:ascii="Arial" w:hAnsi="Arial" w:cs="Arial"/>
          <w:sz w:val="22"/>
          <w:szCs w:val="22"/>
        </w:rPr>
        <w:t>fertele pot fi oricând modificate sau anulate</w:t>
      </w:r>
      <w:r w:rsidR="001F7B31" w:rsidRPr="001F7B31">
        <w:rPr>
          <w:rFonts w:ascii="Arial" w:hAnsi="Arial" w:cs="Arial"/>
          <w:sz w:val="22"/>
          <w:szCs w:val="22"/>
        </w:rPr>
        <w:t xml:space="preserve"> </w:t>
      </w:r>
      <w:r w:rsidR="001F7B31">
        <w:rPr>
          <w:rFonts w:ascii="Arial" w:hAnsi="Arial" w:cs="Arial"/>
          <w:sz w:val="22"/>
          <w:szCs w:val="22"/>
        </w:rPr>
        <w:t>î</w:t>
      </w:r>
      <w:r w:rsidR="001F7B31" w:rsidRPr="00225560">
        <w:rPr>
          <w:rFonts w:ascii="Arial" w:hAnsi="Arial" w:cs="Arial"/>
          <w:sz w:val="22"/>
          <w:szCs w:val="22"/>
        </w:rPr>
        <w:t>nainte</w:t>
      </w:r>
      <w:r w:rsidR="00691862">
        <w:rPr>
          <w:rFonts w:ascii="Arial" w:hAnsi="Arial" w:cs="Arial"/>
          <w:sz w:val="22"/>
          <w:szCs w:val="22"/>
        </w:rPr>
        <w:t>a</w:t>
      </w:r>
      <w:r w:rsidR="001F7B31" w:rsidRPr="00225560">
        <w:rPr>
          <w:rFonts w:ascii="Arial" w:hAnsi="Arial" w:cs="Arial"/>
          <w:sz w:val="22"/>
          <w:szCs w:val="22"/>
        </w:rPr>
        <w:t xml:space="preserve"> </w:t>
      </w:r>
      <w:r w:rsidR="00691862">
        <w:rPr>
          <w:rFonts w:ascii="Arial" w:hAnsi="Arial" w:cs="Arial"/>
          <w:sz w:val="22"/>
          <w:szCs w:val="22"/>
        </w:rPr>
        <w:t>orei</w:t>
      </w:r>
      <w:r w:rsidR="001F7B31" w:rsidRPr="00225560">
        <w:rPr>
          <w:rFonts w:ascii="Arial" w:hAnsi="Arial" w:cs="Arial"/>
          <w:sz w:val="22"/>
          <w:szCs w:val="22"/>
        </w:rPr>
        <w:t xml:space="preserve"> de închidere a porții pentru energia de echilibrare</w:t>
      </w:r>
      <w:r w:rsidR="00560B70" w:rsidRPr="00225560">
        <w:rPr>
          <w:rFonts w:ascii="Arial" w:hAnsi="Arial" w:cs="Arial"/>
          <w:sz w:val="22"/>
          <w:szCs w:val="22"/>
        </w:rPr>
        <w:t>.</w:t>
      </w:r>
      <w:r w:rsidR="002F5653">
        <w:rPr>
          <w:rFonts w:ascii="Arial" w:hAnsi="Arial" w:cs="Arial"/>
          <w:sz w:val="22"/>
          <w:szCs w:val="22"/>
        </w:rPr>
        <w:t xml:space="preserve"> </w:t>
      </w:r>
      <w:r w:rsidR="00560B70" w:rsidRPr="00225560">
        <w:rPr>
          <w:rFonts w:ascii="Arial" w:hAnsi="Arial" w:cs="Arial"/>
          <w:sz w:val="22"/>
          <w:szCs w:val="22"/>
        </w:rPr>
        <w:t>Orice modificare stabilește o nouă ofertă de energie de echilibrare, anulând automat oferta care a fost validatǎ anterior pentru acelaşi ID.</w:t>
      </w:r>
    </w:p>
    <w:p w14:paraId="41DA6A78" w14:textId="2714EDF1" w:rsidR="00AE4118" w:rsidRPr="00D610E4" w:rsidRDefault="00AE4118" w:rsidP="00671D64">
      <w:pPr>
        <w:pStyle w:val="StyleBodyTextBefore6pt"/>
        <w:numPr>
          <w:ilvl w:val="0"/>
          <w:numId w:val="15"/>
        </w:numPr>
        <w:spacing w:before="120" w:line="276" w:lineRule="auto"/>
        <w:jc w:val="both"/>
        <w:rPr>
          <w:rFonts w:ascii="Arial" w:hAnsi="Arial" w:cs="Arial"/>
        </w:rPr>
      </w:pPr>
      <w:r>
        <w:rPr>
          <w:rFonts w:ascii="Arial" w:hAnsi="Arial" w:cs="Arial"/>
          <w:sz w:val="22"/>
          <w:szCs w:val="22"/>
        </w:rPr>
        <w:t xml:space="preserve">Porțile de închidere </w:t>
      </w:r>
      <w:r w:rsidRPr="00225560">
        <w:rPr>
          <w:rFonts w:ascii="Arial" w:hAnsi="Arial" w:cs="Arial"/>
          <w:sz w:val="22"/>
          <w:szCs w:val="22"/>
        </w:rPr>
        <w:t>pentru energia de echilibrare</w:t>
      </w:r>
      <w:r>
        <w:rPr>
          <w:rFonts w:ascii="Arial" w:hAnsi="Arial" w:cs="Arial"/>
          <w:sz w:val="22"/>
          <w:szCs w:val="22"/>
        </w:rPr>
        <w:t xml:space="preserve"> ofertată pe fiecare tip de produs nu preced ora de închidere a pieței intrazilnice. </w:t>
      </w:r>
      <w:r w:rsidR="00C42BFA">
        <w:rPr>
          <w:rFonts w:ascii="Arial" w:hAnsi="Arial" w:cs="Arial"/>
          <w:sz w:val="22"/>
          <w:szCs w:val="22"/>
        </w:rPr>
        <w:t>Porț</w:t>
      </w:r>
      <w:r w:rsidR="00731B2C">
        <w:rPr>
          <w:rFonts w:ascii="Arial" w:hAnsi="Arial" w:cs="Arial"/>
          <w:sz w:val="22"/>
          <w:szCs w:val="22"/>
        </w:rPr>
        <w:t>ile de inchidere</w:t>
      </w:r>
      <w:r w:rsidR="00731B2C" w:rsidRPr="00731B2C">
        <w:rPr>
          <w:rFonts w:ascii="Arial" w:hAnsi="Arial" w:cs="Arial"/>
          <w:sz w:val="22"/>
          <w:szCs w:val="22"/>
        </w:rPr>
        <w:t xml:space="preserve"> </w:t>
      </w:r>
      <w:r w:rsidR="00731B2C" w:rsidRPr="00225560">
        <w:rPr>
          <w:rFonts w:ascii="Arial" w:hAnsi="Arial" w:cs="Arial"/>
          <w:sz w:val="22"/>
          <w:szCs w:val="22"/>
        </w:rPr>
        <w:t>pentru energia de echilibrare</w:t>
      </w:r>
      <w:r w:rsidR="00731B2C">
        <w:rPr>
          <w:rFonts w:ascii="Arial" w:hAnsi="Arial" w:cs="Arial"/>
          <w:sz w:val="22"/>
          <w:szCs w:val="22"/>
        </w:rPr>
        <w:t xml:space="preserve">, cât </w:t>
      </w:r>
      <w:r w:rsidR="00971CB1">
        <w:rPr>
          <w:rFonts w:ascii="Arial" w:hAnsi="Arial" w:cs="Arial"/>
          <w:sz w:val="22"/>
          <w:szCs w:val="22"/>
        </w:rPr>
        <w:t>si cea de deschidere</w:t>
      </w:r>
      <w:r w:rsidR="00731B2C">
        <w:rPr>
          <w:rFonts w:ascii="Arial" w:hAnsi="Arial" w:cs="Arial"/>
          <w:sz w:val="22"/>
          <w:szCs w:val="22"/>
        </w:rPr>
        <w:t>,</w:t>
      </w:r>
      <w:r>
        <w:rPr>
          <w:rFonts w:ascii="Arial" w:hAnsi="Arial" w:cs="Arial"/>
          <w:sz w:val="22"/>
          <w:szCs w:val="22"/>
        </w:rPr>
        <w:t xml:space="preserve"> </w:t>
      </w:r>
      <w:r w:rsidR="00796DA5">
        <w:rPr>
          <w:rFonts w:ascii="Arial" w:hAnsi="Arial" w:cs="Arial"/>
          <w:sz w:val="22"/>
          <w:szCs w:val="22"/>
        </w:rPr>
        <w:t xml:space="preserve">vor fi definite in procedura </w:t>
      </w:r>
      <w:r w:rsidR="008C64E8">
        <w:rPr>
          <w:rFonts w:ascii="Arial" w:hAnsi="Arial" w:cs="Arial"/>
          <w:sz w:val="22"/>
          <w:szCs w:val="22"/>
        </w:rPr>
        <w:t xml:space="preserve">elaborata de TEL conform </w:t>
      </w:r>
      <w:r w:rsidR="004B061E">
        <w:rPr>
          <w:rFonts w:ascii="Arial" w:hAnsi="Arial" w:cs="Arial"/>
          <w:sz w:val="22"/>
          <w:szCs w:val="22"/>
        </w:rPr>
        <w:t>p</w:t>
      </w:r>
      <w:r w:rsidR="005948F6">
        <w:rPr>
          <w:rFonts w:ascii="Arial" w:hAnsi="Arial" w:cs="Arial"/>
          <w:sz w:val="22"/>
          <w:szCs w:val="22"/>
        </w:rPr>
        <w:t>ct.</w:t>
      </w:r>
      <w:r w:rsidR="008C64E8">
        <w:rPr>
          <w:rFonts w:ascii="Arial" w:hAnsi="Arial" w:cs="Arial"/>
          <w:sz w:val="22"/>
          <w:szCs w:val="22"/>
        </w:rPr>
        <w:t xml:space="preserve"> 12</w:t>
      </w:r>
    </w:p>
    <w:p w14:paraId="305AA364" w14:textId="2CC51752" w:rsidR="00B602A9" w:rsidRDefault="00B602A9" w:rsidP="00671D64">
      <w:pPr>
        <w:pStyle w:val="ListParagraph"/>
        <w:numPr>
          <w:ilvl w:val="0"/>
          <w:numId w:val="15"/>
        </w:numPr>
        <w:spacing w:line="276" w:lineRule="auto"/>
        <w:jc w:val="both"/>
        <w:rPr>
          <w:rFonts w:ascii="Arial" w:hAnsi="Arial" w:cs="Arial"/>
        </w:rPr>
      </w:pPr>
      <w:r w:rsidRPr="002D4A2E">
        <w:rPr>
          <w:rFonts w:ascii="Arial" w:hAnsi="Arial" w:cs="Arial"/>
        </w:rPr>
        <w:t xml:space="preserve">După ora de închidere a porții pentru energia de echilibrare, </w:t>
      </w:r>
      <w:r w:rsidR="00903EB4">
        <w:rPr>
          <w:rFonts w:ascii="Arial" w:hAnsi="Arial" w:cs="Arial"/>
        </w:rPr>
        <w:t>nu mai este permis</w:t>
      </w:r>
      <w:r w:rsidR="001F7B31">
        <w:rPr>
          <w:rFonts w:ascii="Arial" w:hAnsi="Arial" w:cs="Arial"/>
        </w:rPr>
        <w:t>ă</w:t>
      </w:r>
      <w:r w:rsidR="00903EB4">
        <w:rPr>
          <w:rFonts w:ascii="Arial" w:hAnsi="Arial" w:cs="Arial"/>
        </w:rPr>
        <w:t xml:space="preserve"> </w:t>
      </w:r>
      <w:r w:rsidRPr="002D4A2E">
        <w:rPr>
          <w:rFonts w:ascii="Arial" w:hAnsi="Arial" w:cs="Arial"/>
        </w:rPr>
        <w:t>actualiz</w:t>
      </w:r>
      <w:r w:rsidR="00903EB4">
        <w:rPr>
          <w:rFonts w:ascii="Arial" w:hAnsi="Arial" w:cs="Arial"/>
        </w:rPr>
        <w:t>area</w:t>
      </w:r>
      <w:r w:rsidRPr="002D4A2E">
        <w:rPr>
          <w:rFonts w:ascii="Arial" w:hAnsi="Arial" w:cs="Arial"/>
        </w:rPr>
        <w:t xml:space="preserve"> ofer</w:t>
      </w:r>
      <w:r w:rsidR="005948F6">
        <w:rPr>
          <w:rFonts w:ascii="Arial" w:hAnsi="Arial" w:cs="Arial"/>
        </w:rPr>
        <w:t>TEL</w:t>
      </w:r>
      <w:r w:rsidR="00903EB4">
        <w:rPr>
          <w:rFonts w:ascii="Arial" w:hAnsi="Arial" w:cs="Arial"/>
        </w:rPr>
        <w:t>or</w:t>
      </w:r>
      <w:r w:rsidRPr="002D4A2E">
        <w:rPr>
          <w:rFonts w:ascii="Arial" w:hAnsi="Arial" w:cs="Arial"/>
        </w:rPr>
        <w:t xml:space="preserve"> de energie de echilibrare.</w:t>
      </w:r>
    </w:p>
    <w:p w14:paraId="203B0168" w14:textId="3925271A" w:rsidR="00B602A9" w:rsidRPr="00F04DF9" w:rsidRDefault="00B602A9" w:rsidP="00671D64">
      <w:pPr>
        <w:pStyle w:val="ListParagraph"/>
        <w:numPr>
          <w:ilvl w:val="0"/>
          <w:numId w:val="15"/>
        </w:numPr>
        <w:spacing w:line="276" w:lineRule="auto"/>
        <w:jc w:val="both"/>
        <w:rPr>
          <w:rFonts w:ascii="Arial" w:hAnsi="Arial" w:cs="Arial"/>
        </w:rPr>
      </w:pPr>
      <w:r w:rsidRPr="002D4A2E">
        <w:rPr>
          <w:rFonts w:ascii="Arial" w:hAnsi="Arial" w:cs="Arial"/>
        </w:rPr>
        <w:t xml:space="preserve">După ora de închidere a porții pentru energia de echilibrare, </w:t>
      </w:r>
      <w:r>
        <w:rPr>
          <w:rFonts w:ascii="Arial" w:hAnsi="Arial" w:cs="Arial"/>
        </w:rPr>
        <w:t>FSE</w:t>
      </w:r>
      <w:r w:rsidRPr="002D4A2E">
        <w:rPr>
          <w:rFonts w:ascii="Arial" w:hAnsi="Arial" w:cs="Arial"/>
        </w:rPr>
        <w:t xml:space="preserve"> raportează</w:t>
      </w:r>
      <w:r w:rsidR="001F7B31">
        <w:rPr>
          <w:rFonts w:ascii="Arial" w:hAnsi="Arial" w:cs="Arial"/>
        </w:rPr>
        <w:t>, fără întârzieri nejustificate</w:t>
      </w:r>
      <w:r w:rsidRPr="002D4A2E">
        <w:rPr>
          <w:rFonts w:ascii="Arial" w:hAnsi="Arial" w:cs="Arial"/>
        </w:rPr>
        <w:t xml:space="preserve"> către </w:t>
      </w:r>
      <w:r w:rsidR="00872819">
        <w:rPr>
          <w:rFonts w:ascii="Arial" w:hAnsi="Arial" w:cs="Arial"/>
        </w:rPr>
        <w:t>TEL</w:t>
      </w:r>
      <w:r w:rsidR="001F7B31">
        <w:rPr>
          <w:rFonts w:ascii="Arial" w:hAnsi="Arial" w:cs="Arial"/>
        </w:rPr>
        <w:t>,</w:t>
      </w:r>
      <w:r w:rsidRPr="002D4A2E">
        <w:rPr>
          <w:rFonts w:ascii="Arial" w:hAnsi="Arial" w:cs="Arial"/>
        </w:rPr>
        <w:t xml:space="preserve"> </w:t>
      </w:r>
      <w:r w:rsidR="001F7B31" w:rsidRPr="002D4A2E">
        <w:rPr>
          <w:rFonts w:ascii="Arial" w:hAnsi="Arial" w:cs="Arial"/>
        </w:rPr>
        <w:t>oferte</w:t>
      </w:r>
      <w:r w:rsidR="001F7B31">
        <w:rPr>
          <w:rFonts w:ascii="Arial" w:hAnsi="Arial" w:cs="Arial"/>
        </w:rPr>
        <w:t>le</w:t>
      </w:r>
      <w:r w:rsidR="001F7B31" w:rsidRPr="002D4A2E">
        <w:rPr>
          <w:rFonts w:ascii="Arial" w:hAnsi="Arial" w:cs="Arial"/>
        </w:rPr>
        <w:t xml:space="preserve"> de energie de echilibrare</w:t>
      </w:r>
      <w:r w:rsidR="001F7B31">
        <w:rPr>
          <w:rFonts w:ascii="Arial" w:hAnsi="Arial" w:cs="Arial"/>
        </w:rPr>
        <w:t xml:space="preserve"> devenite indisponibile</w:t>
      </w:r>
      <w:r w:rsidR="001F7B31" w:rsidRPr="002D4A2E">
        <w:rPr>
          <w:rFonts w:ascii="Arial" w:hAnsi="Arial" w:cs="Arial"/>
        </w:rPr>
        <w:t xml:space="preserve"> </w:t>
      </w:r>
      <w:r w:rsidR="001F7B31">
        <w:rPr>
          <w:rFonts w:ascii="Arial" w:hAnsi="Arial" w:cs="Arial"/>
        </w:rPr>
        <w:t>datorită eventualelor</w:t>
      </w:r>
      <w:r w:rsidRPr="002D4A2E">
        <w:rPr>
          <w:rFonts w:ascii="Arial" w:hAnsi="Arial" w:cs="Arial"/>
        </w:rPr>
        <w:t xml:space="preserve"> volume indisponibile, î</w:t>
      </w:r>
      <w:r w:rsidR="000939BF">
        <w:rPr>
          <w:rFonts w:ascii="Arial" w:hAnsi="Arial" w:cs="Arial"/>
        </w:rPr>
        <w:t xml:space="preserve">n conformitate cu articolul 158 (4) </w:t>
      </w:r>
      <w:r w:rsidRPr="002D4A2E">
        <w:rPr>
          <w:rFonts w:ascii="Arial" w:hAnsi="Arial" w:cs="Arial"/>
        </w:rPr>
        <w:t>(b) și cu articolul 161 (4) (b) din Regulamentul (UE) 1485</w:t>
      </w:r>
      <w:r w:rsidR="00BE3037">
        <w:rPr>
          <w:rFonts w:ascii="Arial" w:hAnsi="Arial" w:cs="Arial"/>
        </w:rPr>
        <w:t>/2017</w:t>
      </w:r>
      <w:r w:rsidRPr="002D4A2E">
        <w:rPr>
          <w:rFonts w:ascii="Arial" w:hAnsi="Arial" w:cs="Arial"/>
        </w:rPr>
        <w:t>.</w:t>
      </w:r>
    </w:p>
    <w:p w14:paraId="12B1B09A" w14:textId="5121C854" w:rsidR="00B602A9" w:rsidRPr="00225560" w:rsidRDefault="00B602A9" w:rsidP="00671D64">
      <w:pPr>
        <w:pStyle w:val="StyleBodyTextBefore6pt"/>
        <w:numPr>
          <w:ilvl w:val="0"/>
          <w:numId w:val="15"/>
        </w:numPr>
        <w:spacing w:before="120" w:line="276" w:lineRule="auto"/>
        <w:jc w:val="both"/>
        <w:rPr>
          <w:rFonts w:ascii="Arial" w:hAnsi="Arial" w:cs="Arial"/>
          <w:sz w:val="22"/>
          <w:szCs w:val="22"/>
        </w:rPr>
      </w:pPr>
      <w:r w:rsidRPr="00225560">
        <w:rPr>
          <w:rFonts w:ascii="Arial" w:hAnsi="Arial" w:cs="Arial"/>
          <w:sz w:val="22"/>
          <w:szCs w:val="22"/>
        </w:rPr>
        <w:t xml:space="preserve">Ofertele de energie de echilibrare sunt transmise în format electronic, prin mijloacele de comunicaţie prevăzute de </w:t>
      </w:r>
      <w:r w:rsidR="00872819">
        <w:rPr>
          <w:rFonts w:ascii="Arial" w:hAnsi="Arial" w:cs="Arial"/>
          <w:sz w:val="22"/>
          <w:szCs w:val="22"/>
        </w:rPr>
        <w:t>TEL</w:t>
      </w:r>
      <w:r w:rsidRPr="00225560">
        <w:rPr>
          <w:rFonts w:ascii="Arial" w:hAnsi="Arial" w:cs="Arial"/>
          <w:sz w:val="22"/>
          <w:szCs w:val="22"/>
        </w:rPr>
        <w:t xml:space="preserve">. </w:t>
      </w:r>
    </w:p>
    <w:p w14:paraId="45D0B1CD" w14:textId="77777777" w:rsidR="00B602A9" w:rsidRPr="00225560" w:rsidRDefault="00B602A9" w:rsidP="00671D64">
      <w:pPr>
        <w:pStyle w:val="StyleBodyTextBefore6pt"/>
        <w:numPr>
          <w:ilvl w:val="0"/>
          <w:numId w:val="15"/>
        </w:numPr>
        <w:spacing w:before="120" w:line="276" w:lineRule="auto"/>
        <w:jc w:val="both"/>
        <w:rPr>
          <w:rFonts w:ascii="Arial" w:hAnsi="Arial" w:cs="Arial"/>
          <w:sz w:val="22"/>
          <w:szCs w:val="22"/>
        </w:rPr>
      </w:pPr>
      <w:r w:rsidRPr="00225560">
        <w:rPr>
          <w:rFonts w:ascii="Arial" w:hAnsi="Arial" w:cs="Arial"/>
          <w:sz w:val="22"/>
          <w:szCs w:val="22"/>
        </w:rPr>
        <w:t>Oferta de energie de echilibrare se consideră transmisă oficial la momentul intrării în sistemul PE. Ora transmiterii este exprimată prin marca de timp.</w:t>
      </w:r>
    </w:p>
    <w:p w14:paraId="7241E59A" w14:textId="1898D08A" w:rsidR="00B602A9" w:rsidRPr="00225560" w:rsidRDefault="00B602A9" w:rsidP="00671D64">
      <w:pPr>
        <w:pStyle w:val="StyleBodyTextBefore6pt"/>
        <w:numPr>
          <w:ilvl w:val="0"/>
          <w:numId w:val="15"/>
        </w:numPr>
        <w:spacing w:before="120" w:line="276" w:lineRule="auto"/>
        <w:jc w:val="both"/>
        <w:rPr>
          <w:rFonts w:ascii="Arial" w:hAnsi="Arial" w:cs="Arial"/>
          <w:sz w:val="22"/>
          <w:szCs w:val="22"/>
        </w:rPr>
      </w:pPr>
      <w:r w:rsidRPr="00225560">
        <w:rPr>
          <w:rFonts w:ascii="Arial" w:hAnsi="Arial" w:cs="Arial"/>
          <w:sz w:val="22"/>
          <w:szCs w:val="22"/>
        </w:rPr>
        <w:t xml:space="preserve">Imediat ce o nouă ofertă zilnică a intrat în sistemul PE, </w:t>
      </w:r>
      <w:r w:rsidR="00872819">
        <w:rPr>
          <w:rFonts w:ascii="Arial" w:hAnsi="Arial" w:cs="Arial"/>
          <w:sz w:val="22"/>
          <w:szCs w:val="22"/>
        </w:rPr>
        <w:t>TEL</w:t>
      </w:r>
      <w:r w:rsidR="00BE3037">
        <w:rPr>
          <w:rFonts w:ascii="Arial" w:hAnsi="Arial" w:cs="Arial"/>
          <w:sz w:val="22"/>
          <w:szCs w:val="22"/>
        </w:rPr>
        <w:t xml:space="preserve"> </w:t>
      </w:r>
      <w:r w:rsidRPr="00225560">
        <w:rPr>
          <w:rFonts w:ascii="Arial" w:hAnsi="Arial" w:cs="Arial"/>
          <w:sz w:val="22"/>
          <w:szCs w:val="22"/>
        </w:rPr>
        <w:t xml:space="preserve">confirmă respectivului FSE primirea acesteia. Această confirmare conţine numărul de înregistrare şi ora la care această ofertă zilnică a intrat în sistemul PE. </w:t>
      </w:r>
    </w:p>
    <w:p w14:paraId="57006163" w14:textId="3F7D1995" w:rsidR="00797A3A" w:rsidRPr="00066291" w:rsidRDefault="00066291" w:rsidP="00671D64">
      <w:pPr>
        <w:pStyle w:val="StyleBodyTextBefore6pt"/>
        <w:numPr>
          <w:ilvl w:val="0"/>
          <w:numId w:val="15"/>
        </w:numPr>
        <w:spacing w:before="120" w:line="276" w:lineRule="auto"/>
        <w:jc w:val="both"/>
        <w:rPr>
          <w:rFonts w:ascii="Arial" w:hAnsi="Arial" w:cs="Arial"/>
          <w:sz w:val="22"/>
          <w:szCs w:val="22"/>
        </w:rPr>
      </w:pPr>
      <w:r w:rsidRPr="00225560">
        <w:rPr>
          <w:rFonts w:ascii="Arial" w:hAnsi="Arial" w:cs="Arial"/>
          <w:sz w:val="22"/>
          <w:szCs w:val="22"/>
        </w:rPr>
        <w:t xml:space="preserve">Dacă un FSE nu primeşte de la </w:t>
      </w:r>
      <w:r w:rsidR="000B30D4">
        <w:rPr>
          <w:rFonts w:ascii="Arial" w:hAnsi="Arial" w:cs="Arial"/>
          <w:sz w:val="22"/>
          <w:szCs w:val="22"/>
        </w:rPr>
        <w:t>TEL</w:t>
      </w:r>
      <w:r w:rsidRPr="00225560">
        <w:rPr>
          <w:rFonts w:ascii="Arial" w:hAnsi="Arial" w:cs="Arial"/>
          <w:sz w:val="22"/>
          <w:szCs w:val="22"/>
        </w:rPr>
        <w:t xml:space="preserve">, într-un interval de 5 (cinci) minute de la transmiterea unei noi oferte de energie de echilibrare, confirmarea de primire a respectivei oferte, FSE trebuie să contacteze imediat </w:t>
      </w:r>
      <w:r w:rsidR="00BE579C" w:rsidRPr="00DB6ACB">
        <w:rPr>
          <w:rFonts w:ascii="Arial" w:hAnsi="Arial" w:cs="Arial"/>
          <w:sz w:val="22"/>
          <w:szCs w:val="22"/>
        </w:rPr>
        <w:t>TEL</w:t>
      </w:r>
      <w:r w:rsidRPr="00225560">
        <w:rPr>
          <w:rFonts w:ascii="Arial" w:hAnsi="Arial" w:cs="Arial"/>
          <w:sz w:val="22"/>
          <w:szCs w:val="22"/>
        </w:rPr>
        <w:t>.</w:t>
      </w:r>
    </w:p>
    <w:p w14:paraId="04484DCB" w14:textId="09274EDC" w:rsidR="00B602A9" w:rsidRPr="00B87ADA" w:rsidRDefault="000B30D4" w:rsidP="00671D64">
      <w:pPr>
        <w:pStyle w:val="ListParagraph"/>
        <w:numPr>
          <w:ilvl w:val="0"/>
          <w:numId w:val="15"/>
        </w:numPr>
        <w:spacing w:line="276" w:lineRule="auto"/>
        <w:jc w:val="both"/>
        <w:rPr>
          <w:rFonts w:ascii="Arial" w:hAnsi="Arial" w:cs="Arial"/>
        </w:rPr>
      </w:pPr>
      <w:r>
        <w:rPr>
          <w:rFonts w:ascii="Arial" w:hAnsi="Arial" w:cs="Arial"/>
        </w:rPr>
        <w:t>TEL</w:t>
      </w:r>
      <w:r w:rsidRPr="002D4A2E">
        <w:rPr>
          <w:rFonts w:ascii="Arial" w:hAnsi="Arial" w:cs="Arial"/>
        </w:rPr>
        <w:t xml:space="preserve"> </w:t>
      </w:r>
      <w:r w:rsidR="00066291">
        <w:rPr>
          <w:rFonts w:ascii="Arial" w:hAnsi="Arial" w:cs="Arial"/>
        </w:rPr>
        <w:t>elaborează</w:t>
      </w:r>
      <w:r w:rsidR="00066291" w:rsidRPr="002D4A2E">
        <w:rPr>
          <w:rFonts w:ascii="Arial" w:hAnsi="Arial" w:cs="Arial"/>
        </w:rPr>
        <w:t xml:space="preserve"> şi publică </w:t>
      </w:r>
      <w:bookmarkStart w:id="22" w:name="_Hlk25682753"/>
      <w:r w:rsidR="00066291">
        <w:rPr>
          <w:rFonts w:ascii="Arial" w:hAnsi="Arial" w:cs="Arial"/>
        </w:rPr>
        <w:t xml:space="preserve">procedura privind </w:t>
      </w:r>
      <w:r w:rsidR="00066291" w:rsidRPr="002D4A2E">
        <w:rPr>
          <w:rFonts w:ascii="Arial" w:hAnsi="Arial" w:cs="Arial"/>
        </w:rPr>
        <w:t>conţinutul şi formatul cadru al ofertelor pentru energie de echilibrare pentru produsele</w:t>
      </w:r>
      <w:r w:rsidR="00066291">
        <w:rPr>
          <w:rFonts w:ascii="Arial" w:hAnsi="Arial" w:cs="Arial"/>
        </w:rPr>
        <w:t xml:space="preserve"> </w:t>
      </w:r>
      <w:r w:rsidR="00B602A9" w:rsidRPr="002D4A2E">
        <w:rPr>
          <w:rFonts w:ascii="Arial" w:hAnsi="Arial" w:cs="Arial"/>
        </w:rPr>
        <w:t>standard şi specifice</w:t>
      </w:r>
      <w:bookmarkEnd w:id="22"/>
      <w:r w:rsidR="00B602A9" w:rsidRPr="002D4A2E">
        <w:rPr>
          <w:rFonts w:ascii="Arial" w:hAnsi="Arial" w:cs="Arial"/>
        </w:rPr>
        <w:t xml:space="preserve"> şi modul de transmitere a ofertelor/raportarea volumelor indisponibile</w:t>
      </w:r>
      <w:r w:rsidR="00B602A9" w:rsidRPr="00B87ADA">
        <w:rPr>
          <w:rFonts w:ascii="Arial" w:hAnsi="Arial" w:cs="Arial"/>
        </w:rPr>
        <w:t>.</w:t>
      </w:r>
    </w:p>
    <w:p w14:paraId="64DD06B0" w14:textId="77777777" w:rsidR="00B602A9" w:rsidRPr="000979F4" w:rsidRDefault="00B602A9" w:rsidP="00671D64">
      <w:pPr>
        <w:pStyle w:val="ListParagraph"/>
        <w:numPr>
          <w:ilvl w:val="0"/>
          <w:numId w:val="15"/>
        </w:numPr>
        <w:tabs>
          <w:tab w:val="left" w:pos="270"/>
          <w:tab w:val="left" w:pos="540"/>
        </w:tabs>
        <w:spacing w:line="276" w:lineRule="auto"/>
        <w:jc w:val="both"/>
        <w:rPr>
          <w:rFonts w:ascii="Arial" w:hAnsi="Arial" w:cs="Arial"/>
        </w:rPr>
      </w:pPr>
      <w:r w:rsidRPr="00B87ADA">
        <w:rPr>
          <w:rFonts w:ascii="Arial" w:hAnsi="Arial" w:cs="Arial"/>
        </w:rPr>
        <w:t>Preţurile ofertelor de energie de echilibrare pot fi numere pozitive, zero sau negative, cu</w:t>
      </w:r>
      <w:r w:rsidRPr="000979F4">
        <w:rPr>
          <w:rFonts w:ascii="Arial" w:hAnsi="Arial" w:cs="Arial"/>
        </w:rPr>
        <w:t xml:space="preserve"> două zecimale și sunt exprimate în EUR/MW.</w:t>
      </w:r>
    </w:p>
    <w:p w14:paraId="29BE11AC" w14:textId="4408FACE" w:rsidR="00B602A9" w:rsidRPr="00225560" w:rsidRDefault="00660387" w:rsidP="00671D64">
      <w:pPr>
        <w:pStyle w:val="StyleBodyTextBefore6pt"/>
        <w:numPr>
          <w:ilvl w:val="0"/>
          <w:numId w:val="15"/>
        </w:numPr>
        <w:spacing w:before="120" w:line="276" w:lineRule="auto"/>
        <w:jc w:val="both"/>
        <w:rPr>
          <w:rFonts w:ascii="Arial" w:hAnsi="Arial" w:cs="Arial"/>
          <w:sz w:val="22"/>
          <w:szCs w:val="22"/>
        </w:rPr>
      </w:pPr>
      <w:r>
        <w:rPr>
          <w:rFonts w:ascii="Arial" w:hAnsi="Arial" w:cs="Arial"/>
          <w:sz w:val="22"/>
          <w:szCs w:val="22"/>
        </w:rPr>
        <w:t xml:space="preserve">In momentul primirii ofertelor, </w:t>
      </w:r>
      <w:r w:rsidR="007032D3">
        <w:rPr>
          <w:rFonts w:ascii="Arial" w:hAnsi="Arial" w:cs="Arial"/>
          <w:sz w:val="22"/>
          <w:szCs w:val="22"/>
        </w:rPr>
        <w:t>TEL</w:t>
      </w:r>
      <w:r w:rsidR="007032D3" w:rsidRPr="00225560">
        <w:rPr>
          <w:rFonts w:ascii="Arial" w:hAnsi="Arial" w:cs="Arial"/>
          <w:sz w:val="22"/>
          <w:szCs w:val="22"/>
        </w:rPr>
        <w:t xml:space="preserve"> </w:t>
      </w:r>
      <w:r w:rsidR="00B602A9" w:rsidRPr="00225560">
        <w:rPr>
          <w:rFonts w:ascii="Arial" w:hAnsi="Arial" w:cs="Arial"/>
          <w:sz w:val="22"/>
          <w:szCs w:val="22"/>
        </w:rPr>
        <w:t xml:space="preserve">verifică, dacă </w:t>
      </w:r>
      <w:r>
        <w:rPr>
          <w:rFonts w:ascii="Arial" w:hAnsi="Arial" w:cs="Arial"/>
          <w:sz w:val="22"/>
          <w:szCs w:val="22"/>
        </w:rPr>
        <w:t>este</w:t>
      </w:r>
      <w:r w:rsidR="00B602A9" w:rsidRPr="00225560">
        <w:rPr>
          <w:rFonts w:ascii="Arial" w:hAnsi="Arial" w:cs="Arial"/>
          <w:sz w:val="22"/>
          <w:szCs w:val="22"/>
        </w:rPr>
        <w:t xml:space="preserve"> îndeplinit</w:t>
      </w:r>
      <w:r>
        <w:rPr>
          <w:rFonts w:ascii="Arial" w:hAnsi="Arial" w:cs="Arial"/>
          <w:sz w:val="22"/>
          <w:szCs w:val="22"/>
        </w:rPr>
        <w:t>ă</w:t>
      </w:r>
      <w:r w:rsidR="00B602A9" w:rsidRPr="00225560">
        <w:rPr>
          <w:rFonts w:ascii="Arial" w:hAnsi="Arial" w:cs="Arial"/>
          <w:sz w:val="22"/>
          <w:szCs w:val="22"/>
        </w:rPr>
        <w:t xml:space="preserve"> următoare</w:t>
      </w:r>
      <w:r>
        <w:rPr>
          <w:rFonts w:ascii="Arial" w:hAnsi="Arial" w:cs="Arial"/>
          <w:sz w:val="22"/>
          <w:szCs w:val="22"/>
        </w:rPr>
        <w:t>a</w:t>
      </w:r>
      <w:r w:rsidR="00B602A9" w:rsidRPr="00225560">
        <w:rPr>
          <w:rFonts w:ascii="Arial" w:hAnsi="Arial" w:cs="Arial"/>
          <w:sz w:val="22"/>
          <w:szCs w:val="22"/>
        </w:rPr>
        <w:t xml:space="preserve"> condiţi</w:t>
      </w:r>
      <w:r>
        <w:rPr>
          <w:rFonts w:ascii="Arial" w:hAnsi="Arial" w:cs="Arial"/>
          <w:sz w:val="22"/>
          <w:szCs w:val="22"/>
        </w:rPr>
        <w:t>e</w:t>
      </w:r>
      <w:r w:rsidR="00B602A9" w:rsidRPr="00225560">
        <w:rPr>
          <w:rFonts w:ascii="Arial" w:hAnsi="Arial" w:cs="Arial"/>
          <w:sz w:val="22"/>
          <w:szCs w:val="22"/>
        </w:rPr>
        <w:t>:</w:t>
      </w:r>
    </w:p>
    <w:p w14:paraId="7BB8B112" w14:textId="654404D4" w:rsidR="00B602A9" w:rsidRPr="000979F4" w:rsidRDefault="00660387" w:rsidP="00671D64">
      <w:pPr>
        <w:pStyle w:val="ListParagraph"/>
        <w:spacing w:line="276" w:lineRule="auto"/>
        <w:ind w:left="540" w:hanging="180"/>
        <w:jc w:val="both"/>
        <w:rPr>
          <w:rFonts w:ascii="Arial" w:hAnsi="Arial" w:cs="Arial"/>
        </w:rPr>
      </w:pPr>
      <w:r>
        <w:rPr>
          <w:rFonts w:ascii="Arial" w:hAnsi="Arial" w:cs="Arial"/>
        </w:rPr>
        <w:t xml:space="preserve">- </w:t>
      </w:r>
      <w:r w:rsidR="0096396F">
        <w:rPr>
          <w:rFonts w:ascii="Arial" w:hAnsi="Arial" w:cs="Arial"/>
        </w:rPr>
        <w:t>î</w:t>
      </w:r>
      <w:r w:rsidR="00B602A9" w:rsidRPr="000979F4">
        <w:rPr>
          <w:rFonts w:ascii="Arial" w:hAnsi="Arial" w:cs="Arial"/>
        </w:rPr>
        <w:t xml:space="preserve">n cazul unei oferte pe UFR/GFR cantitatea ofertată pentru un anumit  produs nu trebuie să depașească valoarea pentru care UFR/GFR a fost </w:t>
      </w:r>
      <w:r w:rsidR="00B87ADA">
        <w:rPr>
          <w:rFonts w:ascii="Arial" w:hAnsi="Arial" w:cs="Arial"/>
        </w:rPr>
        <w:t>pre</w:t>
      </w:r>
      <w:r w:rsidR="00B602A9" w:rsidRPr="000979F4">
        <w:rPr>
          <w:rFonts w:ascii="Arial" w:hAnsi="Arial" w:cs="Arial"/>
        </w:rPr>
        <w:t>calificată</w:t>
      </w:r>
      <w:r w:rsidR="0096396F">
        <w:rPr>
          <w:rFonts w:ascii="Arial" w:hAnsi="Arial" w:cs="Arial"/>
        </w:rPr>
        <w:t>;</w:t>
      </w:r>
    </w:p>
    <w:p w14:paraId="53BF1956" w14:textId="278A831C" w:rsidR="00B602A9" w:rsidRDefault="00B602A9" w:rsidP="00671D64">
      <w:pPr>
        <w:pStyle w:val="ListParagraph"/>
        <w:numPr>
          <w:ilvl w:val="0"/>
          <w:numId w:val="15"/>
        </w:numPr>
        <w:spacing w:line="276" w:lineRule="auto"/>
        <w:jc w:val="both"/>
        <w:rPr>
          <w:rFonts w:ascii="Arial" w:eastAsia="Calibri" w:hAnsi="Arial" w:cs="Arial"/>
          <w:lang w:eastAsia="ro-RO"/>
        </w:rPr>
      </w:pPr>
      <w:r w:rsidRPr="00225560">
        <w:rPr>
          <w:rFonts w:ascii="Arial" w:eastAsia="Calibri" w:hAnsi="Arial" w:cs="Arial"/>
          <w:lang w:eastAsia="ro-RO"/>
        </w:rPr>
        <w:t xml:space="preserve">În situaţia unor restricții interne de sistem sau a altor condiții care ar pune în pericol siguranţa şi stabilitatea funcţionării SEN, </w:t>
      </w:r>
      <w:r w:rsidR="007032D3">
        <w:rPr>
          <w:rFonts w:ascii="Arial" w:eastAsia="Calibri" w:hAnsi="Arial" w:cs="Arial"/>
          <w:lang w:eastAsia="ro-RO"/>
        </w:rPr>
        <w:t>TEL</w:t>
      </w:r>
      <w:r w:rsidR="007032D3" w:rsidRPr="00225560">
        <w:rPr>
          <w:rFonts w:ascii="Arial" w:eastAsia="Calibri" w:hAnsi="Arial" w:cs="Arial"/>
          <w:lang w:eastAsia="ro-RO"/>
        </w:rPr>
        <w:t xml:space="preserve"> </w:t>
      </w:r>
      <w:r w:rsidR="00EA4BC5">
        <w:rPr>
          <w:rFonts w:ascii="Arial" w:eastAsia="Calibri" w:hAnsi="Arial" w:cs="Arial"/>
          <w:lang w:eastAsia="ro-RO"/>
        </w:rPr>
        <w:t>marchează ca indisponibile</w:t>
      </w:r>
      <w:r w:rsidR="00EA4BC5" w:rsidRPr="00225560">
        <w:rPr>
          <w:rFonts w:ascii="Arial" w:eastAsia="Calibri" w:hAnsi="Arial" w:cs="Arial"/>
          <w:lang w:eastAsia="ro-RO"/>
        </w:rPr>
        <w:t xml:space="preserve"> </w:t>
      </w:r>
      <w:r w:rsidRPr="00225560">
        <w:rPr>
          <w:rFonts w:ascii="Arial" w:eastAsia="Calibri" w:hAnsi="Arial" w:cs="Arial"/>
          <w:lang w:eastAsia="ro-RO"/>
        </w:rPr>
        <w:t xml:space="preserve">anumite oferte de energie de echilibrare care nu vor putea fi tranzacționate pe piețele </w:t>
      </w:r>
      <w:r w:rsidR="004138FF">
        <w:rPr>
          <w:rFonts w:ascii="Arial" w:eastAsia="Calibri" w:hAnsi="Arial" w:cs="Arial"/>
          <w:lang w:eastAsia="ro-RO"/>
        </w:rPr>
        <w:t>e</w:t>
      </w:r>
      <w:r w:rsidRPr="00225560">
        <w:rPr>
          <w:rFonts w:ascii="Arial" w:eastAsia="Calibri" w:hAnsi="Arial" w:cs="Arial"/>
          <w:lang w:eastAsia="ro-RO"/>
        </w:rPr>
        <w:t xml:space="preserve">uropene și care sunt accesibile în ordinea de merit a produselor </w:t>
      </w:r>
      <w:r w:rsidRPr="009E2A4A">
        <w:rPr>
          <w:rFonts w:ascii="Arial" w:eastAsia="Calibri" w:hAnsi="Arial" w:cs="Arial"/>
          <w:lang w:eastAsia="ro-RO"/>
        </w:rPr>
        <w:t>specific</w:t>
      </w:r>
      <w:r>
        <w:rPr>
          <w:rFonts w:ascii="Arial" w:eastAsia="Calibri" w:hAnsi="Arial" w:cs="Arial"/>
          <w:lang w:eastAsia="ro-RO"/>
        </w:rPr>
        <w:t>e</w:t>
      </w:r>
      <w:r w:rsidRPr="009E2A4A">
        <w:rPr>
          <w:rFonts w:ascii="Arial" w:eastAsia="Calibri" w:hAnsi="Arial" w:cs="Arial"/>
          <w:lang w:eastAsia="ro-RO"/>
        </w:rPr>
        <w:t>.</w:t>
      </w:r>
    </w:p>
    <w:p w14:paraId="441C741C" w14:textId="73B4747F" w:rsidR="00B602A9" w:rsidRPr="00A131D6" w:rsidRDefault="00872819" w:rsidP="00671D64">
      <w:pPr>
        <w:pStyle w:val="ListParagraph"/>
        <w:numPr>
          <w:ilvl w:val="0"/>
          <w:numId w:val="15"/>
        </w:numPr>
        <w:spacing w:line="276" w:lineRule="auto"/>
        <w:jc w:val="both"/>
        <w:rPr>
          <w:rFonts w:ascii="Arial" w:hAnsi="Arial" w:cs="Arial"/>
        </w:rPr>
      </w:pPr>
      <w:r>
        <w:rPr>
          <w:rFonts w:ascii="Arial" w:hAnsi="Arial" w:cs="Arial"/>
        </w:rPr>
        <w:t>TEL</w:t>
      </w:r>
      <w:r w:rsidR="004138FF">
        <w:rPr>
          <w:rFonts w:ascii="Arial" w:hAnsi="Arial" w:cs="Arial"/>
        </w:rPr>
        <w:t xml:space="preserve"> </w:t>
      </w:r>
      <w:r w:rsidR="00B602A9" w:rsidRPr="00A131D6">
        <w:rPr>
          <w:rFonts w:ascii="Arial" w:hAnsi="Arial" w:cs="Arial"/>
        </w:rPr>
        <w:t xml:space="preserve">tratează nediscriminatoriu toate ofertele de energie de echilibrare primite. După ora de închidere a porții pentru energia de echilibrare, </w:t>
      </w:r>
      <w:r w:rsidR="009D4E06">
        <w:rPr>
          <w:rFonts w:ascii="Arial" w:hAnsi="Arial" w:cs="Arial"/>
        </w:rPr>
        <w:t xml:space="preserve">toate </w:t>
      </w:r>
      <w:r w:rsidR="00B602A9" w:rsidRPr="00A131D6">
        <w:rPr>
          <w:rFonts w:ascii="Arial" w:hAnsi="Arial" w:cs="Arial"/>
        </w:rPr>
        <w:t xml:space="preserve">ofertele de energie de echilibrare din </w:t>
      </w:r>
      <w:r w:rsidR="00B602A9" w:rsidRPr="00A131D6">
        <w:rPr>
          <w:rFonts w:ascii="Arial" w:hAnsi="Arial" w:cs="Arial"/>
          <w:i/>
        </w:rPr>
        <w:t>produse standard</w:t>
      </w:r>
      <w:r w:rsidR="00B602A9" w:rsidRPr="00A131D6">
        <w:rPr>
          <w:rFonts w:ascii="Arial" w:hAnsi="Arial" w:cs="Arial"/>
        </w:rPr>
        <w:t xml:space="preserve"> sunt transmise </w:t>
      </w:r>
      <w:r w:rsidR="00691862" w:rsidRPr="00A131D6">
        <w:rPr>
          <w:rFonts w:ascii="Arial" w:hAnsi="Arial" w:cs="Arial"/>
        </w:rPr>
        <w:t xml:space="preserve">de către </w:t>
      </w:r>
      <w:r>
        <w:rPr>
          <w:rFonts w:ascii="Arial" w:hAnsi="Arial" w:cs="Arial"/>
        </w:rPr>
        <w:t>TEL</w:t>
      </w:r>
      <w:r w:rsidR="00691862" w:rsidRPr="00A131D6">
        <w:rPr>
          <w:rFonts w:ascii="Arial" w:hAnsi="Arial" w:cs="Arial"/>
        </w:rPr>
        <w:t xml:space="preserve"> către </w:t>
      </w:r>
      <w:r w:rsidR="00B602A9" w:rsidRPr="00A131D6">
        <w:rPr>
          <w:rFonts w:ascii="Arial" w:hAnsi="Arial" w:cs="Arial"/>
        </w:rPr>
        <w:t>platformel</w:t>
      </w:r>
      <w:r w:rsidR="00691862" w:rsidRPr="00A131D6">
        <w:rPr>
          <w:rFonts w:ascii="Arial" w:hAnsi="Arial" w:cs="Arial"/>
        </w:rPr>
        <w:t>e</w:t>
      </w:r>
      <w:r w:rsidR="00B602A9" w:rsidRPr="00A131D6">
        <w:rPr>
          <w:rFonts w:ascii="Arial" w:hAnsi="Arial" w:cs="Arial"/>
        </w:rPr>
        <w:t xml:space="preserve"> europene constituite în conformitate cu articolele 19, 20 şi 21 din </w:t>
      </w:r>
      <w:r w:rsidR="001D50E9">
        <w:rPr>
          <w:rFonts w:ascii="Arial" w:hAnsi="Arial" w:cs="Arial"/>
        </w:rPr>
        <w:t>Regulamentul (UE) 2195/2017</w:t>
      </w:r>
      <w:r w:rsidR="00B602A9" w:rsidRPr="00A131D6">
        <w:rPr>
          <w:rFonts w:ascii="Arial" w:hAnsi="Arial" w:cs="Arial"/>
        </w:rPr>
        <w:t>, în vederea optimizării activării ofertelor de energie de echilibrare în liste cu ordine de merit comune</w:t>
      </w:r>
      <w:r w:rsidR="004138FF">
        <w:rPr>
          <w:rFonts w:ascii="Arial" w:hAnsi="Arial" w:cs="Arial"/>
        </w:rPr>
        <w:t xml:space="preserve"> la nivel european</w:t>
      </w:r>
      <w:r w:rsidR="00B602A9" w:rsidRPr="00A131D6">
        <w:rPr>
          <w:rFonts w:ascii="Arial" w:hAnsi="Arial" w:cs="Arial"/>
        </w:rPr>
        <w:t xml:space="preserve">. </w:t>
      </w:r>
    </w:p>
    <w:p w14:paraId="129F3136" w14:textId="6CE628AB" w:rsidR="00B602A9" w:rsidRPr="0025750F" w:rsidRDefault="00B602A9" w:rsidP="00671D64">
      <w:pPr>
        <w:pStyle w:val="ListParagraph"/>
        <w:numPr>
          <w:ilvl w:val="0"/>
          <w:numId w:val="15"/>
        </w:numPr>
        <w:tabs>
          <w:tab w:val="left" w:pos="270"/>
          <w:tab w:val="left" w:pos="630"/>
        </w:tabs>
        <w:spacing w:line="276" w:lineRule="auto"/>
        <w:jc w:val="both"/>
        <w:rPr>
          <w:rFonts w:ascii="Arial" w:hAnsi="Arial" w:cs="Arial"/>
        </w:rPr>
      </w:pPr>
      <w:r w:rsidRPr="0025750F">
        <w:rPr>
          <w:rFonts w:ascii="Arial" w:hAnsi="Arial" w:cs="Arial"/>
        </w:rPr>
        <w:lastRenderedPageBreak/>
        <w:t xml:space="preserve">Ofertele de energie de echilibrare din </w:t>
      </w:r>
      <w:r w:rsidRPr="008A2F90">
        <w:rPr>
          <w:rFonts w:ascii="Arial" w:hAnsi="Arial" w:cs="Arial"/>
          <w:i/>
        </w:rPr>
        <w:t>produse specifice</w:t>
      </w:r>
      <w:r w:rsidRPr="0025750F">
        <w:rPr>
          <w:rFonts w:ascii="Arial" w:hAnsi="Arial" w:cs="Arial"/>
        </w:rPr>
        <w:t xml:space="preserve"> pot fi activate </w:t>
      </w:r>
      <w:r>
        <w:rPr>
          <w:rFonts w:ascii="Arial" w:hAnsi="Arial" w:cs="Arial"/>
        </w:rPr>
        <w:t xml:space="preserve">numai </w:t>
      </w:r>
      <w:r w:rsidR="009D4E06">
        <w:rPr>
          <w:rFonts w:ascii="Arial" w:hAnsi="Arial" w:cs="Arial"/>
        </w:rPr>
        <w:t xml:space="preserve">de către </w:t>
      </w:r>
      <w:r w:rsidR="00872819">
        <w:rPr>
          <w:rFonts w:ascii="Arial" w:hAnsi="Arial" w:cs="Arial"/>
        </w:rPr>
        <w:t>TEL</w:t>
      </w:r>
      <w:r w:rsidR="009D4E06">
        <w:rPr>
          <w:rFonts w:ascii="Arial" w:hAnsi="Arial" w:cs="Arial"/>
        </w:rPr>
        <w:t xml:space="preserve"> </w:t>
      </w:r>
      <w:r>
        <w:rPr>
          <w:rFonts w:ascii="Arial" w:hAnsi="Arial" w:cs="Arial"/>
        </w:rPr>
        <w:t xml:space="preserve">în </w:t>
      </w:r>
      <w:r w:rsidRPr="0025750F">
        <w:rPr>
          <w:rFonts w:ascii="Arial" w:hAnsi="Arial" w:cs="Arial"/>
        </w:rPr>
        <w:t>ordin</w:t>
      </w:r>
      <w:r>
        <w:rPr>
          <w:rFonts w:ascii="Arial" w:hAnsi="Arial" w:cs="Arial"/>
        </w:rPr>
        <w:t>ea</w:t>
      </w:r>
      <w:r w:rsidRPr="0025750F">
        <w:rPr>
          <w:rFonts w:ascii="Arial" w:hAnsi="Arial" w:cs="Arial"/>
        </w:rPr>
        <w:t xml:space="preserve"> de merit la nivel local.</w:t>
      </w:r>
    </w:p>
    <w:p w14:paraId="5CEE1E6D" w14:textId="73E03AC8" w:rsidR="00A43014" w:rsidRDefault="00B602A9" w:rsidP="00671D64">
      <w:pPr>
        <w:pStyle w:val="ListParagraph"/>
        <w:numPr>
          <w:ilvl w:val="0"/>
          <w:numId w:val="15"/>
        </w:numPr>
        <w:tabs>
          <w:tab w:val="left" w:pos="630"/>
        </w:tabs>
        <w:spacing w:line="276" w:lineRule="auto"/>
        <w:jc w:val="both"/>
        <w:rPr>
          <w:rFonts w:ascii="Arial" w:hAnsi="Arial" w:cs="Arial"/>
        </w:rPr>
      </w:pPr>
      <w:r w:rsidRPr="002D4A2E">
        <w:rPr>
          <w:rFonts w:ascii="Arial" w:hAnsi="Arial" w:cs="Arial"/>
        </w:rPr>
        <w:t>Orice activare parțială sau totală a unei oferte de energie de echilibrare din listele cu ordine de merit comune</w:t>
      </w:r>
      <w:r w:rsidR="009D4E06">
        <w:rPr>
          <w:rFonts w:ascii="Arial" w:hAnsi="Arial" w:cs="Arial"/>
        </w:rPr>
        <w:t xml:space="preserve"> la nivel european</w:t>
      </w:r>
      <w:r w:rsidRPr="002D4A2E">
        <w:rPr>
          <w:rFonts w:ascii="Arial" w:hAnsi="Arial" w:cs="Arial"/>
        </w:rPr>
        <w:t>/local</w:t>
      </w:r>
      <w:r>
        <w:rPr>
          <w:rFonts w:ascii="Arial" w:hAnsi="Arial" w:cs="Arial"/>
        </w:rPr>
        <w:t>e</w:t>
      </w:r>
      <w:r w:rsidRPr="002D4A2E">
        <w:rPr>
          <w:rFonts w:ascii="Arial" w:hAnsi="Arial" w:cs="Arial"/>
        </w:rPr>
        <w:t xml:space="preserve"> constituie o tranzacţie</w:t>
      </w:r>
      <w:r>
        <w:rPr>
          <w:rFonts w:ascii="Arial" w:hAnsi="Arial" w:cs="Arial"/>
        </w:rPr>
        <w:t>/contract</w:t>
      </w:r>
      <w:r w:rsidRPr="002D4A2E">
        <w:rPr>
          <w:rFonts w:ascii="Arial" w:hAnsi="Arial" w:cs="Arial"/>
        </w:rPr>
        <w:t xml:space="preserve"> între respectivul </w:t>
      </w:r>
      <w:r>
        <w:rPr>
          <w:rFonts w:ascii="Arial" w:hAnsi="Arial" w:cs="Arial"/>
        </w:rPr>
        <w:t>FSE</w:t>
      </w:r>
      <w:r w:rsidRPr="002D4A2E">
        <w:rPr>
          <w:rFonts w:ascii="Arial" w:hAnsi="Arial" w:cs="Arial"/>
        </w:rPr>
        <w:t xml:space="preserve"> </w:t>
      </w:r>
      <w:r w:rsidR="009D4E06">
        <w:rPr>
          <w:rFonts w:ascii="Arial" w:hAnsi="Arial" w:cs="Arial"/>
        </w:rPr>
        <w:t>ș</w:t>
      </w:r>
      <w:r w:rsidRPr="002D4A2E">
        <w:rPr>
          <w:rFonts w:ascii="Arial" w:hAnsi="Arial" w:cs="Arial"/>
        </w:rPr>
        <w:t xml:space="preserve">i </w:t>
      </w:r>
      <w:r w:rsidR="00872819">
        <w:rPr>
          <w:rFonts w:ascii="Arial" w:hAnsi="Arial" w:cs="Arial"/>
        </w:rPr>
        <w:t>TEL</w:t>
      </w:r>
      <w:r w:rsidRPr="002D4A2E">
        <w:rPr>
          <w:rFonts w:ascii="Arial" w:hAnsi="Arial" w:cs="Arial"/>
        </w:rPr>
        <w:t>.</w:t>
      </w:r>
    </w:p>
    <w:p w14:paraId="34365519" w14:textId="77777777" w:rsidR="008D291E" w:rsidRDefault="008D291E" w:rsidP="00671D64">
      <w:pPr>
        <w:spacing w:line="276" w:lineRule="auto"/>
      </w:pPr>
    </w:p>
    <w:p w14:paraId="4B02B404" w14:textId="7F7E7FEF" w:rsidR="00A92496" w:rsidRDefault="002C78A6" w:rsidP="00671D64">
      <w:pPr>
        <w:pStyle w:val="Heading1"/>
        <w:spacing w:line="276" w:lineRule="auto"/>
      </w:pPr>
      <w:bookmarkStart w:id="23" w:name="_Toc40867918"/>
      <w:r>
        <w:t>6.2</w:t>
      </w:r>
      <w:r w:rsidR="00D33387">
        <w:t>.</w:t>
      </w:r>
      <w:r w:rsidR="00A92496">
        <w:t xml:space="preserve"> </w:t>
      </w:r>
      <w:r w:rsidR="00A92496" w:rsidRPr="00A92496">
        <w:t>Reguli de selectare a ofertelor pe piața de echilibrare</w:t>
      </w:r>
      <w:bookmarkEnd w:id="23"/>
    </w:p>
    <w:p w14:paraId="32FEE8F0" w14:textId="7E5EA34F" w:rsidR="00A92496" w:rsidRDefault="00A92496" w:rsidP="00671D64">
      <w:pPr>
        <w:spacing w:line="276" w:lineRule="auto"/>
      </w:pPr>
    </w:p>
    <w:p w14:paraId="1F3B9A0F" w14:textId="7A54CAFE" w:rsidR="00A92496" w:rsidRPr="009E2C73" w:rsidRDefault="00A92496" w:rsidP="00671D64">
      <w:pPr>
        <w:pStyle w:val="StyleBodyTextBefore6pt"/>
        <w:numPr>
          <w:ilvl w:val="0"/>
          <w:numId w:val="41"/>
        </w:numPr>
        <w:spacing w:before="120" w:line="276" w:lineRule="auto"/>
        <w:ind w:left="360" w:hanging="360"/>
        <w:jc w:val="both"/>
        <w:rPr>
          <w:rFonts w:ascii="Arial" w:hAnsi="Arial" w:cs="Arial"/>
          <w:sz w:val="22"/>
          <w:szCs w:val="22"/>
        </w:rPr>
      </w:pPr>
      <w:r w:rsidRPr="009E2C73">
        <w:rPr>
          <w:rFonts w:ascii="Arial" w:hAnsi="Arial" w:cs="Arial"/>
          <w:sz w:val="22"/>
          <w:szCs w:val="22"/>
        </w:rPr>
        <w:t>Selectarea ofertelor pe piața de echilibrare pentru orice tip de produs se face in ordine de preț, folosind ordine de merit pentru fiecare produs si pentru fiecare sens, astfel:</w:t>
      </w:r>
    </w:p>
    <w:p w14:paraId="4C91F1E3" w14:textId="7C3C023D" w:rsidR="00A92496" w:rsidRPr="009E2C73" w:rsidRDefault="00A92496" w:rsidP="00671D64">
      <w:pPr>
        <w:pStyle w:val="StyleBodyTextBefore6pt"/>
        <w:numPr>
          <w:ilvl w:val="0"/>
          <w:numId w:val="40"/>
        </w:numPr>
        <w:spacing w:before="120" w:line="276" w:lineRule="auto"/>
        <w:jc w:val="both"/>
        <w:rPr>
          <w:rFonts w:ascii="Arial" w:hAnsi="Arial" w:cs="Arial"/>
          <w:sz w:val="22"/>
          <w:szCs w:val="22"/>
        </w:rPr>
      </w:pPr>
      <w:r w:rsidRPr="009E2C73">
        <w:rPr>
          <w:rFonts w:ascii="Arial" w:hAnsi="Arial" w:cs="Arial"/>
          <w:sz w:val="22"/>
          <w:szCs w:val="22"/>
        </w:rPr>
        <w:t xml:space="preserve">Ordine de merit la creștere: se ordonează ofertele in sens crescător al prețului, iar selectarea se face incepând cu oferta cu cel mai mic preț, pâna se acoperă volumul de energie de echilibrare solicitat de </w:t>
      </w:r>
      <w:r w:rsidR="007032D3">
        <w:rPr>
          <w:rFonts w:ascii="Arial" w:hAnsi="Arial" w:cs="Arial"/>
          <w:sz w:val="22"/>
          <w:szCs w:val="22"/>
        </w:rPr>
        <w:t>TEL</w:t>
      </w:r>
      <w:r w:rsidRPr="009E2C73">
        <w:rPr>
          <w:rFonts w:ascii="Arial" w:hAnsi="Arial" w:cs="Arial"/>
          <w:sz w:val="22"/>
          <w:szCs w:val="22"/>
        </w:rPr>
        <w:t>/OTS-uri</w:t>
      </w:r>
    </w:p>
    <w:p w14:paraId="15F97366" w14:textId="252EDA78" w:rsidR="00A92496" w:rsidRPr="009E2C73" w:rsidRDefault="00A92496" w:rsidP="00671D64">
      <w:pPr>
        <w:pStyle w:val="StyleBodyTextBefore6pt"/>
        <w:numPr>
          <w:ilvl w:val="0"/>
          <w:numId w:val="40"/>
        </w:numPr>
        <w:spacing w:before="120" w:line="276" w:lineRule="auto"/>
        <w:jc w:val="both"/>
        <w:rPr>
          <w:rFonts w:ascii="Arial" w:hAnsi="Arial" w:cs="Arial"/>
          <w:sz w:val="22"/>
          <w:szCs w:val="22"/>
        </w:rPr>
      </w:pPr>
      <w:r w:rsidRPr="009E2C73">
        <w:rPr>
          <w:rFonts w:ascii="Arial" w:hAnsi="Arial" w:cs="Arial"/>
          <w:sz w:val="22"/>
          <w:szCs w:val="22"/>
        </w:rPr>
        <w:t xml:space="preserve">Ordine de merit la scădere: se ordonează ofertele in sens </w:t>
      </w:r>
      <w:r w:rsidR="002F5653">
        <w:rPr>
          <w:rFonts w:ascii="Arial" w:hAnsi="Arial" w:cs="Arial"/>
          <w:sz w:val="22"/>
          <w:szCs w:val="22"/>
        </w:rPr>
        <w:t>des</w:t>
      </w:r>
      <w:r w:rsidRPr="009E2C73">
        <w:rPr>
          <w:rFonts w:ascii="Arial" w:hAnsi="Arial" w:cs="Arial"/>
          <w:sz w:val="22"/>
          <w:szCs w:val="22"/>
        </w:rPr>
        <w:t xml:space="preserve">crescător al prețului, iar selectarea se face incepând cu oferta cu cel mai mare preț, pâna se acoperă volumul de energie de echilibrare solicitat de </w:t>
      </w:r>
      <w:r w:rsidR="007032D3">
        <w:rPr>
          <w:rFonts w:ascii="Arial" w:hAnsi="Arial" w:cs="Arial"/>
          <w:sz w:val="22"/>
          <w:szCs w:val="22"/>
        </w:rPr>
        <w:t>TEL</w:t>
      </w:r>
      <w:r w:rsidRPr="009E2C73">
        <w:rPr>
          <w:rFonts w:ascii="Arial" w:hAnsi="Arial" w:cs="Arial"/>
          <w:sz w:val="22"/>
          <w:szCs w:val="22"/>
        </w:rPr>
        <w:t>/OTS-uri.</w:t>
      </w:r>
    </w:p>
    <w:p w14:paraId="1DCCD30B" w14:textId="530B3F1A" w:rsidR="00A92496" w:rsidRPr="009E2C73" w:rsidRDefault="00A92496" w:rsidP="00671D64">
      <w:pPr>
        <w:pStyle w:val="StyleBodyTextBefore6pt"/>
        <w:numPr>
          <w:ilvl w:val="0"/>
          <w:numId w:val="41"/>
        </w:numPr>
        <w:spacing w:before="120" w:line="276" w:lineRule="auto"/>
        <w:ind w:left="360" w:hanging="360"/>
        <w:jc w:val="both"/>
        <w:rPr>
          <w:rFonts w:ascii="Arial" w:hAnsi="Arial" w:cs="Arial"/>
          <w:sz w:val="22"/>
          <w:szCs w:val="22"/>
        </w:rPr>
      </w:pPr>
      <w:r w:rsidRPr="009E2C73">
        <w:rPr>
          <w:rFonts w:ascii="Arial" w:hAnsi="Arial" w:cs="Arial"/>
          <w:sz w:val="22"/>
          <w:szCs w:val="22"/>
        </w:rPr>
        <w:t xml:space="preserve">Selectarea </w:t>
      </w:r>
      <w:r w:rsidR="00DC1B29">
        <w:rPr>
          <w:rFonts w:ascii="Arial" w:hAnsi="Arial" w:cs="Arial"/>
          <w:sz w:val="22"/>
          <w:szCs w:val="22"/>
        </w:rPr>
        <w:t xml:space="preserve">ofertelor </w:t>
      </w:r>
      <w:r w:rsidRPr="009E2C73">
        <w:rPr>
          <w:rFonts w:ascii="Arial" w:hAnsi="Arial" w:cs="Arial"/>
          <w:sz w:val="22"/>
          <w:szCs w:val="22"/>
        </w:rPr>
        <w:t>produselor standard (RI, mRRF, aRRF) se face din ordine</w:t>
      </w:r>
      <w:r w:rsidR="00AF6D25">
        <w:rPr>
          <w:rFonts w:ascii="Arial" w:hAnsi="Arial" w:cs="Arial"/>
          <w:sz w:val="22"/>
          <w:szCs w:val="22"/>
        </w:rPr>
        <w:t>le</w:t>
      </w:r>
      <w:r w:rsidRPr="009E2C73">
        <w:rPr>
          <w:rFonts w:ascii="Arial" w:hAnsi="Arial" w:cs="Arial"/>
          <w:sz w:val="22"/>
          <w:szCs w:val="22"/>
        </w:rPr>
        <w:t xml:space="preserve"> de merit comune la nivel European, pe fiecare tip de produs. Funcția de optimizare a fiecarei platforme  Europene pentru tranzacționarea produselor standard de energie deechilibrare, face selecțiile in funcție de prețuri și de capacitatea disponibilă pe liniile de interconexiune.</w:t>
      </w:r>
    </w:p>
    <w:p w14:paraId="55C90F4E" w14:textId="0C91980D" w:rsidR="00A92496" w:rsidRPr="009E2C73" w:rsidRDefault="00A92496" w:rsidP="00671D64">
      <w:pPr>
        <w:pStyle w:val="StyleBodyTextBefore6pt"/>
        <w:numPr>
          <w:ilvl w:val="0"/>
          <w:numId w:val="41"/>
        </w:numPr>
        <w:spacing w:before="120" w:line="276" w:lineRule="auto"/>
        <w:ind w:left="360" w:hanging="360"/>
        <w:jc w:val="both"/>
        <w:rPr>
          <w:rFonts w:ascii="Arial" w:hAnsi="Arial" w:cs="Arial"/>
          <w:sz w:val="22"/>
          <w:szCs w:val="22"/>
        </w:rPr>
      </w:pPr>
      <w:r w:rsidRPr="009E2C73">
        <w:rPr>
          <w:rFonts w:ascii="Arial" w:hAnsi="Arial" w:cs="Arial"/>
          <w:sz w:val="22"/>
          <w:szCs w:val="22"/>
        </w:rPr>
        <w:t xml:space="preserve">Până la punerea in funcțiune a platformelor Europene sau în cazul in care acestea nu funcționează pe o perioadă limitată, selecția ofertelor validate pentru echilibrarea SEN se face folosind ordinea de merit </w:t>
      </w:r>
      <w:r w:rsidR="002F5653" w:rsidRPr="009E2C73">
        <w:rPr>
          <w:rFonts w:ascii="Arial" w:hAnsi="Arial" w:cs="Arial"/>
          <w:sz w:val="22"/>
          <w:szCs w:val="22"/>
        </w:rPr>
        <w:t xml:space="preserve">pe PE </w:t>
      </w:r>
      <w:r w:rsidR="00656581">
        <w:rPr>
          <w:rFonts w:ascii="Arial" w:hAnsi="Arial" w:cs="Arial"/>
          <w:sz w:val="22"/>
          <w:szCs w:val="22"/>
        </w:rPr>
        <w:t>națională</w:t>
      </w:r>
      <w:r w:rsidRPr="009E2C73">
        <w:rPr>
          <w:rFonts w:ascii="Arial" w:hAnsi="Arial" w:cs="Arial"/>
          <w:sz w:val="22"/>
          <w:szCs w:val="22"/>
        </w:rPr>
        <w:t>.</w:t>
      </w:r>
    </w:p>
    <w:p w14:paraId="17BC273B" w14:textId="117FEE43" w:rsidR="00A92496" w:rsidRPr="009E2C73" w:rsidRDefault="00A92496" w:rsidP="00671D64">
      <w:pPr>
        <w:pStyle w:val="StyleBodyTextBefore6pt"/>
        <w:numPr>
          <w:ilvl w:val="0"/>
          <w:numId w:val="41"/>
        </w:numPr>
        <w:spacing w:before="120" w:line="276" w:lineRule="auto"/>
        <w:ind w:left="360" w:hanging="360"/>
        <w:jc w:val="both"/>
        <w:rPr>
          <w:rFonts w:ascii="Arial" w:hAnsi="Arial" w:cs="Arial"/>
          <w:sz w:val="22"/>
          <w:szCs w:val="22"/>
        </w:rPr>
      </w:pPr>
      <w:r w:rsidRPr="009E2C73">
        <w:rPr>
          <w:rFonts w:ascii="Arial" w:hAnsi="Arial" w:cs="Arial"/>
          <w:sz w:val="22"/>
          <w:szCs w:val="22"/>
        </w:rPr>
        <w:t xml:space="preserve">Înainte de ora 19:00 a zilei anterioare zilei de livrare, </w:t>
      </w:r>
      <w:r w:rsidR="00F54D27">
        <w:rPr>
          <w:rFonts w:ascii="Arial" w:hAnsi="Arial" w:cs="Arial"/>
          <w:sz w:val="22"/>
          <w:szCs w:val="22"/>
        </w:rPr>
        <w:t>TEL</w:t>
      </w:r>
      <w:r w:rsidR="00F54D27" w:rsidRPr="009E2C73">
        <w:rPr>
          <w:rFonts w:ascii="Arial" w:hAnsi="Arial" w:cs="Arial"/>
          <w:sz w:val="22"/>
          <w:szCs w:val="22"/>
        </w:rPr>
        <w:t xml:space="preserve"> </w:t>
      </w:r>
      <w:r w:rsidRPr="009E2C73">
        <w:rPr>
          <w:rFonts w:ascii="Arial" w:hAnsi="Arial" w:cs="Arial"/>
          <w:sz w:val="22"/>
          <w:szCs w:val="22"/>
        </w:rPr>
        <w:t xml:space="preserve">stabileşte rezerva necesară, aceasta fiind volumul de energie de echilibrare necesară a fi disponibilă în decursul zilei de livrare. </w:t>
      </w:r>
    </w:p>
    <w:p w14:paraId="2839CE1D" w14:textId="73E42A72" w:rsidR="00A92496" w:rsidRPr="009E2C73" w:rsidRDefault="00A92496" w:rsidP="00671D64">
      <w:pPr>
        <w:pStyle w:val="StyleBodyTextBefore6pt"/>
        <w:numPr>
          <w:ilvl w:val="0"/>
          <w:numId w:val="41"/>
        </w:numPr>
        <w:spacing w:before="120" w:line="276" w:lineRule="auto"/>
        <w:ind w:left="360" w:hanging="360"/>
        <w:jc w:val="both"/>
        <w:rPr>
          <w:rFonts w:ascii="Arial" w:hAnsi="Arial" w:cs="Arial"/>
          <w:sz w:val="22"/>
          <w:szCs w:val="22"/>
        </w:rPr>
      </w:pPr>
      <w:r w:rsidRPr="009E2C73">
        <w:rPr>
          <w:rFonts w:ascii="Arial" w:hAnsi="Arial" w:cs="Arial"/>
          <w:sz w:val="22"/>
          <w:szCs w:val="22"/>
        </w:rPr>
        <w:t xml:space="preserve">Dacă este necesar, </w:t>
      </w:r>
      <w:r w:rsidR="00F54D27">
        <w:rPr>
          <w:rFonts w:ascii="Arial" w:hAnsi="Arial" w:cs="Arial"/>
          <w:sz w:val="22"/>
          <w:szCs w:val="22"/>
        </w:rPr>
        <w:t>TEL</w:t>
      </w:r>
      <w:r w:rsidR="00F54D27" w:rsidRPr="009E2C73">
        <w:rPr>
          <w:rFonts w:ascii="Arial" w:hAnsi="Arial" w:cs="Arial"/>
          <w:sz w:val="22"/>
          <w:szCs w:val="22"/>
        </w:rPr>
        <w:t xml:space="preserve"> </w:t>
      </w:r>
      <w:r w:rsidRPr="009E2C73">
        <w:rPr>
          <w:rFonts w:ascii="Arial" w:hAnsi="Arial" w:cs="Arial"/>
          <w:sz w:val="22"/>
          <w:szCs w:val="22"/>
        </w:rPr>
        <w:t xml:space="preserve">poate modifica oricând valoarea stabilită pentru rezerva necesară, în timpul zilei de livrare. </w:t>
      </w:r>
    </w:p>
    <w:p w14:paraId="4CA4F38B" w14:textId="133D5AC4" w:rsidR="00A92496" w:rsidRPr="009E2C73" w:rsidRDefault="00F54D27" w:rsidP="00671D64">
      <w:pPr>
        <w:pStyle w:val="StyleBodyTextBefore6pt"/>
        <w:numPr>
          <w:ilvl w:val="0"/>
          <w:numId w:val="41"/>
        </w:numPr>
        <w:spacing w:before="120" w:line="276" w:lineRule="auto"/>
        <w:ind w:left="360" w:hanging="360"/>
        <w:jc w:val="both"/>
        <w:rPr>
          <w:rFonts w:ascii="Arial" w:hAnsi="Arial" w:cs="Arial"/>
          <w:sz w:val="22"/>
          <w:szCs w:val="22"/>
        </w:rPr>
      </w:pPr>
      <w:r>
        <w:rPr>
          <w:rFonts w:ascii="Arial" w:hAnsi="Arial" w:cs="Arial"/>
          <w:sz w:val="22"/>
          <w:szCs w:val="22"/>
        </w:rPr>
        <w:t>TEL</w:t>
      </w:r>
      <w:r w:rsidRPr="009E2C73">
        <w:rPr>
          <w:rFonts w:ascii="Arial" w:hAnsi="Arial" w:cs="Arial"/>
          <w:sz w:val="22"/>
          <w:szCs w:val="22"/>
        </w:rPr>
        <w:t xml:space="preserve"> </w:t>
      </w:r>
      <w:r w:rsidR="00A92496" w:rsidRPr="009E2C73">
        <w:rPr>
          <w:rFonts w:ascii="Arial" w:hAnsi="Arial" w:cs="Arial"/>
          <w:sz w:val="22"/>
          <w:szCs w:val="22"/>
        </w:rPr>
        <w:t>stabilește necesarul de energie de echilibrare pe tipuri de reglaj pentru ID-urile intervalului in curs și a intervalului orar următor.</w:t>
      </w:r>
    </w:p>
    <w:p w14:paraId="6F20007F" w14:textId="33CFD4B7" w:rsidR="00A92496" w:rsidRPr="009E2C73" w:rsidRDefault="00A92496" w:rsidP="00671D64">
      <w:pPr>
        <w:pStyle w:val="StyleBodyTextBefore6pt"/>
        <w:numPr>
          <w:ilvl w:val="0"/>
          <w:numId w:val="41"/>
        </w:numPr>
        <w:spacing w:before="120" w:line="276" w:lineRule="auto"/>
        <w:ind w:left="360" w:hanging="360"/>
        <w:jc w:val="both"/>
        <w:rPr>
          <w:rFonts w:ascii="Arial" w:hAnsi="Arial" w:cs="Arial"/>
          <w:sz w:val="22"/>
          <w:szCs w:val="22"/>
        </w:rPr>
      </w:pPr>
      <w:r w:rsidRPr="009E2C73">
        <w:rPr>
          <w:rFonts w:ascii="Arial" w:hAnsi="Arial" w:cs="Arial"/>
          <w:sz w:val="22"/>
          <w:szCs w:val="22"/>
        </w:rPr>
        <w:t xml:space="preserve"> </w:t>
      </w:r>
      <w:r w:rsidR="00F54D27">
        <w:rPr>
          <w:rFonts w:ascii="Arial" w:hAnsi="Arial" w:cs="Arial"/>
          <w:sz w:val="22"/>
          <w:szCs w:val="22"/>
        </w:rPr>
        <w:t>TEL</w:t>
      </w:r>
      <w:r w:rsidR="00F54D27" w:rsidRPr="009E2C73">
        <w:rPr>
          <w:rFonts w:ascii="Arial" w:hAnsi="Arial" w:cs="Arial"/>
          <w:sz w:val="22"/>
          <w:szCs w:val="22"/>
        </w:rPr>
        <w:t xml:space="preserve"> </w:t>
      </w:r>
      <w:r w:rsidRPr="009E2C73">
        <w:rPr>
          <w:rFonts w:ascii="Arial" w:hAnsi="Arial" w:cs="Arial"/>
          <w:sz w:val="22"/>
          <w:szCs w:val="22"/>
        </w:rPr>
        <w:t>transmite necesarul de energie de echilibrare stabilit pentru fiecare ID către platformele informatice Europene dedicate tranzacționării produselor standard, pâna la ora de inchidere a porții pentru OTS-uri.</w:t>
      </w:r>
    </w:p>
    <w:p w14:paraId="39C002A5" w14:textId="30190E64" w:rsidR="00A92496" w:rsidRPr="009E2C73" w:rsidRDefault="00A92496" w:rsidP="00671D64">
      <w:pPr>
        <w:pStyle w:val="ListParagraph"/>
        <w:numPr>
          <w:ilvl w:val="0"/>
          <w:numId w:val="41"/>
        </w:numPr>
        <w:spacing w:before="120" w:line="276" w:lineRule="auto"/>
        <w:ind w:left="360" w:hanging="360"/>
        <w:jc w:val="both"/>
        <w:rPr>
          <w:rFonts w:ascii="Arial" w:hAnsi="Arial" w:cs="Arial"/>
        </w:rPr>
      </w:pPr>
      <w:r w:rsidRPr="009E2C73">
        <w:rPr>
          <w:rFonts w:ascii="Arial" w:eastAsia="Calibri" w:hAnsi="Arial" w:cs="Arial"/>
          <w:lang w:eastAsia="ro-RO"/>
        </w:rPr>
        <w:t xml:space="preserve">În situaţia unor restricții interne de sistem care impun selectarea anumitor UFR/GFR pentru creștere sau reducere de putere, </w:t>
      </w:r>
      <w:r w:rsidR="00F54D27">
        <w:rPr>
          <w:rFonts w:ascii="Arial" w:eastAsia="Calibri" w:hAnsi="Arial" w:cs="Arial"/>
          <w:lang w:eastAsia="ro-RO"/>
        </w:rPr>
        <w:t>TEL</w:t>
      </w:r>
      <w:r w:rsidR="00F54D27" w:rsidRPr="009E2C73">
        <w:rPr>
          <w:rFonts w:ascii="Arial" w:eastAsia="Calibri" w:hAnsi="Arial" w:cs="Arial"/>
          <w:lang w:eastAsia="ro-RO"/>
        </w:rPr>
        <w:t xml:space="preserve"> </w:t>
      </w:r>
      <w:r w:rsidRPr="009E2C73">
        <w:rPr>
          <w:rFonts w:ascii="Arial" w:eastAsia="Calibri" w:hAnsi="Arial" w:cs="Arial"/>
          <w:lang w:eastAsia="ro-RO"/>
        </w:rPr>
        <w:t xml:space="preserve">va selecta pe PE </w:t>
      </w:r>
      <w:r w:rsidR="00656581">
        <w:rPr>
          <w:rFonts w:ascii="Arial" w:eastAsia="Calibri" w:hAnsi="Arial" w:cs="Arial"/>
          <w:lang w:eastAsia="ro-RO"/>
        </w:rPr>
        <w:t>națională</w:t>
      </w:r>
      <w:r w:rsidRPr="009E2C73">
        <w:rPr>
          <w:rFonts w:ascii="Arial" w:eastAsia="Calibri" w:hAnsi="Arial" w:cs="Arial"/>
          <w:lang w:eastAsia="ro-RO"/>
        </w:rPr>
        <w:t xml:space="preserve"> ofertele marcate ca indisponibile pentru piețele Europene a acestor UFR/GFR, conform </w:t>
      </w:r>
      <w:r w:rsidR="0077606B">
        <w:rPr>
          <w:rFonts w:ascii="Arial" w:eastAsia="Calibri" w:hAnsi="Arial" w:cs="Arial"/>
          <w:lang w:eastAsia="ro-RO"/>
        </w:rPr>
        <w:t>Art.</w:t>
      </w:r>
      <w:r w:rsidRPr="009E2C73">
        <w:rPr>
          <w:rFonts w:ascii="Arial" w:eastAsia="Calibri" w:hAnsi="Arial" w:cs="Arial"/>
          <w:lang w:eastAsia="ro-RO"/>
        </w:rPr>
        <w:t xml:space="preserve"> 6.1.(1</w:t>
      </w:r>
      <w:r w:rsidR="007032D3">
        <w:rPr>
          <w:rFonts w:ascii="Arial" w:eastAsia="Calibri" w:hAnsi="Arial" w:cs="Arial"/>
          <w:lang w:eastAsia="ro-RO"/>
        </w:rPr>
        <w:t>5</w:t>
      </w:r>
      <w:r w:rsidRPr="009E2C73">
        <w:rPr>
          <w:rFonts w:ascii="Arial" w:eastAsia="Calibri" w:hAnsi="Arial" w:cs="Arial"/>
          <w:lang w:eastAsia="ro-RO"/>
        </w:rPr>
        <w:t>)</w:t>
      </w:r>
      <w:r w:rsidR="004276B8">
        <w:rPr>
          <w:rFonts w:ascii="Arial" w:eastAsia="Calibri" w:hAnsi="Arial" w:cs="Arial"/>
          <w:lang w:eastAsia="ro-RO"/>
        </w:rPr>
        <w:t>.</w:t>
      </w:r>
    </w:p>
    <w:p w14:paraId="16324D2F" w14:textId="7DD8F882" w:rsidR="00A92496" w:rsidRPr="009E2C73" w:rsidRDefault="00A92496" w:rsidP="00671D64">
      <w:pPr>
        <w:pStyle w:val="ListParagraph"/>
        <w:numPr>
          <w:ilvl w:val="0"/>
          <w:numId w:val="41"/>
        </w:numPr>
        <w:spacing w:before="120" w:line="276" w:lineRule="auto"/>
        <w:ind w:left="360" w:hanging="360"/>
        <w:jc w:val="both"/>
        <w:rPr>
          <w:rFonts w:ascii="Arial" w:hAnsi="Arial" w:cs="Arial"/>
        </w:rPr>
      </w:pPr>
      <w:r w:rsidRPr="009E2C73">
        <w:rPr>
          <w:rFonts w:ascii="Arial" w:hAnsi="Arial" w:cs="Arial"/>
        </w:rPr>
        <w:t xml:space="preserve">Până la punerea in funcțiune a platformelor Europene sau în situația când acestea nu funcționează pe o perioadă limitată, selectarea </w:t>
      </w:r>
      <w:r w:rsidR="007C2BE8">
        <w:rPr>
          <w:rFonts w:ascii="Arial" w:hAnsi="Arial" w:cs="Arial"/>
        </w:rPr>
        <w:t xml:space="preserve">unei/unor oferte </w:t>
      </w:r>
      <w:r w:rsidRPr="009E2C73">
        <w:rPr>
          <w:rFonts w:ascii="Arial" w:eastAsia="Calibri" w:hAnsi="Arial" w:cs="Arial"/>
          <w:lang w:eastAsia="ro-RO"/>
        </w:rPr>
        <w:t>în cazul unor restricții interne de sistem</w:t>
      </w:r>
      <w:r w:rsidRPr="009E2C73">
        <w:rPr>
          <w:rFonts w:ascii="Arial" w:hAnsi="Arial" w:cs="Arial"/>
        </w:rPr>
        <w:t xml:space="preserve"> se va face </w:t>
      </w:r>
      <w:r w:rsidRPr="00CC38BF">
        <w:rPr>
          <w:rFonts w:ascii="Arial" w:hAnsi="Arial" w:cs="Arial"/>
        </w:rPr>
        <w:t xml:space="preserve"> pe PE</w:t>
      </w:r>
      <w:r w:rsidRPr="009E2C73">
        <w:rPr>
          <w:rFonts w:ascii="Arial" w:hAnsi="Arial" w:cs="Arial"/>
        </w:rPr>
        <w:t xml:space="preserve"> </w:t>
      </w:r>
      <w:r w:rsidR="00656581">
        <w:rPr>
          <w:rFonts w:ascii="Arial" w:eastAsia="Calibri" w:hAnsi="Arial" w:cs="Arial"/>
          <w:lang w:eastAsia="ro-RO"/>
        </w:rPr>
        <w:t>națională</w:t>
      </w:r>
      <w:r w:rsidRPr="009E2C73">
        <w:rPr>
          <w:rFonts w:ascii="Arial" w:hAnsi="Arial" w:cs="Arial"/>
        </w:rPr>
        <w:t>.</w:t>
      </w:r>
    </w:p>
    <w:p w14:paraId="512262F6" w14:textId="4AE4C012" w:rsidR="00703F91" w:rsidRPr="00703F91" w:rsidRDefault="00BE579C" w:rsidP="00671D64">
      <w:pPr>
        <w:pStyle w:val="ListParagraph"/>
        <w:numPr>
          <w:ilvl w:val="0"/>
          <w:numId w:val="41"/>
        </w:numPr>
        <w:spacing w:before="120" w:line="276" w:lineRule="auto"/>
        <w:ind w:left="360" w:hanging="360"/>
        <w:jc w:val="both"/>
        <w:rPr>
          <w:rFonts w:ascii="Arial" w:hAnsi="Arial" w:cs="Arial"/>
        </w:rPr>
      </w:pPr>
      <w:r w:rsidRPr="00DB6ACB">
        <w:rPr>
          <w:rFonts w:ascii="Arial" w:hAnsi="Arial" w:cs="Arial"/>
        </w:rPr>
        <w:lastRenderedPageBreak/>
        <w:t>TEL</w:t>
      </w:r>
      <w:r w:rsidR="00A92496" w:rsidRPr="009E2C73">
        <w:rPr>
          <w:rFonts w:ascii="Arial" w:hAnsi="Arial" w:cs="Arial"/>
        </w:rPr>
        <w:t xml:space="preserve"> elaborează o procedură în care sunt definite restricțiile de sistem care pot conduce la selectarea pe PE în consecință. În plus procedura va cuprinde modul de înregistrare, analizare și publicare a restricțiilor de sistem cât și a măsurilor </w:t>
      </w:r>
      <w:r w:rsidR="004276B8">
        <w:rPr>
          <w:rFonts w:ascii="Arial" w:hAnsi="Arial" w:cs="Arial"/>
        </w:rPr>
        <w:t xml:space="preserve">tehnice </w:t>
      </w:r>
      <w:r w:rsidR="00A92496" w:rsidRPr="009E2C73">
        <w:rPr>
          <w:rFonts w:ascii="Arial" w:hAnsi="Arial" w:cs="Arial"/>
        </w:rPr>
        <w:t xml:space="preserve">luate sau propuse de </w:t>
      </w:r>
      <w:r w:rsidRPr="00DB6ACB">
        <w:rPr>
          <w:rFonts w:ascii="Arial" w:hAnsi="Arial" w:cs="Arial"/>
        </w:rPr>
        <w:t>TELTEL</w:t>
      </w:r>
      <w:r w:rsidR="00A92496" w:rsidRPr="009E2C73">
        <w:rPr>
          <w:rFonts w:ascii="Arial" w:hAnsi="Arial" w:cs="Arial"/>
        </w:rPr>
        <w:t>, atunci când este necesar.</w:t>
      </w:r>
    </w:p>
    <w:p w14:paraId="0FAC0F54" w14:textId="77777777" w:rsidR="00A92496" w:rsidRPr="00A92496" w:rsidRDefault="00A92496" w:rsidP="00671D64">
      <w:pPr>
        <w:spacing w:line="276" w:lineRule="auto"/>
      </w:pPr>
    </w:p>
    <w:p w14:paraId="7AA0E66A" w14:textId="7FD903AE" w:rsidR="001010E3" w:rsidRDefault="00A92496" w:rsidP="00671D64">
      <w:pPr>
        <w:pStyle w:val="Heading1"/>
        <w:spacing w:line="276" w:lineRule="auto"/>
      </w:pPr>
      <w:bookmarkStart w:id="24" w:name="_Toc40867919"/>
      <w:r>
        <w:t>6.3</w:t>
      </w:r>
      <w:r w:rsidR="001A39B1">
        <w:t>.</w:t>
      </w:r>
      <w:r w:rsidR="002C78A6">
        <w:t xml:space="preserve"> </w:t>
      </w:r>
      <w:r w:rsidR="001010E3" w:rsidRPr="001010E3">
        <w:t>Tranzacții angajate pe piața de echilibrare</w:t>
      </w:r>
      <w:bookmarkEnd w:id="24"/>
    </w:p>
    <w:p w14:paraId="7526DCBF" w14:textId="6EF5988D" w:rsidR="001010E3" w:rsidRDefault="001010E3" w:rsidP="00671D64">
      <w:pPr>
        <w:spacing w:line="276" w:lineRule="auto"/>
      </w:pPr>
    </w:p>
    <w:p w14:paraId="00AE1452" w14:textId="44A93E4B" w:rsidR="001010E3" w:rsidRPr="004276B8" w:rsidRDefault="001010E3" w:rsidP="00671D64">
      <w:pPr>
        <w:pStyle w:val="ListParagraph"/>
        <w:numPr>
          <w:ilvl w:val="0"/>
          <w:numId w:val="46"/>
        </w:numPr>
        <w:spacing w:line="276" w:lineRule="auto"/>
        <w:ind w:left="360"/>
        <w:jc w:val="both"/>
        <w:rPr>
          <w:rFonts w:ascii="Arial" w:hAnsi="Arial" w:cs="Arial"/>
        </w:rPr>
      </w:pPr>
      <w:r w:rsidRPr="004276B8">
        <w:rPr>
          <w:rFonts w:ascii="Arial" w:hAnsi="Arial" w:cs="Arial"/>
        </w:rPr>
        <w:t xml:space="preserve">Tranzacţiile angajate pe PE care sunt încheiate în conformitate cu prevederile referitoare la selectarea ofertelor pe PE sau la managementul restricțiilor de rețea, sunt executate de </w:t>
      </w:r>
      <w:r w:rsidR="00BE579C" w:rsidRPr="00DB6ACB">
        <w:rPr>
          <w:rFonts w:ascii="Arial" w:hAnsi="Arial" w:cs="Arial"/>
        </w:rPr>
        <w:t>TEL</w:t>
      </w:r>
      <w:r w:rsidRPr="004276B8">
        <w:rPr>
          <w:rFonts w:ascii="Arial" w:hAnsi="Arial" w:cs="Arial"/>
        </w:rPr>
        <w:t xml:space="preserve"> prin emiterea dispoziţiilor de dispecer corespunzătoare către respectivul FSE în conformitate cu prevederile Codului RET. </w:t>
      </w:r>
    </w:p>
    <w:p w14:paraId="314E4B75" w14:textId="2BC78F3A" w:rsidR="001010E3" w:rsidRPr="004276B8" w:rsidRDefault="001010E3" w:rsidP="00671D64">
      <w:pPr>
        <w:pStyle w:val="ListParagraph"/>
        <w:numPr>
          <w:ilvl w:val="0"/>
          <w:numId w:val="46"/>
        </w:numPr>
        <w:spacing w:line="276" w:lineRule="auto"/>
        <w:ind w:left="360"/>
        <w:jc w:val="both"/>
        <w:rPr>
          <w:rFonts w:ascii="Arial" w:hAnsi="Arial" w:cs="Arial"/>
        </w:rPr>
      </w:pPr>
      <w:r w:rsidRPr="004276B8">
        <w:rPr>
          <w:rFonts w:ascii="Arial" w:hAnsi="Arial" w:cs="Arial"/>
        </w:rPr>
        <w:t xml:space="preserve">Conformarea cu dispoziţiile de dispecer emise de </w:t>
      </w:r>
      <w:r w:rsidR="00BE579C" w:rsidRPr="00DB6ACB">
        <w:rPr>
          <w:rFonts w:ascii="Arial" w:hAnsi="Arial" w:cs="Arial"/>
        </w:rPr>
        <w:t>TEL</w:t>
      </w:r>
      <w:r w:rsidRPr="004276B8">
        <w:rPr>
          <w:rFonts w:ascii="Arial" w:hAnsi="Arial" w:cs="Arial"/>
        </w:rPr>
        <w:t xml:space="preserve"> este obligatorie pentru FSE în cauză.</w:t>
      </w:r>
    </w:p>
    <w:p w14:paraId="23B18DCA" w14:textId="21CE5E97" w:rsidR="001010E3" w:rsidRPr="004276B8" w:rsidRDefault="001010E3" w:rsidP="00671D64">
      <w:pPr>
        <w:pStyle w:val="ListParagraph"/>
        <w:numPr>
          <w:ilvl w:val="0"/>
          <w:numId w:val="46"/>
        </w:numPr>
        <w:spacing w:line="276" w:lineRule="auto"/>
        <w:ind w:left="360"/>
        <w:jc w:val="both"/>
        <w:rPr>
          <w:rFonts w:ascii="Arial" w:hAnsi="Arial" w:cs="Arial"/>
        </w:rPr>
      </w:pPr>
      <w:r w:rsidRPr="004276B8">
        <w:rPr>
          <w:rFonts w:ascii="Arial" w:hAnsi="Arial" w:cs="Arial"/>
        </w:rPr>
        <w:t xml:space="preserve">În prima zi calendaristică care urmează zilei de livrare în cauză, </w:t>
      </w:r>
      <w:r w:rsidR="00BE579C" w:rsidRPr="00DB6ACB">
        <w:rPr>
          <w:rFonts w:ascii="Arial" w:hAnsi="Arial" w:cs="Arial"/>
        </w:rPr>
        <w:t>TEL</w:t>
      </w:r>
      <w:r w:rsidRPr="004276B8">
        <w:rPr>
          <w:rFonts w:ascii="Arial" w:hAnsi="Arial" w:cs="Arial"/>
        </w:rPr>
        <w:t xml:space="preserve"> pregătește confirmările de tranzacţie angajată pentru toate tranzacţiile angajate de furnizare a energiei de echilibrare care au fost încheiate pe PE. Pentru fiecare zi de livrare şi pentru fiecare FSE/UFR/GFR, după caz, acesta transmite confirmări de tranzacţie angajată separate către FSE corespunzător.</w:t>
      </w:r>
    </w:p>
    <w:p w14:paraId="6D994BE5" w14:textId="1D7F98D1" w:rsidR="001010E3" w:rsidRPr="004276B8" w:rsidRDefault="001010E3" w:rsidP="00671D64">
      <w:pPr>
        <w:pStyle w:val="ListParagraph"/>
        <w:numPr>
          <w:ilvl w:val="0"/>
          <w:numId w:val="46"/>
        </w:numPr>
        <w:spacing w:line="276" w:lineRule="auto"/>
        <w:ind w:left="360"/>
        <w:jc w:val="both"/>
        <w:rPr>
          <w:rFonts w:ascii="Arial" w:hAnsi="Arial" w:cs="Arial"/>
        </w:rPr>
      </w:pPr>
      <w:r w:rsidRPr="004276B8">
        <w:rPr>
          <w:rFonts w:ascii="Arial" w:hAnsi="Arial" w:cs="Arial"/>
        </w:rPr>
        <w:t>Fiecare confirmare de tranzacţie angajată conţine cel puţin următoarele informaţii:</w:t>
      </w:r>
    </w:p>
    <w:p w14:paraId="2D0179A8" w14:textId="197DC840" w:rsidR="001010E3" w:rsidRPr="004276B8" w:rsidRDefault="001010E3" w:rsidP="00671D64">
      <w:pPr>
        <w:pStyle w:val="ListParagraph"/>
        <w:numPr>
          <w:ilvl w:val="1"/>
          <w:numId w:val="46"/>
        </w:numPr>
        <w:spacing w:line="276" w:lineRule="auto"/>
        <w:ind w:left="720"/>
        <w:jc w:val="both"/>
        <w:rPr>
          <w:rFonts w:ascii="Arial" w:hAnsi="Arial" w:cs="Arial"/>
        </w:rPr>
      </w:pPr>
      <w:r w:rsidRPr="004276B8">
        <w:rPr>
          <w:rFonts w:ascii="Arial" w:hAnsi="Arial" w:cs="Arial"/>
        </w:rPr>
        <w:t>codul de identificare pe PE al FSE;</w:t>
      </w:r>
    </w:p>
    <w:p w14:paraId="2CA4DBA7" w14:textId="36DA8BCE" w:rsidR="001010E3" w:rsidRPr="004276B8" w:rsidRDefault="001010E3" w:rsidP="00671D64">
      <w:pPr>
        <w:pStyle w:val="ListParagraph"/>
        <w:numPr>
          <w:ilvl w:val="1"/>
          <w:numId w:val="46"/>
        </w:numPr>
        <w:spacing w:line="276" w:lineRule="auto"/>
        <w:ind w:left="720"/>
        <w:jc w:val="both"/>
        <w:rPr>
          <w:rFonts w:ascii="Arial" w:hAnsi="Arial" w:cs="Arial"/>
        </w:rPr>
      </w:pPr>
      <w:r w:rsidRPr="004276B8">
        <w:rPr>
          <w:rFonts w:ascii="Arial" w:hAnsi="Arial" w:cs="Arial"/>
        </w:rPr>
        <w:t>codul de identificare pe PE al UFR sau GFR, după caz;</w:t>
      </w:r>
    </w:p>
    <w:p w14:paraId="4B8B634B" w14:textId="7C11070D" w:rsidR="001010E3" w:rsidRPr="004276B8" w:rsidRDefault="001010E3" w:rsidP="00671D64">
      <w:pPr>
        <w:pStyle w:val="ListParagraph"/>
        <w:numPr>
          <w:ilvl w:val="1"/>
          <w:numId w:val="46"/>
        </w:numPr>
        <w:spacing w:line="276" w:lineRule="auto"/>
        <w:ind w:left="720"/>
        <w:jc w:val="both"/>
        <w:rPr>
          <w:rFonts w:ascii="Arial" w:hAnsi="Arial" w:cs="Arial"/>
        </w:rPr>
      </w:pPr>
      <w:r w:rsidRPr="004276B8">
        <w:rPr>
          <w:rFonts w:ascii="Arial" w:hAnsi="Arial" w:cs="Arial"/>
        </w:rPr>
        <w:t xml:space="preserve">ziua de livrare, intervalul orar de livrare, ID; </w:t>
      </w:r>
    </w:p>
    <w:p w14:paraId="3D6D14FB" w14:textId="1317243E" w:rsidR="001010E3" w:rsidRPr="004276B8" w:rsidRDefault="001010E3" w:rsidP="00671D64">
      <w:pPr>
        <w:pStyle w:val="ListParagraph"/>
        <w:numPr>
          <w:ilvl w:val="1"/>
          <w:numId w:val="46"/>
        </w:numPr>
        <w:spacing w:line="276" w:lineRule="auto"/>
        <w:ind w:left="720"/>
        <w:jc w:val="both"/>
        <w:rPr>
          <w:rFonts w:ascii="Arial" w:hAnsi="Arial" w:cs="Arial"/>
        </w:rPr>
      </w:pPr>
      <w:r w:rsidRPr="004276B8">
        <w:rPr>
          <w:rFonts w:ascii="Arial" w:hAnsi="Arial" w:cs="Arial"/>
        </w:rPr>
        <w:t xml:space="preserve">toate elementele caracteristice ale tranzacţiei angajate: cantitate, preț, direcție (creștere/reducere) pentru energia de echilibrare selectata din volumul de aRRF ofertat; </w:t>
      </w:r>
    </w:p>
    <w:p w14:paraId="1CCAA7C5" w14:textId="50A4837E" w:rsidR="001010E3" w:rsidRPr="004276B8" w:rsidRDefault="001010E3" w:rsidP="00671D64">
      <w:pPr>
        <w:pStyle w:val="ListParagraph"/>
        <w:numPr>
          <w:ilvl w:val="1"/>
          <w:numId w:val="46"/>
        </w:numPr>
        <w:spacing w:line="276" w:lineRule="auto"/>
        <w:ind w:left="720"/>
        <w:jc w:val="both"/>
        <w:rPr>
          <w:rFonts w:ascii="Arial" w:hAnsi="Arial" w:cs="Arial"/>
        </w:rPr>
      </w:pPr>
      <w:r w:rsidRPr="004276B8">
        <w:rPr>
          <w:rFonts w:ascii="Arial" w:hAnsi="Arial" w:cs="Arial"/>
        </w:rPr>
        <w:t>toate elementele caracteristice ale tranzacţiei angajate: cantitate, preț, direcție (creștere/reducere) pentru energia de echilibrare selectata din volumul de mRRF ofertat;</w:t>
      </w:r>
    </w:p>
    <w:p w14:paraId="2592E817" w14:textId="4A96B007" w:rsidR="001010E3" w:rsidRPr="004276B8" w:rsidRDefault="001010E3" w:rsidP="00671D64">
      <w:pPr>
        <w:pStyle w:val="ListParagraph"/>
        <w:numPr>
          <w:ilvl w:val="1"/>
          <w:numId w:val="46"/>
        </w:numPr>
        <w:spacing w:line="276" w:lineRule="auto"/>
        <w:ind w:left="720"/>
        <w:jc w:val="both"/>
        <w:rPr>
          <w:rFonts w:ascii="Arial" w:hAnsi="Arial" w:cs="Arial"/>
        </w:rPr>
      </w:pPr>
      <w:r w:rsidRPr="004276B8">
        <w:rPr>
          <w:rFonts w:ascii="Arial" w:hAnsi="Arial" w:cs="Arial"/>
        </w:rPr>
        <w:t xml:space="preserve">toate elementele caracteristice ale tranzacţiei angajate: cantitate, preț, direcție (creștere/reducere) pentru energia de echilibrare selectata din volumul de RI ofertat; </w:t>
      </w:r>
    </w:p>
    <w:p w14:paraId="0FDE84B0" w14:textId="32A0283A" w:rsidR="001010E3" w:rsidRPr="004276B8" w:rsidRDefault="001010E3" w:rsidP="00671D64">
      <w:pPr>
        <w:pStyle w:val="ListParagraph"/>
        <w:numPr>
          <w:ilvl w:val="1"/>
          <w:numId w:val="46"/>
        </w:numPr>
        <w:spacing w:line="276" w:lineRule="auto"/>
        <w:ind w:left="720"/>
        <w:jc w:val="both"/>
        <w:rPr>
          <w:rFonts w:ascii="Arial" w:hAnsi="Arial" w:cs="Arial"/>
        </w:rPr>
      </w:pPr>
      <w:r w:rsidRPr="004276B8">
        <w:rPr>
          <w:rFonts w:ascii="Arial" w:hAnsi="Arial" w:cs="Arial"/>
        </w:rPr>
        <w:t>toate elementele caracteristice ale tranzacţiei angajate: cantitate, preț, direcție (creștere/reducere) pentru energia de echilibrare selectata din volumul de produse specifice ofertat, pe</w:t>
      </w:r>
      <w:r w:rsidR="0069639B">
        <w:rPr>
          <w:rFonts w:ascii="Arial" w:hAnsi="Arial" w:cs="Arial"/>
        </w:rPr>
        <w:t xml:space="preserve"> fiecare tip de produs separat.</w:t>
      </w:r>
    </w:p>
    <w:p w14:paraId="66950E9B" w14:textId="050F9B61" w:rsidR="001010E3" w:rsidRPr="004276B8" w:rsidRDefault="001010E3" w:rsidP="00671D64">
      <w:pPr>
        <w:pStyle w:val="ListParagraph"/>
        <w:numPr>
          <w:ilvl w:val="0"/>
          <w:numId w:val="46"/>
        </w:numPr>
        <w:spacing w:line="276" w:lineRule="auto"/>
        <w:ind w:left="360"/>
        <w:jc w:val="both"/>
        <w:rPr>
          <w:rFonts w:ascii="Arial" w:hAnsi="Arial" w:cs="Arial"/>
        </w:rPr>
      </w:pPr>
      <w:r w:rsidRPr="004276B8">
        <w:rPr>
          <w:rFonts w:ascii="Arial" w:hAnsi="Arial" w:cs="Arial"/>
        </w:rPr>
        <w:t xml:space="preserve">În confirmările de tranzacţie angajată, </w:t>
      </w:r>
      <w:r w:rsidR="00BE579C" w:rsidRPr="00DB6ACB">
        <w:rPr>
          <w:rFonts w:ascii="Arial" w:hAnsi="Arial" w:cs="Arial"/>
        </w:rPr>
        <w:t>TEL</w:t>
      </w:r>
      <w:r w:rsidRPr="004276B8">
        <w:rPr>
          <w:rFonts w:ascii="Arial" w:hAnsi="Arial" w:cs="Arial"/>
        </w:rPr>
        <w:t xml:space="preserve"> marcheazǎ distinct fiecare tranzacţie utilizată pentru managementul restricțiilor de rețea pentru evidențierea acestora.</w:t>
      </w:r>
    </w:p>
    <w:p w14:paraId="7F5E32C3" w14:textId="42C88785" w:rsidR="001010E3" w:rsidRPr="004276B8" w:rsidRDefault="001010E3" w:rsidP="00671D64">
      <w:pPr>
        <w:pStyle w:val="ListParagraph"/>
        <w:numPr>
          <w:ilvl w:val="0"/>
          <w:numId w:val="46"/>
        </w:numPr>
        <w:spacing w:line="276" w:lineRule="auto"/>
        <w:ind w:left="360"/>
        <w:jc w:val="both"/>
        <w:rPr>
          <w:rFonts w:ascii="Arial" w:hAnsi="Arial" w:cs="Arial"/>
        </w:rPr>
      </w:pPr>
      <w:r w:rsidRPr="004276B8">
        <w:rPr>
          <w:rFonts w:ascii="Arial" w:hAnsi="Arial" w:cs="Arial"/>
        </w:rPr>
        <w:t xml:space="preserve">Sunt acceptate contestaţii la conţinutul confirmărilor de tranzacţie angajată numai în cazul unor erori rezultate din acţiunile </w:t>
      </w:r>
      <w:r w:rsidR="00BE579C" w:rsidRPr="00DB6ACB">
        <w:rPr>
          <w:rFonts w:ascii="Arial" w:hAnsi="Arial" w:cs="Arial"/>
        </w:rPr>
        <w:t>TEL</w:t>
      </w:r>
      <w:r w:rsidRPr="004276B8">
        <w:rPr>
          <w:rFonts w:ascii="Arial" w:hAnsi="Arial" w:cs="Arial"/>
        </w:rPr>
        <w:t>.</w:t>
      </w:r>
    </w:p>
    <w:p w14:paraId="5BCE569A" w14:textId="059230AF" w:rsidR="001010E3" w:rsidRPr="004276B8" w:rsidRDefault="001010E3" w:rsidP="00671D64">
      <w:pPr>
        <w:pStyle w:val="ListParagraph"/>
        <w:numPr>
          <w:ilvl w:val="0"/>
          <w:numId w:val="46"/>
        </w:numPr>
        <w:spacing w:line="276" w:lineRule="auto"/>
        <w:ind w:left="360"/>
        <w:jc w:val="both"/>
        <w:rPr>
          <w:rFonts w:ascii="Arial" w:hAnsi="Arial" w:cs="Arial"/>
        </w:rPr>
      </w:pPr>
      <w:r w:rsidRPr="004276B8">
        <w:rPr>
          <w:rFonts w:ascii="Arial" w:hAnsi="Arial" w:cs="Arial"/>
        </w:rPr>
        <w:t xml:space="preserve">Orice contestaţie asupra conţinutului unei confirmări de tranzacţie angajată este transmisă la </w:t>
      </w:r>
      <w:r w:rsidR="00BE579C" w:rsidRPr="00DB6ACB">
        <w:rPr>
          <w:rFonts w:ascii="Arial" w:hAnsi="Arial" w:cs="Arial"/>
        </w:rPr>
        <w:t>TEL</w:t>
      </w:r>
      <w:r w:rsidRPr="004276B8">
        <w:rPr>
          <w:rFonts w:ascii="Arial" w:hAnsi="Arial" w:cs="Arial"/>
        </w:rPr>
        <w:t xml:space="preserve"> de către FSE responsabil nu mai târziu de 5 (cinci) zile calendaristice după transmiterea de către </w:t>
      </w:r>
      <w:r w:rsidR="00BE579C" w:rsidRPr="00DB6ACB">
        <w:rPr>
          <w:rFonts w:ascii="Arial" w:hAnsi="Arial" w:cs="Arial"/>
        </w:rPr>
        <w:t>TEL</w:t>
      </w:r>
      <w:r w:rsidRPr="004276B8">
        <w:rPr>
          <w:rFonts w:ascii="Arial" w:hAnsi="Arial" w:cs="Arial"/>
        </w:rPr>
        <w:t xml:space="preserve"> a respectivei confirmări de tranzacţie angajată.</w:t>
      </w:r>
    </w:p>
    <w:p w14:paraId="15DD4437" w14:textId="5D75E36F" w:rsidR="001010E3" w:rsidRPr="004276B8" w:rsidRDefault="00BE579C" w:rsidP="00671D64">
      <w:pPr>
        <w:pStyle w:val="ListParagraph"/>
        <w:numPr>
          <w:ilvl w:val="0"/>
          <w:numId w:val="46"/>
        </w:numPr>
        <w:spacing w:line="276" w:lineRule="auto"/>
        <w:ind w:left="360"/>
        <w:jc w:val="both"/>
        <w:rPr>
          <w:rFonts w:ascii="Arial" w:hAnsi="Arial" w:cs="Arial"/>
        </w:rPr>
      </w:pPr>
      <w:r w:rsidRPr="00DB6ACB">
        <w:rPr>
          <w:rFonts w:ascii="Arial" w:hAnsi="Arial" w:cs="Arial"/>
        </w:rPr>
        <w:t>TEL</w:t>
      </w:r>
      <w:r w:rsidR="001010E3" w:rsidRPr="004276B8">
        <w:rPr>
          <w:rFonts w:ascii="Arial" w:hAnsi="Arial" w:cs="Arial"/>
        </w:rPr>
        <w:t xml:space="preserve"> informeazǎ FSE asupra acceptării sau respingerii contestaţiei respective nu mai târziu de 2 (două) zile lucrătoare după primirea contestației. În cazul acceptării unei contestaţii, </w:t>
      </w:r>
      <w:r w:rsidRPr="00DB6ACB">
        <w:rPr>
          <w:rFonts w:ascii="Arial" w:hAnsi="Arial" w:cs="Arial"/>
        </w:rPr>
        <w:t>TEL</w:t>
      </w:r>
      <w:r w:rsidR="001010E3" w:rsidRPr="004276B8">
        <w:rPr>
          <w:rFonts w:ascii="Arial" w:hAnsi="Arial" w:cs="Arial"/>
        </w:rPr>
        <w:t xml:space="preserve"> transmite FSE o confirmare de tranzacţie angajată corectată.</w:t>
      </w:r>
    </w:p>
    <w:p w14:paraId="648EA587" w14:textId="0EA30EAA" w:rsidR="001010E3" w:rsidRPr="004276B8" w:rsidRDefault="001010E3" w:rsidP="00671D64">
      <w:pPr>
        <w:pStyle w:val="ListParagraph"/>
        <w:numPr>
          <w:ilvl w:val="0"/>
          <w:numId w:val="46"/>
        </w:numPr>
        <w:spacing w:line="276" w:lineRule="auto"/>
        <w:ind w:left="360"/>
        <w:jc w:val="both"/>
        <w:rPr>
          <w:rFonts w:ascii="Arial" w:hAnsi="Arial" w:cs="Arial"/>
        </w:rPr>
      </w:pPr>
      <w:r w:rsidRPr="004276B8">
        <w:rPr>
          <w:rFonts w:ascii="Arial" w:hAnsi="Arial" w:cs="Arial"/>
        </w:rPr>
        <w:t xml:space="preserve">Dacă, în perioada prevăzută la </w:t>
      </w:r>
      <w:r w:rsidR="0077606B">
        <w:rPr>
          <w:rFonts w:ascii="Arial" w:hAnsi="Arial" w:cs="Arial"/>
        </w:rPr>
        <w:t>Art.</w:t>
      </w:r>
      <w:r w:rsidRPr="004276B8">
        <w:rPr>
          <w:rFonts w:ascii="Arial" w:hAnsi="Arial" w:cs="Arial"/>
        </w:rPr>
        <w:t xml:space="preserve"> </w:t>
      </w:r>
      <w:r w:rsidR="00586168">
        <w:rPr>
          <w:rFonts w:ascii="Arial" w:hAnsi="Arial" w:cs="Arial"/>
        </w:rPr>
        <w:t>6.3. (7)</w:t>
      </w:r>
      <w:r w:rsidRPr="004276B8">
        <w:rPr>
          <w:rFonts w:ascii="Arial" w:hAnsi="Arial" w:cs="Arial"/>
        </w:rPr>
        <w:t>, un FSE nu transmite nici o contestaţie la confirmările de tranzacţie angajată primite, acestea se consideră ca fiind acceptate.</w:t>
      </w:r>
    </w:p>
    <w:p w14:paraId="4F712B0C" w14:textId="7C1A7C48" w:rsidR="001010E3" w:rsidRPr="004276B8" w:rsidRDefault="001010E3" w:rsidP="00671D64">
      <w:pPr>
        <w:pStyle w:val="ListParagraph"/>
        <w:numPr>
          <w:ilvl w:val="0"/>
          <w:numId w:val="46"/>
        </w:numPr>
        <w:spacing w:line="276" w:lineRule="auto"/>
        <w:ind w:left="360"/>
        <w:jc w:val="both"/>
        <w:rPr>
          <w:rFonts w:ascii="Arial" w:hAnsi="Arial" w:cs="Arial"/>
        </w:rPr>
      </w:pPr>
      <w:r w:rsidRPr="004276B8">
        <w:rPr>
          <w:rFonts w:ascii="Arial" w:hAnsi="Arial" w:cs="Arial"/>
        </w:rPr>
        <w:lastRenderedPageBreak/>
        <w:t>Orice contestaţie transmisă nu exonerează respectivul FSE de îndeplinirea obligaţiilor rezultate din tranzacţiile angajate contestate.</w:t>
      </w:r>
    </w:p>
    <w:p w14:paraId="438D40A1" w14:textId="769348B9" w:rsidR="001010E3" w:rsidRPr="004276B8" w:rsidRDefault="001010E3" w:rsidP="00671D64">
      <w:pPr>
        <w:pStyle w:val="ListParagraph"/>
        <w:numPr>
          <w:ilvl w:val="0"/>
          <w:numId w:val="46"/>
        </w:numPr>
        <w:spacing w:line="276" w:lineRule="auto"/>
        <w:ind w:left="360"/>
        <w:jc w:val="both"/>
        <w:rPr>
          <w:rFonts w:ascii="Arial" w:hAnsi="Arial" w:cs="Arial"/>
        </w:rPr>
      </w:pPr>
      <w:r w:rsidRPr="004276B8">
        <w:rPr>
          <w:rFonts w:ascii="Arial" w:hAnsi="Arial" w:cs="Arial"/>
        </w:rPr>
        <w:t xml:space="preserve">Procedurile de urgenţă pentru PE sunt elaborate de </w:t>
      </w:r>
      <w:r w:rsidR="00BE579C" w:rsidRPr="00DB6ACB">
        <w:rPr>
          <w:rFonts w:ascii="Arial" w:hAnsi="Arial" w:cs="Arial"/>
        </w:rPr>
        <w:t>TEL</w:t>
      </w:r>
      <w:r w:rsidRPr="004276B8">
        <w:rPr>
          <w:rFonts w:ascii="Arial" w:hAnsi="Arial" w:cs="Arial"/>
        </w:rPr>
        <w:t xml:space="preserve">. </w:t>
      </w:r>
      <w:r w:rsidR="00BE579C" w:rsidRPr="00DB6ACB">
        <w:rPr>
          <w:rFonts w:ascii="Arial" w:hAnsi="Arial" w:cs="Arial"/>
        </w:rPr>
        <w:t>TEL</w:t>
      </w:r>
      <w:r w:rsidRPr="004276B8">
        <w:rPr>
          <w:rFonts w:ascii="Arial" w:hAnsi="Arial" w:cs="Arial"/>
        </w:rPr>
        <w:t xml:space="preserve"> publică aceste proceduri pe pagina proprie de internet.</w:t>
      </w:r>
    </w:p>
    <w:p w14:paraId="1CF52F17" w14:textId="0B59C5D7" w:rsidR="001010E3" w:rsidRPr="004276B8" w:rsidRDefault="001010E3" w:rsidP="00671D64">
      <w:pPr>
        <w:pStyle w:val="ListParagraph"/>
        <w:numPr>
          <w:ilvl w:val="0"/>
          <w:numId w:val="46"/>
        </w:numPr>
        <w:spacing w:line="276" w:lineRule="auto"/>
        <w:ind w:left="360"/>
        <w:jc w:val="both"/>
        <w:rPr>
          <w:rFonts w:ascii="Arial" w:hAnsi="Arial" w:cs="Arial"/>
        </w:rPr>
      </w:pPr>
      <w:r w:rsidRPr="004276B8">
        <w:rPr>
          <w:rFonts w:ascii="Arial" w:hAnsi="Arial" w:cs="Arial"/>
        </w:rPr>
        <w:t xml:space="preserve">Procedurile de urgenţă pentru PE sunt utilizate de </w:t>
      </w:r>
      <w:r w:rsidR="00BE579C" w:rsidRPr="00DB6ACB">
        <w:rPr>
          <w:rFonts w:ascii="Arial" w:hAnsi="Arial" w:cs="Arial"/>
        </w:rPr>
        <w:t>TEL</w:t>
      </w:r>
      <w:r w:rsidRPr="004276B8">
        <w:rPr>
          <w:rFonts w:ascii="Arial" w:hAnsi="Arial" w:cs="Arial"/>
        </w:rPr>
        <w:t xml:space="preserve"> şi FSE în cazul apariţiei condiţiilor de urgenţă, după cum urmează:</w:t>
      </w:r>
    </w:p>
    <w:p w14:paraId="051C4D97" w14:textId="0E077A7D" w:rsidR="001010E3" w:rsidRPr="004276B8" w:rsidRDefault="001010E3" w:rsidP="00671D64">
      <w:pPr>
        <w:pStyle w:val="ListParagraph"/>
        <w:numPr>
          <w:ilvl w:val="1"/>
          <w:numId w:val="46"/>
        </w:numPr>
        <w:spacing w:line="276" w:lineRule="auto"/>
        <w:ind w:left="720"/>
        <w:jc w:val="both"/>
        <w:rPr>
          <w:rFonts w:ascii="Arial" w:hAnsi="Arial" w:cs="Arial"/>
        </w:rPr>
      </w:pPr>
      <w:r w:rsidRPr="004276B8">
        <w:rPr>
          <w:rFonts w:ascii="Arial" w:hAnsi="Arial" w:cs="Arial"/>
        </w:rPr>
        <w:t xml:space="preserve">incapacitatea totală sau parţială de funcţionare sau altă defecţiune a sistemului PE sau a altui sistem informatic utilizat de </w:t>
      </w:r>
      <w:r w:rsidR="00BE579C" w:rsidRPr="00DB6ACB">
        <w:rPr>
          <w:rFonts w:ascii="Arial" w:hAnsi="Arial" w:cs="Arial"/>
        </w:rPr>
        <w:t>TEL</w:t>
      </w:r>
      <w:r w:rsidRPr="004276B8">
        <w:rPr>
          <w:rFonts w:ascii="Arial" w:hAnsi="Arial" w:cs="Arial"/>
        </w:rPr>
        <w:t xml:space="preserve"> pentru primirea, verificarea şi validarea ofertelor pe PE;</w:t>
      </w:r>
    </w:p>
    <w:p w14:paraId="29D9513B" w14:textId="4FF2B56C" w:rsidR="001010E3" w:rsidRPr="004276B8" w:rsidRDefault="001010E3" w:rsidP="00671D64">
      <w:pPr>
        <w:pStyle w:val="ListParagraph"/>
        <w:numPr>
          <w:ilvl w:val="1"/>
          <w:numId w:val="46"/>
        </w:numPr>
        <w:spacing w:line="276" w:lineRule="auto"/>
        <w:ind w:left="720"/>
        <w:jc w:val="both"/>
        <w:rPr>
          <w:rFonts w:ascii="Arial" w:hAnsi="Arial" w:cs="Arial"/>
        </w:rPr>
      </w:pPr>
      <w:r w:rsidRPr="004276B8">
        <w:rPr>
          <w:rFonts w:ascii="Arial" w:hAnsi="Arial" w:cs="Arial"/>
        </w:rPr>
        <w:t xml:space="preserve">incapacitatea totală sau parţială de funcţionare sau altă defecţiune a sistemului PE sau a altui sistem informatic utilizat de </w:t>
      </w:r>
      <w:r w:rsidR="00BE579C" w:rsidRPr="00DB6ACB">
        <w:rPr>
          <w:rFonts w:ascii="Arial" w:hAnsi="Arial" w:cs="Arial"/>
        </w:rPr>
        <w:t>TEL</w:t>
      </w:r>
      <w:r w:rsidRPr="004276B8">
        <w:rPr>
          <w:rFonts w:ascii="Arial" w:hAnsi="Arial" w:cs="Arial"/>
        </w:rPr>
        <w:t xml:space="preserve"> pentru procesarea şi selectarea ofertelor pe PE, precum şi de emitere a dispoziţiilor de dispecer;</w:t>
      </w:r>
    </w:p>
    <w:p w14:paraId="7068B338" w14:textId="2D26C9ED" w:rsidR="004276B8" w:rsidRDefault="001010E3" w:rsidP="00671D64">
      <w:pPr>
        <w:pStyle w:val="ListParagraph"/>
        <w:numPr>
          <w:ilvl w:val="1"/>
          <w:numId w:val="46"/>
        </w:numPr>
        <w:spacing w:line="276" w:lineRule="auto"/>
        <w:ind w:left="720"/>
        <w:jc w:val="both"/>
        <w:rPr>
          <w:rFonts w:ascii="Arial" w:hAnsi="Arial" w:cs="Arial"/>
        </w:rPr>
      </w:pPr>
      <w:r w:rsidRPr="004276B8">
        <w:rPr>
          <w:rFonts w:ascii="Arial" w:hAnsi="Arial" w:cs="Arial"/>
        </w:rPr>
        <w:t xml:space="preserve">întreruperea liniilor de comunicaţie ale </w:t>
      </w:r>
      <w:r w:rsidR="00BE579C" w:rsidRPr="00DB6ACB">
        <w:rPr>
          <w:rFonts w:ascii="Arial" w:hAnsi="Arial" w:cs="Arial"/>
        </w:rPr>
        <w:t>TEL</w:t>
      </w:r>
      <w:r w:rsidRPr="004276B8">
        <w:rPr>
          <w:rFonts w:ascii="Arial" w:hAnsi="Arial" w:cs="Arial"/>
        </w:rPr>
        <w:t>.</w:t>
      </w:r>
    </w:p>
    <w:p w14:paraId="614287ED" w14:textId="3CB5C6B4" w:rsidR="001010E3" w:rsidRPr="004276B8" w:rsidRDefault="001010E3" w:rsidP="00671D64">
      <w:pPr>
        <w:pStyle w:val="ListParagraph"/>
        <w:numPr>
          <w:ilvl w:val="0"/>
          <w:numId w:val="46"/>
        </w:numPr>
        <w:spacing w:line="276" w:lineRule="auto"/>
        <w:ind w:left="360"/>
        <w:jc w:val="both"/>
        <w:rPr>
          <w:rFonts w:ascii="Arial" w:hAnsi="Arial" w:cs="Arial"/>
        </w:rPr>
      </w:pPr>
      <w:r w:rsidRPr="004276B8">
        <w:rPr>
          <w:rFonts w:ascii="Arial" w:hAnsi="Arial" w:cs="Arial"/>
        </w:rPr>
        <w:t>Procedurile de urgenţă pentru PE pot prevedea utilizarea unor mijloace alternative de comunicaţie, precum și extinderea sau decalarea oricăror termene limită care trebuie respectate de OTS şi FSE, inclusiv ora de închidere a PE.</w:t>
      </w:r>
    </w:p>
    <w:p w14:paraId="506570CE" w14:textId="409FF93C" w:rsidR="001010E3" w:rsidRPr="004276B8" w:rsidRDefault="001010E3" w:rsidP="00671D64">
      <w:pPr>
        <w:pStyle w:val="ListParagraph"/>
        <w:numPr>
          <w:ilvl w:val="0"/>
          <w:numId w:val="46"/>
        </w:numPr>
        <w:spacing w:line="276" w:lineRule="auto"/>
        <w:ind w:left="360"/>
        <w:jc w:val="both"/>
        <w:rPr>
          <w:rFonts w:ascii="Arial" w:hAnsi="Arial" w:cs="Arial"/>
        </w:rPr>
      </w:pPr>
      <w:r w:rsidRPr="004276B8">
        <w:rPr>
          <w:rFonts w:ascii="Arial" w:hAnsi="Arial" w:cs="Arial"/>
        </w:rPr>
        <w:t>Atât OTS, cât şi fiecare FSE, specifică în convenţia de participare la PE una sau mai multe persoane de contact în cazul apariţiei unei situaţii de urgenţă, precum şi numerele corespunzătoare de telefon şi fax. Atât OTS, cât şi fiecare FSE, se informează reciproc în cazul modificării acestor informaţii.</w:t>
      </w:r>
    </w:p>
    <w:p w14:paraId="40E7147B" w14:textId="436F2EFC" w:rsidR="003506A7" w:rsidRDefault="001010E3" w:rsidP="00671D64">
      <w:pPr>
        <w:pStyle w:val="Heading1"/>
        <w:spacing w:line="276" w:lineRule="auto"/>
      </w:pPr>
      <w:bookmarkStart w:id="25" w:name="_Toc40867920"/>
      <w:r>
        <w:t>6.4</w:t>
      </w:r>
      <w:r w:rsidR="001A39B1">
        <w:t>.</w:t>
      </w:r>
      <w:r>
        <w:t xml:space="preserve"> </w:t>
      </w:r>
      <w:r w:rsidR="008D7859" w:rsidRPr="002C78A6">
        <w:t xml:space="preserve">Norme </w:t>
      </w:r>
      <w:r w:rsidR="00A74416" w:rsidRPr="002C78A6">
        <w:t>privind</w:t>
      </w:r>
      <w:r w:rsidR="008D7859" w:rsidRPr="002C78A6">
        <w:t xml:space="preserve"> decontarea </w:t>
      </w:r>
      <w:r w:rsidR="00A74416" w:rsidRPr="002C78A6">
        <w:t>FSE</w:t>
      </w:r>
      <w:bookmarkEnd w:id="25"/>
    </w:p>
    <w:p w14:paraId="7C0986E7" w14:textId="77777777" w:rsidR="00F34407" w:rsidRPr="00F34407" w:rsidRDefault="00F34407" w:rsidP="00671D64">
      <w:pPr>
        <w:spacing w:line="276" w:lineRule="auto"/>
      </w:pPr>
    </w:p>
    <w:p w14:paraId="14893A71" w14:textId="3DA3C699" w:rsidR="00786133" w:rsidRPr="000979F4" w:rsidRDefault="00D93657" w:rsidP="00671D64">
      <w:pPr>
        <w:pStyle w:val="ListParagraph"/>
        <w:numPr>
          <w:ilvl w:val="0"/>
          <w:numId w:val="19"/>
        </w:numPr>
        <w:tabs>
          <w:tab w:val="left" w:pos="630"/>
        </w:tabs>
        <w:spacing w:line="276" w:lineRule="auto"/>
        <w:jc w:val="both"/>
        <w:rPr>
          <w:rFonts w:ascii="Arial" w:hAnsi="Arial" w:cs="Arial"/>
        </w:rPr>
      </w:pPr>
      <w:r w:rsidRPr="000979F4">
        <w:rPr>
          <w:rFonts w:ascii="Arial" w:hAnsi="Arial" w:cs="Arial"/>
        </w:rPr>
        <w:t xml:space="preserve">Tranzacţiile </w:t>
      </w:r>
      <w:r w:rsidR="00927CD9" w:rsidRPr="00927CD9">
        <w:rPr>
          <w:rFonts w:ascii="Arial" w:hAnsi="Arial" w:cs="Arial"/>
        </w:rPr>
        <w:t>pe pia</w:t>
      </w:r>
      <w:r w:rsidR="00927CD9">
        <w:rPr>
          <w:rFonts w:ascii="Arial" w:hAnsi="Arial" w:cs="Arial"/>
        </w:rPr>
        <w:t>ț</w:t>
      </w:r>
      <w:r w:rsidRPr="000979F4">
        <w:rPr>
          <w:rFonts w:ascii="Arial" w:hAnsi="Arial" w:cs="Arial"/>
        </w:rPr>
        <w:t xml:space="preserve">a de echilibrare stabilesc obligaţia respectivului FSE de a furniza energia de echilibrare către </w:t>
      </w:r>
      <w:r w:rsidR="0077606B">
        <w:rPr>
          <w:rFonts w:ascii="Arial" w:hAnsi="Arial" w:cs="Arial"/>
        </w:rPr>
        <w:t>TEL</w:t>
      </w:r>
      <w:r w:rsidRPr="000979F4">
        <w:rPr>
          <w:rFonts w:ascii="Arial" w:hAnsi="Arial" w:cs="Arial"/>
        </w:rPr>
        <w:t xml:space="preserve">, în conformitate cu specificaţiile din ofertă şi dispoziţiile de dispecer emise de către </w:t>
      </w:r>
      <w:r w:rsidR="0077606B">
        <w:rPr>
          <w:rFonts w:ascii="Arial" w:hAnsi="Arial" w:cs="Arial"/>
        </w:rPr>
        <w:t>TEL</w:t>
      </w:r>
      <w:r w:rsidRPr="000979F4">
        <w:rPr>
          <w:rFonts w:ascii="Arial" w:hAnsi="Arial" w:cs="Arial"/>
        </w:rPr>
        <w:t>. Fiecare tranzacţie va fi specifică unui anumit interval de decontare.</w:t>
      </w:r>
    </w:p>
    <w:p w14:paraId="6F93B187" w14:textId="50C97221" w:rsidR="00786133" w:rsidRPr="000979F4" w:rsidRDefault="00D93657" w:rsidP="00671D64">
      <w:pPr>
        <w:pStyle w:val="StyleBodyTextBefore6pt"/>
        <w:numPr>
          <w:ilvl w:val="0"/>
          <w:numId w:val="19"/>
        </w:numPr>
        <w:spacing w:before="120" w:line="276" w:lineRule="auto"/>
        <w:jc w:val="both"/>
        <w:rPr>
          <w:rFonts w:ascii="Arial" w:hAnsi="Arial" w:cs="Arial"/>
          <w:sz w:val="22"/>
          <w:szCs w:val="22"/>
        </w:rPr>
      </w:pPr>
      <w:r w:rsidRPr="000979F4">
        <w:rPr>
          <w:rFonts w:ascii="Arial" w:hAnsi="Arial" w:cs="Arial"/>
          <w:sz w:val="22"/>
          <w:szCs w:val="22"/>
        </w:rPr>
        <w:t xml:space="preserve">Regulile pentru decontare asigură un cadru pentru decontarea tranzacţiilor şi stabilirea obligaţiilor de plată şi a drepturilor de încasare rezultate conform prevederilor prezentului regulament, între un FSE şi </w:t>
      </w:r>
      <w:r w:rsidR="00872819">
        <w:rPr>
          <w:rFonts w:ascii="Arial" w:hAnsi="Arial" w:cs="Arial"/>
          <w:sz w:val="22"/>
          <w:szCs w:val="22"/>
        </w:rPr>
        <w:t>TEL</w:t>
      </w:r>
      <w:r w:rsidRPr="000979F4">
        <w:rPr>
          <w:rFonts w:ascii="Arial" w:hAnsi="Arial" w:cs="Arial"/>
          <w:sz w:val="22"/>
          <w:szCs w:val="22"/>
        </w:rPr>
        <w:t>.</w:t>
      </w:r>
    </w:p>
    <w:p w14:paraId="100E75E4" w14:textId="77777777" w:rsidR="00786133" w:rsidRPr="000979F4" w:rsidRDefault="00D93657" w:rsidP="00671D64">
      <w:pPr>
        <w:pStyle w:val="StyleBodyTextBefore6pt"/>
        <w:numPr>
          <w:ilvl w:val="0"/>
          <w:numId w:val="19"/>
        </w:numPr>
        <w:spacing w:before="120" w:line="276" w:lineRule="auto"/>
        <w:jc w:val="both"/>
        <w:rPr>
          <w:rFonts w:ascii="Arial" w:hAnsi="Arial" w:cs="Arial"/>
          <w:sz w:val="22"/>
          <w:szCs w:val="22"/>
        </w:rPr>
      </w:pPr>
      <w:r w:rsidRPr="000979F4">
        <w:rPr>
          <w:rFonts w:ascii="Arial" w:hAnsi="Arial" w:cs="Arial"/>
          <w:sz w:val="22"/>
          <w:szCs w:val="22"/>
        </w:rPr>
        <w:t>Pentru a facilita un proces de decontare ordonat, transparent şi nediscriminatoriu, prezentele reguli pentru decontare creează în plus cadrul pentru:</w:t>
      </w:r>
    </w:p>
    <w:p w14:paraId="15CD6A65" w14:textId="77777777" w:rsidR="00F01666" w:rsidRPr="000979F4" w:rsidRDefault="00D93657" w:rsidP="00671D64">
      <w:pPr>
        <w:pStyle w:val="ListParagraph"/>
        <w:numPr>
          <w:ilvl w:val="0"/>
          <w:numId w:val="27"/>
        </w:numPr>
        <w:spacing w:line="276" w:lineRule="auto"/>
        <w:ind w:left="952" w:hanging="392"/>
        <w:jc w:val="both"/>
        <w:rPr>
          <w:rFonts w:ascii="Arial" w:hAnsi="Arial" w:cs="Arial"/>
        </w:rPr>
      </w:pPr>
      <w:r w:rsidRPr="000979F4">
        <w:rPr>
          <w:rFonts w:ascii="Arial" w:hAnsi="Arial" w:cs="Arial"/>
        </w:rPr>
        <w:t>stabilirea unui program de determinare, confirmare/contestare și transmitere a informațiilor necesare în vederea facturării și decontării pe PE;</w:t>
      </w:r>
    </w:p>
    <w:p w14:paraId="047771DF" w14:textId="77777777" w:rsidR="00F01666" w:rsidRPr="000979F4" w:rsidRDefault="00D93657" w:rsidP="00671D64">
      <w:pPr>
        <w:pStyle w:val="ListParagraph"/>
        <w:numPr>
          <w:ilvl w:val="0"/>
          <w:numId w:val="27"/>
        </w:numPr>
        <w:spacing w:line="276" w:lineRule="auto"/>
        <w:ind w:left="952" w:hanging="392"/>
        <w:jc w:val="both"/>
        <w:rPr>
          <w:rFonts w:ascii="Arial" w:hAnsi="Arial" w:cs="Arial"/>
        </w:rPr>
      </w:pPr>
      <w:r w:rsidRPr="000979F4">
        <w:rPr>
          <w:rFonts w:ascii="Arial" w:hAnsi="Arial" w:cs="Arial"/>
        </w:rPr>
        <w:t>efectuarea calculelor pentru stabilirea drepturilor de încasare și a obligațiilor de plată aferente tranzacțiilor încheiate pe PE;</w:t>
      </w:r>
    </w:p>
    <w:p w14:paraId="75582EEE" w14:textId="496D5F72" w:rsidR="00F01666" w:rsidRPr="00720260" w:rsidRDefault="00D93657" w:rsidP="00671D64">
      <w:pPr>
        <w:pStyle w:val="ListParagraph"/>
        <w:numPr>
          <w:ilvl w:val="0"/>
          <w:numId w:val="27"/>
        </w:numPr>
        <w:spacing w:line="276" w:lineRule="auto"/>
        <w:ind w:left="952" w:hanging="392"/>
        <w:jc w:val="both"/>
        <w:rPr>
          <w:rFonts w:ascii="Arial" w:hAnsi="Arial" w:cs="Arial"/>
        </w:rPr>
      </w:pPr>
      <w:r w:rsidRPr="00280873">
        <w:rPr>
          <w:rFonts w:ascii="Arial" w:hAnsi="Arial" w:cs="Arial"/>
        </w:rPr>
        <w:t xml:space="preserve">efectuarea calculelor pentru stabilirea </w:t>
      </w:r>
      <w:r w:rsidR="00280873" w:rsidRPr="00456CE7">
        <w:rPr>
          <w:rFonts w:ascii="Arial" w:hAnsi="Arial" w:cs="Arial"/>
        </w:rPr>
        <w:t>obligațiilor de plată</w:t>
      </w:r>
      <w:r w:rsidR="00323662" w:rsidRPr="00280873">
        <w:rPr>
          <w:rFonts w:ascii="Arial" w:hAnsi="Arial" w:cs="Arial"/>
        </w:rPr>
        <w:t xml:space="preserve"> </w:t>
      </w:r>
      <w:r w:rsidR="00790988">
        <w:rPr>
          <w:rFonts w:ascii="Arial" w:hAnsi="Arial" w:cs="Arial"/>
        </w:rPr>
        <w:t xml:space="preserve">ale FSE </w:t>
      </w:r>
      <w:r w:rsidR="00323662" w:rsidRPr="00280873">
        <w:rPr>
          <w:rFonts w:ascii="Arial" w:hAnsi="Arial" w:cs="Arial"/>
        </w:rPr>
        <w:t>pentru nerealizarea parțial</w:t>
      </w:r>
      <w:r w:rsidR="009D4E06" w:rsidRPr="00280873">
        <w:rPr>
          <w:rFonts w:ascii="Arial" w:hAnsi="Arial" w:cs="Arial"/>
        </w:rPr>
        <w:t>ă</w:t>
      </w:r>
      <w:r w:rsidR="00323662" w:rsidRPr="00280873">
        <w:rPr>
          <w:rFonts w:ascii="Arial" w:hAnsi="Arial" w:cs="Arial"/>
        </w:rPr>
        <w:t xml:space="preserve"> sau total</w:t>
      </w:r>
      <w:r w:rsidR="009D4E06" w:rsidRPr="00280873">
        <w:rPr>
          <w:rFonts w:ascii="Arial" w:hAnsi="Arial" w:cs="Arial"/>
        </w:rPr>
        <w:t>ă</w:t>
      </w:r>
      <w:r w:rsidR="00323662" w:rsidRPr="00280873">
        <w:rPr>
          <w:rFonts w:ascii="Arial" w:hAnsi="Arial" w:cs="Arial"/>
        </w:rPr>
        <w:t xml:space="preserve"> a energiei de echilibrare contractat</w:t>
      </w:r>
      <w:r w:rsidR="009D4E06" w:rsidRPr="00790988">
        <w:rPr>
          <w:rFonts w:ascii="Arial" w:hAnsi="Arial" w:cs="Arial"/>
        </w:rPr>
        <w:t>ă</w:t>
      </w:r>
      <w:r w:rsidR="00323662" w:rsidRPr="00790988">
        <w:rPr>
          <w:rFonts w:ascii="Arial" w:hAnsi="Arial" w:cs="Arial"/>
        </w:rPr>
        <w:t xml:space="preserve"> pe PE</w:t>
      </w:r>
      <w:r w:rsidRPr="00790988">
        <w:rPr>
          <w:rFonts w:ascii="Arial" w:hAnsi="Arial" w:cs="Arial"/>
        </w:rPr>
        <w:t>;</w:t>
      </w:r>
    </w:p>
    <w:p w14:paraId="530D6622" w14:textId="77777777" w:rsidR="00F01666" w:rsidRPr="000979F4" w:rsidRDefault="00D93657" w:rsidP="00671D64">
      <w:pPr>
        <w:pStyle w:val="ListParagraph"/>
        <w:numPr>
          <w:ilvl w:val="0"/>
          <w:numId w:val="27"/>
        </w:numPr>
        <w:spacing w:line="276" w:lineRule="auto"/>
        <w:ind w:left="952" w:hanging="392"/>
        <w:jc w:val="both"/>
        <w:rPr>
          <w:rFonts w:ascii="Arial" w:hAnsi="Arial" w:cs="Arial"/>
        </w:rPr>
      </w:pPr>
      <w:r w:rsidRPr="000979F4">
        <w:rPr>
          <w:rFonts w:ascii="Arial" w:hAnsi="Arial" w:cs="Arial"/>
        </w:rPr>
        <w:t>informarea părţilor în legătură cu obligațiile acestora de plată, respectiv cu drepturile acestora de încasare;</w:t>
      </w:r>
    </w:p>
    <w:p w14:paraId="441401FD" w14:textId="77777777" w:rsidR="00F01666" w:rsidRPr="000979F4" w:rsidRDefault="00D93657" w:rsidP="00671D64">
      <w:pPr>
        <w:pStyle w:val="ListParagraph"/>
        <w:numPr>
          <w:ilvl w:val="0"/>
          <w:numId w:val="27"/>
        </w:numPr>
        <w:spacing w:line="276" w:lineRule="auto"/>
        <w:ind w:left="952" w:hanging="392"/>
        <w:jc w:val="both"/>
        <w:rPr>
          <w:rFonts w:ascii="Arial" w:hAnsi="Arial" w:cs="Arial"/>
        </w:rPr>
      </w:pPr>
      <w:r w:rsidRPr="000979F4">
        <w:rPr>
          <w:rFonts w:ascii="Arial" w:hAnsi="Arial" w:cs="Arial"/>
        </w:rPr>
        <w:t>facturarea şi efectuarea plăţilor;</w:t>
      </w:r>
    </w:p>
    <w:p w14:paraId="4E9D265E" w14:textId="77777777" w:rsidR="00F01666" w:rsidRPr="000979F4" w:rsidRDefault="00D93657" w:rsidP="00671D64">
      <w:pPr>
        <w:pStyle w:val="ListParagraph"/>
        <w:numPr>
          <w:ilvl w:val="0"/>
          <w:numId w:val="27"/>
        </w:numPr>
        <w:spacing w:line="276" w:lineRule="auto"/>
        <w:ind w:left="952" w:hanging="392"/>
        <w:jc w:val="both"/>
        <w:rPr>
          <w:rFonts w:ascii="Arial" w:hAnsi="Arial" w:cs="Arial"/>
        </w:rPr>
      </w:pPr>
      <w:r w:rsidRPr="000979F4">
        <w:rPr>
          <w:rFonts w:ascii="Arial" w:hAnsi="Arial" w:cs="Arial"/>
        </w:rPr>
        <w:t>stabilirea şi utilizarea garanţiilor;</w:t>
      </w:r>
    </w:p>
    <w:p w14:paraId="7DD5CDB8" w14:textId="77777777" w:rsidR="00F01666" w:rsidRPr="000979F4" w:rsidRDefault="00D93657" w:rsidP="00671D64">
      <w:pPr>
        <w:pStyle w:val="ListParagraph"/>
        <w:numPr>
          <w:ilvl w:val="0"/>
          <w:numId w:val="27"/>
        </w:numPr>
        <w:spacing w:line="276" w:lineRule="auto"/>
        <w:ind w:left="952" w:hanging="392"/>
        <w:jc w:val="both"/>
        <w:rPr>
          <w:rFonts w:ascii="Arial" w:hAnsi="Arial" w:cs="Arial"/>
        </w:rPr>
      </w:pPr>
      <w:r w:rsidRPr="000979F4">
        <w:rPr>
          <w:rFonts w:ascii="Arial" w:hAnsi="Arial" w:cs="Arial"/>
        </w:rPr>
        <w:t>măsuri în cazuri de neîndeplinire a obligaţiilor.</w:t>
      </w:r>
    </w:p>
    <w:p w14:paraId="0E42096D" w14:textId="2D5616F6" w:rsidR="00786133" w:rsidRPr="00E611CE" w:rsidRDefault="00F01666" w:rsidP="00671D64">
      <w:pPr>
        <w:pStyle w:val="ListParagraph"/>
        <w:numPr>
          <w:ilvl w:val="0"/>
          <w:numId w:val="19"/>
        </w:numPr>
        <w:spacing w:line="276" w:lineRule="auto"/>
        <w:jc w:val="both"/>
        <w:rPr>
          <w:rFonts w:ascii="Arial" w:hAnsi="Arial" w:cs="Arial"/>
        </w:rPr>
      </w:pPr>
      <w:r w:rsidRPr="0087207D">
        <w:rPr>
          <w:rFonts w:ascii="Arial" w:hAnsi="Arial" w:cs="Arial"/>
        </w:rPr>
        <w:t xml:space="preserve">Stabilirea obligaţiilor de plată pe piaţa de echilibrare se face în baza </w:t>
      </w:r>
      <w:r w:rsidRPr="006E6C16">
        <w:rPr>
          <w:rFonts w:ascii="Arial" w:hAnsi="Arial" w:cs="Arial"/>
        </w:rPr>
        <w:t xml:space="preserve">volumului </w:t>
      </w:r>
      <w:r w:rsidR="005D3637">
        <w:rPr>
          <w:rFonts w:ascii="Arial" w:hAnsi="Arial" w:cs="Arial"/>
        </w:rPr>
        <w:t>contractat</w:t>
      </w:r>
      <w:r w:rsidR="00D073A3">
        <w:rPr>
          <w:rFonts w:ascii="Arial" w:hAnsi="Arial" w:cs="Arial"/>
        </w:rPr>
        <w:t xml:space="preserve"> </w:t>
      </w:r>
      <w:r w:rsidR="005462A2">
        <w:rPr>
          <w:rFonts w:ascii="Arial" w:hAnsi="Arial" w:cs="Arial"/>
        </w:rPr>
        <w:t>al</w:t>
      </w:r>
      <w:r w:rsidR="005462A2" w:rsidRPr="0087207D">
        <w:rPr>
          <w:rFonts w:ascii="Arial" w:hAnsi="Arial" w:cs="Arial"/>
        </w:rPr>
        <w:t xml:space="preserve"> </w:t>
      </w:r>
      <w:r w:rsidR="00280873">
        <w:rPr>
          <w:rFonts w:ascii="Arial" w:hAnsi="Arial" w:cs="Arial"/>
        </w:rPr>
        <w:t>aferent</w:t>
      </w:r>
      <w:r w:rsidR="005462A2" w:rsidRPr="005462A2">
        <w:rPr>
          <w:rFonts w:ascii="Arial" w:hAnsi="Arial" w:cs="Arial"/>
        </w:rPr>
        <w:t xml:space="preserve"> </w:t>
      </w:r>
      <w:r w:rsidR="00280873">
        <w:rPr>
          <w:rFonts w:ascii="Arial" w:hAnsi="Arial" w:cs="Arial"/>
        </w:rPr>
        <w:t xml:space="preserve">ofertelor acceptate de energie de echilibrare în ordinea de merit </w:t>
      </w:r>
      <w:r w:rsidRPr="0087207D">
        <w:rPr>
          <w:rFonts w:ascii="Arial" w:hAnsi="Arial" w:cs="Arial"/>
        </w:rPr>
        <w:t>ș</w:t>
      </w:r>
      <w:r w:rsidR="006E26F6">
        <w:rPr>
          <w:rFonts w:ascii="Arial" w:hAnsi="Arial" w:cs="Arial"/>
        </w:rPr>
        <w:t>i a</w:t>
      </w:r>
      <w:r>
        <w:rPr>
          <w:rFonts w:ascii="Arial" w:hAnsi="Arial" w:cs="Arial"/>
        </w:rPr>
        <w:t xml:space="preserve"> </w:t>
      </w:r>
      <w:r w:rsidRPr="008B303A">
        <w:rPr>
          <w:rFonts w:ascii="Arial" w:hAnsi="Arial" w:cs="Arial"/>
          <w:i/>
          <w:iCs/>
        </w:rPr>
        <w:t>prețurilor marginale</w:t>
      </w:r>
      <w:r>
        <w:rPr>
          <w:rFonts w:ascii="Arial" w:hAnsi="Arial" w:cs="Arial"/>
        </w:rPr>
        <w:t xml:space="preserve"> </w:t>
      </w:r>
      <w:r w:rsidR="00F83CCF" w:rsidRPr="00E611CE">
        <w:rPr>
          <w:rFonts w:ascii="Arial" w:hAnsi="Arial" w:cs="Arial"/>
        </w:rPr>
        <w:t xml:space="preserve">pentru fiecare produs </w:t>
      </w:r>
      <w:r w:rsidR="00F83CCF">
        <w:rPr>
          <w:rFonts w:ascii="Arial" w:hAnsi="Arial" w:cs="Arial"/>
        </w:rPr>
        <w:t>,</w:t>
      </w:r>
      <w:r w:rsidR="006E26F6">
        <w:rPr>
          <w:rFonts w:ascii="Arial" w:hAnsi="Arial" w:cs="Arial"/>
        </w:rPr>
        <w:t xml:space="preserve"> </w:t>
      </w:r>
      <w:r>
        <w:rPr>
          <w:rFonts w:ascii="Arial" w:hAnsi="Arial" w:cs="Arial"/>
        </w:rPr>
        <w:t xml:space="preserve">stabilite în </w:t>
      </w:r>
      <w:r w:rsidRPr="002D4A2E">
        <w:rPr>
          <w:rFonts w:ascii="Arial" w:hAnsi="Arial" w:cs="Arial"/>
        </w:rPr>
        <w:t>li</w:t>
      </w:r>
      <w:r w:rsidR="006E26F6">
        <w:rPr>
          <w:rFonts w:ascii="Arial" w:hAnsi="Arial" w:cs="Arial"/>
        </w:rPr>
        <w:t>stele cu ordine</w:t>
      </w:r>
      <w:r w:rsidR="0087696B">
        <w:rPr>
          <w:rFonts w:ascii="Arial" w:hAnsi="Arial" w:cs="Arial"/>
        </w:rPr>
        <w:t>a</w:t>
      </w:r>
      <w:r w:rsidR="006E26F6">
        <w:rPr>
          <w:rFonts w:ascii="Arial" w:hAnsi="Arial" w:cs="Arial"/>
        </w:rPr>
        <w:t xml:space="preserve"> de merit</w:t>
      </w:r>
      <w:r w:rsidR="0087696B" w:rsidRPr="001C7F8F">
        <w:rPr>
          <w:rFonts w:ascii="Arial" w:hAnsi="Arial" w:cs="Arial"/>
        </w:rPr>
        <w:t>sau</w:t>
      </w:r>
      <w:r w:rsidR="00EB0468" w:rsidRPr="00671D64">
        <w:rPr>
          <w:rFonts w:ascii="Arial" w:hAnsi="Arial" w:cs="Arial"/>
        </w:rPr>
        <w:t xml:space="preserve"> </w:t>
      </w:r>
      <w:r w:rsidR="00E611CE" w:rsidRPr="00671D64">
        <w:rPr>
          <w:rFonts w:ascii="Arial" w:hAnsi="Arial" w:cs="Arial"/>
        </w:rPr>
        <w:t xml:space="preserve">la </w:t>
      </w:r>
      <w:r w:rsidR="00E611CE" w:rsidRPr="00671D64">
        <w:rPr>
          <w:rFonts w:ascii="Arial" w:hAnsi="Arial" w:cs="Arial"/>
          <w:i/>
          <w:iCs/>
        </w:rPr>
        <w:lastRenderedPageBreak/>
        <w:t>prețul d</w:t>
      </w:r>
      <w:r w:rsidR="008B303A" w:rsidRPr="00671D64">
        <w:rPr>
          <w:rFonts w:ascii="Arial" w:hAnsi="Arial" w:cs="Arial"/>
          <w:i/>
          <w:iCs/>
        </w:rPr>
        <w:t>in</w:t>
      </w:r>
      <w:r w:rsidR="00E611CE" w:rsidRPr="00671D64">
        <w:rPr>
          <w:rFonts w:ascii="Arial" w:hAnsi="Arial" w:cs="Arial"/>
          <w:i/>
          <w:iCs/>
        </w:rPr>
        <w:t xml:space="preserve"> ofertă</w:t>
      </w:r>
      <w:r w:rsidR="00E611CE" w:rsidRPr="00671D64">
        <w:rPr>
          <w:rFonts w:ascii="Arial" w:hAnsi="Arial" w:cs="Arial"/>
        </w:rPr>
        <w:t xml:space="preserve"> pentru produsele</w:t>
      </w:r>
      <w:r w:rsidR="00E611CE" w:rsidRPr="001C7F8F">
        <w:rPr>
          <w:rFonts w:ascii="Arial" w:hAnsi="Arial" w:cs="Arial"/>
        </w:rPr>
        <w:t xml:space="preserve"> </w:t>
      </w:r>
      <w:r w:rsidR="0087696B" w:rsidRPr="001C7F8F">
        <w:rPr>
          <w:rFonts w:ascii="Arial" w:hAnsi="Arial" w:cs="Arial"/>
        </w:rPr>
        <w:t>activa</w:t>
      </w:r>
      <w:r w:rsidR="0087696B">
        <w:rPr>
          <w:rFonts w:ascii="Arial" w:hAnsi="Arial" w:cs="Arial"/>
        </w:rPr>
        <w:t>te pentru managementul congestiilor daca prețul acestora depășește prețul marginal stabilit pentru energia de echilibrare</w:t>
      </w:r>
      <w:r w:rsidRPr="00E611CE">
        <w:rPr>
          <w:rFonts w:ascii="Arial" w:hAnsi="Arial" w:cs="Arial"/>
        </w:rPr>
        <w:t>.</w:t>
      </w:r>
    </w:p>
    <w:p w14:paraId="16705E8F" w14:textId="6AB9AB3D" w:rsidR="00786133" w:rsidRDefault="00872819" w:rsidP="00671D64">
      <w:pPr>
        <w:pStyle w:val="ListParagraph"/>
        <w:numPr>
          <w:ilvl w:val="0"/>
          <w:numId w:val="19"/>
        </w:numPr>
        <w:spacing w:line="276" w:lineRule="auto"/>
        <w:jc w:val="both"/>
        <w:rPr>
          <w:rFonts w:ascii="Arial" w:hAnsi="Arial" w:cs="Arial"/>
        </w:rPr>
      </w:pPr>
      <w:r>
        <w:rPr>
          <w:rFonts w:ascii="Arial" w:hAnsi="Arial" w:cs="Arial"/>
        </w:rPr>
        <w:t>TEL</w:t>
      </w:r>
      <w:r w:rsidR="009D4E06">
        <w:rPr>
          <w:rFonts w:ascii="Arial" w:hAnsi="Arial" w:cs="Arial"/>
        </w:rPr>
        <w:t xml:space="preserve"> </w:t>
      </w:r>
      <w:r w:rsidR="00F01666" w:rsidRPr="00B13E4B">
        <w:rPr>
          <w:rFonts w:ascii="Arial" w:hAnsi="Arial" w:cs="Arial"/>
        </w:rPr>
        <w:t>este partea contractantă</w:t>
      </w:r>
      <w:r w:rsidR="00F01666" w:rsidRPr="002D4A2E">
        <w:rPr>
          <w:rFonts w:ascii="Arial" w:hAnsi="Arial" w:cs="Arial"/>
        </w:rPr>
        <w:t xml:space="preserve"> pentru fiecare </w:t>
      </w:r>
      <w:r w:rsidR="00F01666">
        <w:rPr>
          <w:rFonts w:ascii="Arial" w:hAnsi="Arial" w:cs="Arial"/>
        </w:rPr>
        <w:t>FSE</w:t>
      </w:r>
      <w:r w:rsidR="00F01666" w:rsidRPr="002D4A2E">
        <w:rPr>
          <w:rFonts w:ascii="Arial" w:hAnsi="Arial" w:cs="Arial"/>
        </w:rPr>
        <w:t xml:space="preserve">, în toate tranzacţiile încheiate pe </w:t>
      </w:r>
      <w:r w:rsidR="00F01666">
        <w:rPr>
          <w:rFonts w:ascii="Arial" w:hAnsi="Arial" w:cs="Arial"/>
        </w:rPr>
        <w:t>piaţa de echilibrare.</w:t>
      </w:r>
    </w:p>
    <w:p w14:paraId="6FE8641F" w14:textId="77777777" w:rsidR="00786133" w:rsidRDefault="00F01666" w:rsidP="00671D64">
      <w:pPr>
        <w:pStyle w:val="ListParagraph"/>
        <w:numPr>
          <w:ilvl w:val="0"/>
          <w:numId w:val="19"/>
        </w:numPr>
        <w:spacing w:line="276" w:lineRule="auto"/>
        <w:jc w:val="both"/>
        <w:rPr>
          <w:rFonts w:ascii="Arial" w:hAnsi="Arial" w:cs="Arial"/>
        </w:rPr>
      </w:pPr>
      <w:r w:rsidRPr="000E34B7">
        <w:rPr>
          <w:rFonts w:ascii="Arial" w:hAnsi="Arial" w:cs="Arial"/>
        </w:rPr>
        <w:t>Plata</w:t>
      </w:r>
      <w:r>
        <w:rPr>
          <w:rFonts w:ascii="Arial" w:hAnsi="Arial" w:cs="Arial"/>
        </w:rPr>
        <w:t xml:space="preserve"> pentru energia de echilibrare se face astfel: </w:t>
      </w:r>
    </w:p>
    <w:p w14:paraId="4155E0BD" w14:textId="6FEB35B9" w:rsidR="00F01666" w:rsidRPr="00722D9E" w:rsidRDefault="0036686C" w:rsidP="00671D64">
      <w:pPr>
        <w:pStyle w:val="ListParagraph"/>
        <w:numPr>
          <w:ilvl w:val="0"/>
          <w:numId w:val="28"/>
        </w:numPr>
        <w:spacing w:line="276" w:lineRule="auto"/>
        <w:ind w:left="720"/>
        <w:jc w:val="both"/>
        <w:rPr>
          <w:rFonts w:ascii="Arial" w:hAnsi="Arial" w:cs="Arial"/>
        </w:rPr>
      </w:pPr>
      <w:r>
        <w:rPr>
          <w:rFonts w:ascii="Arial" w:hAnsi="Arial" w:cs="Arial"/>
        </w:rPr>
        <w:t>e</w:t>
      </w:r>
      <w:r w:rsidR="00F01666" w:rsidRPr="00722D9E">
        <w:rPr>
          <w:rFonts w:ascii="Arial" w:hAnsi="Arial" w:cs="Arial"/>
        </w:rPr>
        <w:t xml:space="preserve">nergia de echilibrare pozitivă este plătită de </w:t>
      </w:r>
      <w:r w:rsidR="0077606B">
        <w:rPr>
          <w:rFonts w:ascii="Arial" w:hAnsi="Arial" w:cs="Arial"/>
        </w:rPr>
        <w:t>TEL</w:t>
      </w:r>
      <w:r w:rsidR="00F01666" w:rsidRPr="00722D9E">
        <w:rPr>
          <w:rFonts w:ascii="Arial" w:hAnsi="Arial" w:cs="Arial"/>
        </w:rPr>
        <w:t xml:space="preserve"> către FSE, dacă prețul este pozitiv;</w:t>
      </w:r>
    </w:p>
    <w:p w14:paraId="169B86A8" w14:textId="2D78EFFF" w:rsidR="00F01666" w:rsidRPr="00722D9E" w:rsidRDefault="0036686C" w:rsidP="00671D64">
      <w:pPr>
        <w:pStyle w:val="ListParagraph"/>
        <w:numPr>
          <w:ilvl w:val="0"/>
          <w:numId w:val="28"/>
        </w:numPr>
        <w:spacing w:line="276" w:lineRule="auto"/>
        <w:ind w:left="720"/>
        <w:jc w:val="both"/>
        <w:rPr>
          <w:rFonts w:ascii="Arial" w:hAnsi="Arial" w:cs="Arial"/>
        </w:rPr>
      </w:pPr>
      <w:r>
        <w:rPr>
          <w:rFonts w:ascii="Arial" w:hAnsi="Arial" w:cs="Arial"/>
        </w:rPr>
        <w:t>e</w:t>
      </w:r>
      <w:r w:rsidR="00F01666" w:rsidRPr="00722D9E">
        <w:rPr>
          <w:rFonts w:ascii="Arial" w:hAnsi="Arial" w:cs="Arial"/>
        </w:rPr>
        <w:t>nergia de echilibrare negativă</w:t>
      </w:r>
      <w:r w:rsidR="00451424">
        <w:rPr>
          <w:rFonts w:ascii="Arial" w:hAnsi="Arial" w:cs="Arial"/>
        </w:rPr>
        <w:t xml:space="preserve"> </w:t>
      </w:r>
      <w:r w:rsidR="00F01666" w:rsidRPr="00722D9E">
        <w:rPr>
          <w:rFonts w:ascii="Arial" w:hAnsi="Arial" w:cs="Arial"/>
        </w:rPr>
        <w:t xml:space="preserve">este plătită de </w:t>
      </w:r>
      <w:r w:rsidR="0077606B">
        <w:rPr>
          <w:rFonts w:ascii="Arial" w:hAnsi="Arial" w:cs="Arial"/>
        </w:rPr>
        <w:t>TEL</w:t>
      </w:r>
      <w:r w:rsidR="00F01666" w:rsidRPr="00722D9E">
        <w:rPr>
          <w:rFonts w:ascii="Arial" w:hAnsi="Arial" w:cs="Arial"/>
        </w:rPr>
        <w:t xml:space="preserve"> către FSE, dacă prețul este</w:t>
      </w:r>
      <w:r w:rsidR="00451424">
        <w:rPr>
          <w:rFonts w:ascii="Arial" w:hAnsi="Arial" w:cs="Arial"/>
        </w:rPr>
        <w:t xml:space="preserve"> </w:t>
      </w:r>
      <w:r w:rsidR="00F01666" w:rsidRPr="00722D9E">
        <w:rPr>
          <w:rFonts w:ascii="Arial" w:hAnsi="Arial" w:cs="Arial"/>
        </w:rPr>
        <w:t>negativ;</w:t>
      </w:r>
    </w:p>
    <w:p w14:paraId="6789A642" w14:textId="139BD1CC" w:rsidR="00F01666" w:rsidRPr="00722D9E" w:rsidRDefault="0036686C" w:rsidP="00671D64">
      <w:pPr>
        <w:pStyle w:val="ListParagraph"/>
        <w:numPr>
          <w:ilvl w:val="0"/>
          <w:numId w:val="28"/>
        </w:numPr>
        <w:spacing w:line="276" w:lineRule="auto"/>
        <w:ind w:left="720"/>
        <w:jc w:val="both"/>
        <w:rPr>
          <w:rFonts w:ascii="Arial" w:hAnsi="Arial" w:cs="Arial"/>
        </w:rPr>
      </w:pPr>
      <w:r>
        <w:rPr>
          <w:rFonts w:ascii="Arial" w:hAnsi="Arial" w:cs="Arial"/>
        </w:rPr>
        <w:t>e</w:t>
      </w:r>
      <w:r w:rsidR="00F01666" w:rsidRPr="00722D9E">
        <w:rPr>
          <w:rFonts w:ascii="Arial" w:hAnsi="Arial" w:cs="Arial"/>
        </w:rPr>
        <w:t xml:space="preserve">nergia de echilibrare pozitivă este plătită de FSE către </w:t>
      </w:r>
      <w:r w:rsidR="0077606B">
        <w:rPr>
          <w:rFonts w:ascii="Arial" w:hAnsi="Arial" w:cs="Arial"/>
        </w:rPr>
        <w:t>TEL</w:t>
      </w:r>
      <w:r w:rsidR="00F01666" w:rsidRPr="00722D9E">
        <w:rPr>
          <w:rFonts w:ascii="Arial" w:hAnsi="Arial" w:cs="Arial"/>
        </w:rPr>
        <w:t>, dacă prețul este</w:t>
      </w:r>
      <w:r w:rsidR="00451424">
        <w:rPr>
          <w:rFonts w:ascii="Arial" w:hAnsi="Arial" w:cs="Arial"/>
        </w:rPr>
        <w:t xml:space="preserve"> </w:t>
      </w:r>
      <w:r w:rsidR="00F01666" w:rsidRPr="00722D9E">
        <w:rPr>
          <w:rFonts w:ascii="Arial" w:hAnsi="Arial" w:cs="Arial"/>
        </w:rPr>
        <w:t>negativ;</w:t>
      </w:r>
    </w:p>
    <w:p w14:paraId="3298B431" w14:textId="43479B77" w:rsidR="00E10B0E" w:rsidRPr="00E10B0E" w:rsidRDefault="0036686C" w:rsidP="00671D64">
      <w:pPr>
        <w:spacing w:line="276" w:lineRule="auto"/>
      </w:pPr>
      <w:r>
        <w:rPr>
          <w:rFonts w:ascii="Arial" w:hAnsi="Arial" w:cs="Arial"/>
        </w:rPr>
        <w:t>e</w:t>
      </w:r>
      <w:r w:rsidR="00F01666" w:rsidRPr="00722D9E">
        <w:rPr>
          <w:rFonts w:ascii="Arial" w:hAnsi="Arial" w:cs="Arial"/>
        </w:rPr>
        <w:t>nergia de echilibrare negativă</w:t>
      </w:r>
      <w:r w:rsidR="00451424">
        <w:rPr>
          <w:rFonts w:ascii="Arial" w:hAnsi="Arial" w:cs="Arial"/>
        </w:rPr>
        <w:t xml:space="preserve"> </w:t>
      </w:r>
      <w:r w:rsidR="00F01666" w:rsidRPr="00722D9E">
        <w:rPr>
          <w:rFonts w:ascii="Arial" w:hAnsi="Arial" w:cs="Arial"/>
        </w:rPr>
        <w:t xml:space="preserve">este plătită de FSE către </w:t>
      </w:r>
      <w:r w:rsidR="0077606B">
        <w:rPr>
          <w:rFonts w:ascii="Arial" w:hAnsi="Arial" w:cs="Arial"/>
        </w:rPr>
        <w:t>TEL</w:t>
      </w:r>
      <w:r w:rsidR="00F01666" w:rsidRPr="00722D9E">
        <w:rPr>
          <w:rFonts w:ascii="Arial" w:hAnsi="Arial" w:cs="Arial"/>
        </w:rPr>
        <w:t>, dacă prețul este pozitiv.</w:t>
      </w:r>
    </w:p>
    <w:p w14:paraId="15A17403" w14:textId="7F13052C" w:rsidR="00EB1FF4" w:rsidRDefault="0077606B" w:rsidP="00671D64">
      <w:pPr>
        <w:pStyle w:val="Heading1"/>
        <w:spacing w:line="276" w:lineRule="auto"/>
      </w:pPr>
      <w:bookmarkStart w:id="26" w:name="_Toc40867921"/>
      <w:r>
        <w:rPr>
          <w:rFonts w:ascii="Arial" w:hAnsi="Arial" w:cs="Arial"/>
        </w:rPr>
        <w:t>Art.</w:t>
      </w:r>
      <w:r w:rsidR="00EB1FF4" w:rsidRPr="00F33737">
        <w:t>6.5</w:t>
      </w:r>
      <w:r w:rsidR="00EB1FF4">
        <w:t>.</w:t>
      </w:r>
      <w:r w:rsidR="00EB1FF4" w:rsidRPr="00F33737">
        <w:t xml:space="preserve"> Determinarea energiei de echilibrare nelivrate și a </w:t>
      </w:r>
      <w:r w:rsidR="00EB1FF4">
        <w:t>plăților</w:t>
      </w:r>
      <w:r w:rsidR="00EB1FF4" w:rsidRPr="00F33737">
        <w:t xml:space="preserve"> corespunzătoare</w:t>
      </w:r>
      <w:bookmarkEnd w:id="26"/>
    </w:p>
    <w:p w14:paraId="6DEC50C8" w14:textId="77777777" w:rsidR="00EB1FF4" w:rsidRPr="000D5278" w:rsidRDefault="00EB1FF4" w:rsidP="00671D64">
      <w:pPr>
        <w:spacing w:line="276" w:lineRule="auto"/>
      </w:pPr>
    </w:p>
    <w:p w14:paraId="1DE4039E" w14:textId="77777777" w:rsidR="00EB1FF4" w:rsidRPr="00AC0ADE" w:rsidRDefault="00EB1FF4" w:rsidP="00671D64">
      <w:pPr>
        <w:spacing w:line="276" w:lineRule="auto"/>
        <w:rPr>
          <w:rFonts w:ascii="Arial" w:hAnsi="Arial" w:cs="Arial"/>
        </w:rPr>
      </w:pPr>
      <w:r w:rsidRPr="00AC0ADE">
        <w:rPr>
          <w:rFonts w:ascii="Arial" w:hAnsi="Arial" w:cs="Arial"/>
        </w:rPr>
        <w:t xml:space="preserve">Pentru fiecare FSE pentru care există cel puțin o tranzacție încheiată pe piața de echilibrare în ID „i” </w:t>
      </w:r>
    </w:p>
    <w:p w14:paraId="4F6B7AB9" w14:textId="77777777" w:rsidR="00EB1FF4" w:rsidRPr="00AC0ADE" w:rsidRDefault="00EB1FF4" w:rsidP="00671D64">
      <w:pPr>
        <w:pStyle w:val="ListParagraph"/>
        <w:numPr>
          <w:ilvl w:val="2"/>
          <w:numId w:val="41"/>
        </w:numPr>
        <w:tabs>
          <w:tab w:val="clear" w:pos="2084"/>
        </w:tabs>
        <w:spacing w:line="276" w:lineRule="auto"/>
        <w:ind w:left="360" w:hanging="360"/>
        <w:rPr>
          <w:rFonts w:ascii="Arial" w:hAnsi="Arial" w:cs="Arial"/>
        </w:rPr>
      </w:pPr>
      <w:r w:rsidRPr="003F54A9">
        <w:rPr>
          <w:rFonts w:ascii="Arial" w:hAnsi="Arial" w:cs="Arial"/>
        </w:rPr>
        <w:t>Se determină ΣQC</w:t>
      </w:r>
      <w:r w:rsidRPr="003F54A9">
        <w:rPr>
          <w:rFonts w:ascii="Arial" w:hAnsi="Arial" w:cs="Arial"/>
          <w:vertAlign w:val="subscript"/>
        </w:rPr>
        <w:t>i</w:t>
      </w:r>
      <w:r w:rsidRPr="00375BFA">
        <w:rPr>
          <w:rFonts w:ascii="Arial" w:hAnsi="Arial" w:cs="Arial"/>
          <w:vertAlign w:val="subscript"/>
        </w:rPr>
        <w:t>k</w:t>
      </w:r>
      <w:r w:rsidRPr="00375BFA">
        <w:rPr>
          <w:rFonts w:ascii="Arial" w:hAnsi="Arial" w:cs="Arial"/>
        </w:rPr>
        <w:t xml:space="preserve">  ca sumă a volumelor energiilor de echilibrare a tuturor UFR/GFR „k” în responsabilitatea FSE cuprinse în confirmările de tranzacție aferente intervalului de livrare (i), considerând </w:t>
      </w:r>
      <w:r w:rsidRPr="000866D8">
        <w:rPr>
          <w:rFonts w:ascii="Arial" w:hAnsi="Arial" w:cs="Arial"/>
        </w:rPr>
        <w:t xml:space="preserve">semnul „+” </w:t>
      </w:r>
      <w:r w:rsidRPr="00AC0ADE">
        <w:rPr>
          <w:rFonts w:ascii="Arial" w:hAnsi="Arial" w:cs="Arial"/>
        </w:rPr>
        <w:t>pentru energiile de echilibrare pozitive și semnul „-” pentru energiile de echilibrare negative.</w:t>
      </w:r>
    </w:p>
    <w:p w14:paraId="3749C398" w14:textId="77777777" w:rsidR="00EB1FF4" w:rsidRPr="00375BFA" w:rsidRDefault="00EB1FF4" w:rsidP="00671D64">
      <w:pPr>
        <w:pStyle w:val="ListParagraph"/>
        <w:numPr>
          <w:ilvl w:val="2"/>
          <w:numId w:val="41"/>
        </w:numPr>
        <w:tabs>
          <w:tab w:val="clear" w:pos="2084"/>
        </w:tabs>
        <w:spacing w:line="276" w:lineRule="auto"/>
        <w:ind w:left="360" w:hanging="360"/>
        <w:rPr>
          <w:rFonts w:ascii="Arial" w:hAnsi="Arial" w:cs="Arial"/>
        </w:rPr>
      </w:pPr>
      <w:r w:rsidRPr="00AC0ADE">
        <w:rPr>
          <w:rFonts w:ascii="Arial" w:hAnsi="Arial" w:cs="Arial"/>
        </w:rPr>
        <w:t>Se determină ΣNf</w:t>
      </w:r>
      <w:r w:rsidRPr="00AC0ADE">
        <w:rPr>
          <w:rFonts w:ascii="Arial" w:hAnsi="Arial" w:cs="Arial"/>
          <w:vertAlign w:val="subscript"/>
        </w:rPr>
        <w:t>i</w:t>
      </w:r>
      <w:r w:rsidRPr="009B553C">
        <w:rPr>
          <w:rFonts w:ascii="Arial" w:hAnsi="Arial" w:cs="Arial"/>
          <w:vertAlign w:val="subscript"/>
        </w:rPr>
        <w:t xml:space="preserve">k </w:t>
      </w:r>
      <w:r w:rsidRPr="00EE0197">
        <w:rPr>
          <w:rFonts w:ascii="Arial" w:hAnsi="Arial" w:cs="Arial"/>
        </w:rPr>
        <w:t xml:space="preserve">ca suma notificărilor fizice ale tuturor UFR/GFR „k” aflate în responsabilitatea FSE considerând </w:t>
      </w:r>
      <w:r w:rsidRPr="003F54A9">
        <w:rPr>
          <w:rFonts w:ascii="Arial" w:hAnsi="Arial" w:cs="Arial"/>
        </w:rPr>
        <w:t>semnul „+” pentru notificare fizică de pro</w:t>
      </w:r>
      <w:r w:rsidRPr="0094175E">
        <w:rPr>
          <w:rFonts w:ascii="Arial" w:hAnsi="Arial" w:cs="Arial"/>
        </w:rPr>
        <w:t xml:space="preserve">ducție </w:t>
      </w:r>
      <w:r w:rsidRPr="00375BFA">
        <w:rPr>
          <w:rFonts w:ascii="Arial" w:hAnsi="Arial" w:cs="Arial"/>
        </w:rPr>
        <w:t>și semnul „-” pentru notificarea fizică de consum</w:t>
      </w:r>
    </w:p>
    <w:p w14:paraId="1C2C4499" w14:textId="77777777" w:rsidR="00EB1FF4" w:rsidRPr="00AC0ADE" w:rsidRDefault="00EB1FF4" w:rsidP="00671D64">
      <w:pPr>
        <w:pStyle w:val="ListParagraph"/>
        <w:numPr>
          <w:ilvl w:val="2"/>
          <w:numId w:val="41"/>
        </w:numPr>
        <w:tabs>
          <w:tab w:val="clear" w:pos="2084"/>
        </w:tabs>
        <w:spacing w:line="276" w:lineRule="auto"/>
        <w:ind w:left="360" w:hanging="360"/>
        <w:rPr>
          <w:rFonts w:ascii="Arial" w:hAnsi="Arial" w:cs="Arial"/>
        </w:rPr>
      </w:pPr>
      <w:r w:rsidRPr="00AC0ADE">
        <w:rPr>
          <w:rFonts w:ascii="Arial" w:hAnsi="Arial" w:cs="Arial"/>
        </w:rPr>
        <w:t>Se determină notificarea fizică aprobată NFA</w:t>
      </w:r>
      <w:r w:rsidRPr="00AC0ADE">
        <w:rPr>
          <w:rFonts w:ascii="Arial" w:hAnsi="Arial" w:cs="Arial"/>
          <w:vertAlign w:val="subscript"/>
        </w:rPr>
        <w:t>ik</w:t>
      </w:r>
      <w:r w:rsidRPr="00AC0ADE">
        <w:rPr>
          <w:rFonts w:ascii="Arial" w:hAnsi="Arial" w:cs="Arial"/>
        </w:rPr>
        <w:t xml:space="preserve"> cu relația</w:t>
      </w:r>
    </w:p>
    <w:p w14:paraId="69505DD2" w14:textId="77777777" w:rsidR="00EB1FF4" w:rsidRPr="00375BFA" w:rsidRDefault="00EB1FF4" w:rsidP="00671D64">
      <w:pPr>
        <w:spacing w:line="276" w:lineRule="auto"/>
        <w:ind w:left="360" w:hanging="360"/>
        <w:jc w:val="center"/>
        <w:rPr>
          <w:rFonts w:ascii="Arial" w:hAnsi="Arial" w:cs="Arial"/>
          <w:vertAlign w:val="subscript"/>
        </w:rPr>
      </w:pPr>
      <w:r w:rsidRPr="00AC0ADE">
        <w:rPr>
          <w:rFonts w:ascii="Arial" w:hAnsi="Arial" w:cs="Arial"/>
        </w:rPr>
        <w:t>NFA</w:t>
      </w:r>
      <w:r w:rsidRPr="009B553C">
        <w:rPr>
          <w:rFonts w:ascii="Arial" w:hAnsi="Arial" w:cs="Arial"/>
          <w:vertAlign w:val="subscript"/>
        </w:rPr>
        <w:t>i</w:t>
      </w:r>
      <w:r w:rsidRPr="00EE0197">
        <w:rPr>
          <w:rFonts w:ascii="Arial" w:hAnsi="Arial" w:cs="Arial"/>
          <w:vertAlign w:val="subscript"/>
        </w:rPr>
        <w:t>k</w:t>
      </w:r>
      <w:r w:rsidRPr="003F54A9">
        <w:rPr>
          <w:rFonts w:ascii="Arial" w:hAnsi="Arial" w:cs="Arial"/>
        </w:rPr>
        <w:t>=ΣNf</w:t>
      </w:r>
      <w:r w:rsidRPr="003F54A9">
        <w:rPr>
          <w:rFonts w:ascii="Arial" w:hAnsi="Arial" w:cs="Arial"/>
          <w:vertAlign w:val="subscript"/>
        </w:rPr>
        <w:t>ik</w:t>
      </w:r>
      <w:r w:rsidRPr="003F54A9">
        <w:rPr>
          <w:rFonts w:ascii="Arial" w:hAnsi="Arial" w:cs="Arial"/>
        </w:rPr>
        <w:t>+</w:t>
      </w:r>
      <w:r w:rsidRPr="0094175E">
        <w:rPr>
          <w:rFonts w:ascii="Arial" w:hAnsi="Arial" w:cs="Arial"/>
        </w:rPr>
        <w:t xml:space="preserve"> ΣQ</w:t>
      </w:r>
      <w:r w:rsidRPr="00375BFA">
        <w:rPr>
          <w:rFonts w:ascii="Arial" w:hAnsi="Arial" w:cs="Arial"/>
        </w:rPr>
        <w:t>C</w:t>
      </w:r>
      <w:r w:rsidRPr="00375BFA">
        <w:rPr>
          <w:rFonts w:ascii="Arial" w:hAnsi="Arial" w:cs="Arial"/>
          <w:vertAlign w:val="subscript"/>
        </w:rPr>
        <w:t>ik</w:t>
      </w:r>
    </w:p>
    <w:p w14:paraId="7C12CDDB" w14:textId="77777777" w:rsidR="00EB1FF4" w:rsidRPr="00AC0ADE" w:rsidRDefault="00EB1FF4" w:rsidP="00671D64">
      <w:pPr>
        <w:pStyle w:val="ListParagraph"/>
        <w:numPr>
          <w:ilvl w:val="2"/>
          <w:numId w:val="41"/>
        </w:numPr>
        <w:tabs>
          <w:tab w:val="clear" w:pos="2084"/>
        </w:tabs>
        <w:spacing w:line="276" w:lineRule="auto"/>
        <w:ind w:left="360" w:hanging="360"/>
        <w:rPr>
          <w:rFonts w:ascii="Arial" w:hAnsi="Arial" w:cs="Arial"/>
        </w:rPr>
      </w:pPr>
      <w:r w:rsidRPr="00375BFA">
        <w:rPr>
          <w:rFonts w:ascii="Arial" w:hAnsi="Arial" w:cs="Arial"/>
        </w:rPr>
        <w:t>Se determină suma măsurilor ΣM</w:t>
      </w:r>
      <w:r w:rsidRPr="00375BFA">
        <w:rPr>
          <w:rFonts w:ascii="Arial" w:hAnsi="Arial" w:cs="Arial"/>
          <w:vertAlign w:val="subscript"/>
        </w:rPr>
        <w:t>ik</w:t>
      </w:r>
      <w:r w:rsidRPr="00375BFA">
        <w:rPr>
          <w:rFonts w:ascii="Arial" w:hAnsi="Arial" w:cs="Arial"/>
        </w:rPr>
        <w:t xml:space="preserve"> ale tuturor UFR/GFR „k” aflate în responsabilitatea FSE considerând </w:t>
      </w:r>
      <w:r w:rsidRPr="000866D8">
        <w:rPr>
          <w:rFonts w:ascii="Arial" w:hAnsi="Arial" w:cs="Arial"/>
        </w:rPr>
        <w:t xml:space="preserve">semnul „+” pentru </w:t>
      </w:r>
      <w:r w:rsidRPr="00AC0ADE">
        <w:rPr>
          <w:rFonts w:ascii="Arial" w:hAnsi="Arial" w:cs="Arial"/>
        </w:rPr>
        <w:t>valorile măsurate ale producției și semnul „-” pentru valorile măsurate de consum</w:t>
      </w:r>
    </w:p>
    <w:p w14:paraId="06053732" w14:textId="77777777" w:rsidR="00EB1FF4" w:rsidRPr="00AC0ADE" w:rsidRDefault="00EB1FF4" w:rsidP="00671D64">
      <w:pPr>
        <w:pStyle w:val="ListParagraph"/>
        <w:numPr>
          <w:ilvl w:val="2"/>
          <w:numId w:val="41"/>
        </w:numPr>
        <w:tabs>
          <w:tab w:val="clear" w:pos="2084"/>
        </w:tabs>
        <w:spacing w:line="276" w:lineRule="auto"/>
        <w:ind w:left="360" w:hanging="360"/>
        <w:rPr>
          <w:rFonts w:ascii="Arial" w:hAnsi="Arial" w:cs="Arial"/>
        </w:rPr>
      </w:pPr>
      <w:r w:rsidRPr="00AC0ADE">
        <w:rPr>
          <w:rFonts w:ascii="Arial" w:hAnsi="Arial" w:cs="Arial"/>
        </w:rPr>
        <w:t>Se determină diferența D</w:t>
      </w:r>
      <w:r w:rsidRPr="00AC0ADE">
        <w:rPr>
          <w:rFonts w:ascii="Arial" w:hAnsi="Arial" w:cs="Arial"/>
          <w:vertAlign w:val="subscript"/>
        </w:rPr>
        <w:t>i</w:t>
      </w:r>
      <w:r w:rsidRPr="00AC0ADE">
        <w:rPr>
          <w:rFonts w:ascii="Arial" w:hAnsi="Arial" w:cs="Arial"/>
        </w:rPr>
        <w:t xml:space="preserve"> între valoarea ΣM</w:t>
      </w:r>
      <w:r w:rsidRPr="00AC0ADE">
        <w:rPr>
          <w:rFonts w:ascii="Arial" w:hAnsi="Arial" w:cs="Arial"/>
          <w:vertAlign w:val="subscript"/>
        </w:rPr>
        <w:t>ik</w:t>
      </w:r>
      <w:r w:rsidRPr="00AC0ADE">
        <w:rPr>
          <w:rFonts w:ascii="Arial" w:hAnsi="Arial" w:cs="Arial"/>
        </w:rPr>
        <w:t xml:space="preserve"> și valoarea notificării fizice aprobate:</w:t>
      </w:r>
    </w:p>
    <w:p w14:paraId="11232BE5" w14:textId="77777777" w:rsidR="00EB1FF4" w:rsidRPr="00375BFA" w:rsidRDefault="00EB1FF4" w:rsidP="00671D64">
      <w:pPr>
        <w:spacing w:line="276" w:lineRule="auto"/>
        <w:ind w:left="360" w:hanging="360"/>
        <w:jc w:val="center"/>
        <w:rPr>
          <w:rFonts w:ascii="Arial" w:hAnsi="Arial" w:cs="Arial"/>
        </w:rPr>
      </w:pPr>
      <w:r w:rsidRPr="00AC0ADE">
        <w:rPr>
          <w:rFonts w:ascii="Arial" w:hAnsi="Arial" w:cs="Arial"/>
        </w:rPr>
        <w:t>D</w:t>
      </w:r>
      <w:r w:rsidRPr="009B553C">
        <w:rPr>
          <w:rFonts w:ascii="Arial" w:hAnsi="Arial" w:cs="Arial"/>
          <w:vertAlign w:val="subscript"/>
        </w:rPr>
        <w:t>i</w:t>
      </w:r>
      <w:r w:rsidRPr="00EE0197">
        <w:rPr>
          <w:rFonts w:ascii="Arial" w:hAnsi="Arial" w:cs="Arial"/>
        </w:rPr>
        <w:t>=</w:t>
      </w:r>
      <w:r w:rsidRPr="003F54A9">
        <w:rPr>
          <w:rFonts w:ascii="Arial" w:hAnsi="Arial" w:cs="Arial"/>
        </w:rPr>
        <w:t xml:space="preserve"> ΣM</w:t>
      </w:r>
      <w:r w:rsidRPr="003F54A9">
        <w:rPr>
          <w:rFonts w:ascii="Arial" w:hAnsi="Arial" w:cs="Arial"/>
          <w:vertAlign w:val="subscript"/>
        </w:rPr>
        <w:t>ik</w:t>
      </w:r>
      <w:r w:rsidRPr="003F54A9">
        <w:rPr>
          <w:rFonts w:ascii="Arial" w:hAnsi="Arial" w:cs="Arial"/>
        </w:rPr>
        <w:t xml:space="preserve"> –</w:t>
      </w:r>
      <w:r w:rsidRPr="0094175E">
        <w:rPr>
          <w:rFonts w:ascii="Arial" w:hAnsi="Arial" w:cs="Arial"/>
        </w:rPr>
        <w:t>NFA</w:t>
      </w:r>
      <w:r w:rsidRPr="00375BFA">
        <w:rPr>
          <w:rFonts w:ascii="Arial" w:hAnsi="Arial" w:cs="Arial"/>
          <w:vertAlign w:val="subscript"/>
        </w:rPr>
        <w:t>ik</w:t>
      </w:r>
    </w:p>
    <w:p w14:paraId="76038ABB" w14:textId="77777777" w:rsidR="00EB1FF4" w:rsidRPr="00375BFA" w:rsidRDefault="00EB1FF4" w:rsidP="00671D64">
      <w:pPr>
        <w:pStyle w:val="ListParagraph"/>
        <w:numPr>
          <w:ilvl w:val="2"/>
          <w:numId w:val="41"/>
        </w:numPr>
        <w:tabs>
          <w:tab w:val="clear" w:pos="2084"/>
        </w:tabs>
        <w:spacing w:line="276" w:lineRule="auto"/>
        <w:ind w:left="360" w:hanging="360"/>
        <w:rPr>
          <w:rFonts w:ascii="Arial" w:hAnsi="Arial" w:cs="Arial"/>
        </w:rPr>
      </w:pPr>
      <w:r w:rsidRPr="00375BFA">
        <w:rPr>
          <w:rFonts w:ascii="Arial" w:hAnsi="Arial" w:cs="Arial"/>
        </w:rPr>
        <w:t>Se determină energia totală livrată ΣQL</w:t>
      </w:r>
      <w:r w:rsidRPr="00375BFA">
        <w:rPr>
          <w:rFonts w:ascii="Arial" w:hAnsi="Arial" w:cs="Arial"/>
          <w:vertAlign w:val="subscript"/>
        </w:rPr>
        <w:t>i</w:t>
      </w:r>
      <w:r w:rsidRPr="00375BFA">
        <w:rPr>
          <w:rFonts w:ascii="Arial" w:hAnsi="Arial" w:cs="Arial"/>
        </w:rPr>
        <w:t>:</w:t>
      </w:r>
    </w:p>
    <w:p w14:paraId="00EE18C8" w14:textId="77777777" w:rsidR="00EB1FF4" w:rsidRPr="00AC0ADE" w:rsidRDefault="00EB1FF4" w:rsidP="00671D64">
      <w:pPr>
        <w:pStyle w:val="ListParagraph"/>
        <w:numPr>
          <w:ilvl w:val="1"/>
          <w:numId w:val="43"/>
        </w:numPr>
        <w:spacing w:line="276" w:lineRule="auto"/>
        <w:ind w:left="360" w:hanging="360"/>
        <w:rPr>
          <w:rFonts w:ascii="Arial" w:hAnsi="Arial" w:cs="Arial"/>
        </w:rPr>
      </w:pPr>
      <w:r w:rsidRPr="000866D8">
        <w:rPr>
          <w:rFonts w:ascii="Arial" w:hAnsi="Arial" w:cs="Arial"/>
        </w:rPr>
        <w:t>Dacă D</w:t>
      </w:r>
      <w:r w:rsidRPr="00AC0ADE">
        <w:rPr>
          <w:rFonts w:ascii="Arial" w:hAnsi="Arial" w:cs="Arial"/>
          <w:vertAlign w:val="subscript"/>
        </w:rPr>
        <w:t>i</w:t>
      </w:r>
      <w:r w:rsidRPr="00AC0ADE">
        <w:rPr>
          <w:rFonts w:ascii="Arial" w:hAnsi="Arial" w:cs="Arial"/>
        </w:rPr>
        <w:t xml:space="preserve"> este pozitivă și ΣQC</w:t>
      </w:r>
      <w:r w:rsidRPr="00AC0ADE">
        <w:rPr>
          <w:rFonts w:ascii="Arial" w:hAnsi="Arial" w:cs="Arial"/>
          <w:vertAlign w:val="subscript"/>
        </w:rPr>
        <w:t>ik</w:t>
      </w:r>
      <w:r w:rsidRPr="00AC0ADE">
        <w:rPr>
          <w:rFonts w:ascii="Arial" w:hAnsi="Arial" w:cs="Arial"/>
          <w:vertAlign w:val="subscript"/>
        </w:rPr>
        <w:softHyphen/>
        <w:t xml:space="preserve"> </w:t>
      </w:r>
      <w:r w:rsidRPr="00AC0ADE">
        <w:rPr>
          <w:rFonts w:ascii="Arial" w:hAnsi="Arial" w:cs="Arial"/>
        </w:rPr>
        <w:t>este pozitivă atunci ΣQL</w:t>
      </w:r>
      <w:r w:rsidRPr="00AC0ADE">
        <w:rPr>
          <w:rFonts w:ascii="Arial" w:hAnsi="Arial" w:cs="Arial"/>
          <w:vertAlign w:val="subscript"/>
        </w:rPr>
        <w:t>i</w:t>
      </w:r>
      <w:r w:rsidRPr="00AC0ADE">
        <w:rPr>
          <w:rFonts w:ascii="Arial" w:hAnsi="Arial" w:cs="Arial"/>
        </w:rPr>
        <w:t>= min(D</w:t>
      </w:r>
      <w:r w:rsidRPr="00AC0ADE">
        <w:rPr>
          <w:rFonts w:ascii="Arial" w:hAnsi="Arial" w:cs="Arial"/>
          <w:vertAlign w:val="subscript"/>
        </w:rPr>
        <w:t>ij</w:t>
      </w:r>
      <w:r w:rsidRPr="00AC0ADE">
        <w:rPr>
          <w:rFonts w:ascii="Arial" w:hAnsi="Arial" w:cs="Arial"/>
        </w:rPr>
        <w:t>, ΣQC</w:t>
      </w:r>
      <w:r w:rsidRPr="00AC0ADE">
        <w:rPr>
          <w:rFonts w:ascii="Arial" w:hAnsi="Arial" w:cs="Arial"/>
          <w:vertAlign w:val="subscript"/>
        </w:rPr>
        <w:t>ik</w:t>
      </w:r>
      <w:r w:rsidRPr="00AC0ADE">
        <w:rPr>
          <w:rFonts w:ascii="Arial" w:hAnsi="Arial" w:cs="Arial"/>
        </w:rPr>
        <w:t>)</w:t>
      </w:r>
    </w:p>
    <w:p w14:paraId="493952E6" w14:textId="77777777" w:rsidR="00EB1FF4" w:rsidRPr="00AC0ADE" w:rsidRDefault="00EB1FF4" w:rsidP="00671D64">
      <w:pPr>
        <w:pStyle w:val="ListParagraph"/>
        <w:numPr>
          <w:ilvl w:val="1"/>
          <w:numId w:val="43"/>
        </w:numPr>
        <w:spacing w:line="276" w:lineRule="auto"/>
        <w:ind w:left="360" w:hanging="360"/>
        <w:rPr>
          <w:rFonts w:ascii="Arial" w:hAnsi="Arial" w:cs="Arial"/>
        </w:rPr>
      </w:pPr>
      <w:r w:rsidRPr="00AC0ADE">
        <w:rPr>
          <w:rFonts w:ascii="Arial" w:hAnsi="Arial" w:cs="Arial"/>
        </w:rPr>
        <w:t>Dacă D</w:t>
      </w:r>
      <w:r w:rsidRPr="00AC0ADE">
        <w:rPr>
          <w:rFonts w:ascii="Arial" w:hAnsi="Arial" w:cs="Arial"/>
          <w:vertAlign w:val="subscript"/>
        </w:rPr>
        <w:t>i</w:t>
      </w:r>
      <w:r w:rsidRPr="00AC0ADE">
        <w:rPr>
          <w:rFonts w:ascii="Arial" w:hAnsi="Arial" w:cs="Arial"/>
        </w:rPr>
        <w:t xml:space="preserve"> este pozitivă și ΣQC</w:t>
      </w:r>
      <w:r w:rsidRPr="00AC0ADE">
        <w:rPr>
          <w:rFonts w:ascii="Arial" w:hAnsi="Arial" w:cs="Arial"/>
          <w:vertAlign w:val="subscript"/>
        </w:rPr>
        <w:t>ik</w:t>
      </w:r>
      <w:r w:rsidRPr="00AC0ADE">
        <w:rPr>
          <w:rFonts w:ascii="Arial" w:hAnsi="Arial" w:cs="Arial"/>
          <w:vertAlign w:val="subscript"/>
        </w:rPr>
        <w:softHyphen/>
        <w:t xml:space="preserve"> </w:t>
      </w:r>
      <w:r w:rsidRPr="00AC0ADE">
        <w:rPr>
          <w:rFonts w:ascii="Arial" w:hAnsi="Arial" w:cs="Arial"/>
        </w:rPr>
        <w:t>este negativă atunci ΣQL</w:t>
      </w:r>
      <w:r w:rsidRPr="00AC0ADE">
        <w:rPr>
          <w:rFonts w:ascii="Arial" w:hAnsi="Arial" w:cs="Arial"/>
          <w:vertAlign w:val="subscript"/>
        </w:rPr>
        <w:t>i</w:t>
      </w:r>
      <w:r w:rsidRPr="00AC0ADE">
        <w:rPr>
          <w:rFonts w:ascii="Arial" w:hAnsi="Arial" w:cs="Arial"/>
        </w:rPr>
        <w:t>=0</w:t>
      </w:r>
    </w:p>
    <w:p w14:paraId="372E1BC5" w14:textId="77777777" w:rsidR="00EB1FF4" w:rsidRPr="00AC0ADE" w:rsidRDefault="00EB1FF4" w:rsidP="00671D64">
      <w:pPr>
        <w:pStyle w:val="ListParagraph"/>
        <w:numPr>
          <w:ilvl w:val="1"/>
          <w:numId w:val="43"/>
        </w:numPr>
        <w:spacing w:line="276" w:lineRule="auto"/>
        <w:ind w:left="360" w:hanging="360"/>
        <w:rPr>
          <w:rFonts w:ascii="Arial" w:hAnsi="Arial" w:cs="Arial"/>
        </w:rPr>
      </w:pPr>
      <w:r w:rsidRPr="00AC0ADE">
        <w:rPr>
          <w:rFonts w:ascii="Arial" w:hAnsi="Arial" w:cs="Arial"/>
        </w:rPr>
        <w:t>Dacă D</w:t>
      </w:r>
      <w:r w:rsidRPr="00AC0ADE">
        <w:rPr>
          <w:rFonts w:ascii="Arial" w:hAnsi="Arial" w:cs="Arial"/>
          <w:vertAlign w:val="subscript"/>
        </w:rPr>
        <w:t>i</w:t>
      </w:r>
      <w:r w:rsidRPr="00AC0ADE">
        <w:rPr>
          <w:rFonts w:ascii="Arial" w:hAnsi="Arial" w:cs="Arial"/>
        </w:rPr>
        <w:t xml:space="preserve"> este negativă și ΣQC</w:t>
      </w:r>
      <w:r w:rsidRPr="00AC0ADE">
        <w:rPr>
          <w:rFonts w:ascii="Arial" w:hAnsi="Arial" w:cs="Arial"/>
          <w:vertAlign w:val="subscript"/>
        </w:rPr>
        <w:t xml:space="preserve">ik </w:t>
      </w:r>
      <w:r w:rsidRPr="00AC0ADE">
        <w:rPr>
          <w:rFonts w:ascii="Arial" w:hAnsi="Arial" w:cs="Arial"/>
        </w:rPr>
        <w:t>este pozitivă atunci ΣQL</w:t>
      </w:r>
      <w:r w:rsidRPr="00AC0ADE">
        <w:rPr>
          <w:rFonts w:ascii="Arial" w:hAnsi="Arial" w:cs="Arial"/>
          <w:vertAlign w:val="subscript"/>
        </w:rPr>
        <w:t>i</w:t>
      </w:r>
      <w:r w:rsidRPr="00AC0ADE">
        <w:rPr>
          <w:rFonts w:ascii="Arial" w:hAnsi="Arial" w:cs="Arial"/>
        </w:rPr>
        <w:t>=0</w:t>
      </w:r>
    </w:p>
    <w:p w14:paraId="7EEC2E2D" w14:textId="77777777" w:rsidR="00EB1FF4" w:rsidRPr="00AC0ADE" w:rsidRDefault="00EB1FF4" w:rsidP="00671D64">
      <w:pPr>
        <w:pStyle w:val="ListParagraph"/>
        <w:numPr>
          <w:ilvl w:val="1"/>
          <w:numId w:val="43"/>
        </w:numPr>
        <w:spacing w:line="276" w:lineRule="auto"/>
        <w:ind w:left="360" w:hanging="360"/>
        <w:rPr>
          <w:rFonts w:ascii="Arial" w:hAnsi="Arial" w:cs="Arial"/>
        </w:rPr>
      </w:pPr>
      <w:r w:rsidRPr="00AC0ADE">
        <w:rPr>
          <w:rFonts w:ascii="Arial" w:hAnsi="Arial" w:cs="Arial"/>
        </w:rPr>
        <w:t>Dacă D</w:t>
      </w:r>
      <w:r w:rsidRPr="00AC0ADE">
        <w:rPr>
          <w:rFonts w:ascii="Arial" w:hAnsi="Arial" w:cs="Arial"/>
          <w:vertAlign w:val="subscript"/>
        </w:rPr>
        <w:t>i</w:t>
      </w:r>
      <w:r w:rsidRPr="00AC0ADE">
        <w:rPr>
          <w:rFonts w:ascii="Arial" w:hAnsi="Arial" w:cs="Arial"/>
        </w:rPr>
        <w:t xml:space="preserve"> este negativă și ΣQC</w:t>
      </w:r>
      <w:r w:rsidRPr="00AC0ADE">
        <w:rPr>
          <w:rFonts w:ascii="Arial" w:hAnsi="Arial" w:cs="Arial"/>
          <w:vertAlign w:val="subscript"/>
        </w:rPr>
        <w:t>ik</w:t>
      </w:r>
      <w:r w:rsidRPr="00AC0ADE">
        <w:rPr>
          <w:rFonts w:ascii="Arial" w:hAnsi="Arial" w:cs="Arial"/>
          <w:vertAlign w:val="subscript"/>
        </w:rPr>
        <w:softHyphen/>
        <w:t xml:space="preserve"> </w:t>
      </w:r>
      <w:r w:rsidRPr="00AC0ADE">
        <w:rPr>
          <w:rFonts w:ascii="Arial" w:hAnsi="Arial" w:cs="Arial"/>
        </w:rPr>
        <w:t>este negativă atunci ΣQL</w:t>
      </w:r>
      <w:r w:rsidRPr="00AC0ADE">
        <w:rPr>
          <w:rFonts w:ascii="Arial" w:hAnsi="Arial" w:cs="Arial"/>
          <w:vertAlign w:val="subscript"/>
        </w:rPr>
        <w:t>i</w:t>
      </w:r>
      <w:r w:rsidRPr="00AC0ADE">
        <w:rPr>
          <w:rFonts w:ascii="Arial" w:hAnsi="Arial" w:cs="Arial"/>
        </w:rPr>
        <w:t>= -min(</w:t>
      </w:r>
      <w:r w:rsidRPr="00AC0ADE">
        <w:rPr>
          <w:rFonts w:ascii="Arial" w:hAnsi="Arial" w:cs="Arial"/>
          <w:lang w:val="en-US"/>
        </w:rPr>
        <w:t>|</w:t>
      </w:r>
      <w:r w:rsidRPr="00AC0ADE">
        <w:rPr>
          <w:rFonts w:ascii="Arial" w:hAnsi="Arial" w:cs="Arial"/>
        </w:rPr>
        <w:t>D</w:t>
      </w:r>
      <w:r w:rsidRPr="00AC0ADE">
        <w:rPr>
          <w:rFonts w:ascii="Arial" w:hAnsi="Arial" w:cs="Arial"/>
          <w:vertAlign w:val="subscript"/>
        </w:rPr>
        <w:t>i</w:t>
      </w:r>
      <w:r w:rsidRPr="00AC0ADE">
        <w:rPr>
          <w:rFonts w:ascii="Arial" w:hAnsi="Arial" w:cs="Arial"/>
        </w:rPr>
        <w:t>|, |ΣQC</w:t>
      </w:r>
      <w:r w:rsidRPr="00AC0ADE">
        <w:rPr>
          <w:rFonts w:ascii="Arial" w:hAnsi="Arial" w:cs="Arial"/>
          <w:vertAlign w:val="subscript"/>
        </w:rPr>
        <w:t>ik</w:t>
      </w:r>
      <w:r w:rsidRPr="00AC0ADE">
        <w:rPr>
          <w:rFonts w:ascii="Arial" w:hAnsi="Arial" w:cs="Arial"/>
        </w:rPr>
        <w:t>|)</w:t>
      </w:r>
    </w:p>
    <w:p w14:paraId="45B47DD7" w14:textId="77777777" w:rsidR="00EB1FF4" w:rsidRPr="00AC0ADE" w:rsidRDefault="00EB1FF4" w:rsidP="00671D64">
      <w:pPr>
        <w:pStyle w:val="ListParagraph"/>
        <w:numPr>
          <w:ilvl w:val="1"/>
          <w:numId w:val="43"/>
        </w:numPr>
        <w:spacing w:line="276" w:lineRule="auto"/>
        <w:ind w:left="360" w:hanging="360"/>
        <w:rPr>
          <w:rFonts w:ascii="Arial" w:hAnsi="Arial" w:cs="Arial"/>
        </w:rPr>
      </w:pPr>
      <w:r w:rsidRPr="00AC0ADE">
        <w:rPr>
          <w:rFonts w:ascii="Arial" w:hAnsi="Arial" w:cs="Arial"/>
        </w:rPr>
        <w:t>Dacă ΣQC</w:t>
      </w:r>
      <w:r w:rsidRPr="00AC0ADE">
        <w:rPr>
          <w:rFonts w:ascii="Arial" w:hAnsi="Arial" w:cs="Arial"/>
          <w:vertAlign w:val="subscript"/>
        </w:rPr>
        <w:t>ik</w:t>
      </w:r>
      <w:r w:rsidRPr="00AC0ADE">
        <w:rPr>
          <w:rFonts w:ascii="Arial" w:hAnsi="Arial" w:cs="Arial"/>
        </w:rPr>
        <w:t xml:space="preserve"> este zero, atunci ΣQL</w:t>
      </w:r>
      <w:r w:rsidRPr="00AC0ADE">
        <w:rPr>
          <w:rFonts w:ascii="Arial" w:hAnsi="Arial" w:cs="Arial"/>
          <w:vertAlign w:val="subscript"/>
        </w:rPr>
        <w:t>i</w:t>
      </w:r>
      <w:r w:rsidRPr="00AC0ADE">
        <w:rPr>
          <w:rFonts w:ascii="Arial" w:hAnsi="Arial" w:cs="Arial"/>
        </w:rPr>
        <w:t xml:space="preserve"> este zero</w:t>
      </w:r>
    </w:p>
    <w:p w14:paraId="6AE152E4" w14:textId="77777777" w:rsidR="00EB1FF4" w:rsidRPr="00AC0ADE" w:rsidRDefault="00EB1FF4" w:rsidP="00671D64">
      <w:pPr>
        <w:pStyle w:val="ListParagraph"/>
        <w:numPr>
          <w:ilvl w:val="2"/>
          <w:numId w:val="41"/>
        </w:numPr>
        <w:spacing w:line="276" w:lineRule="auto"/>
        <w:ind w:left="360" w:hanging="360"/>
        <w:rPr>
          <w:rFonts w:ascii="Arial" w:hAnsi="Arial" w:cs="Arial"/>
          <w:vertAlign w:val="subscript"/>
        </w:rPr>
      </w:pPr>
      <w:r w:rsidRPr="00AC0ADE">
        <w:rPr>
          <w:rFonts w:ascii="Arial" w:hAnsi="Arial" w:cs="Arial"/>
        </w:rPr>
        <w:t xml:space="preserve"> Se determină energia totala nelivrată în ID „i” </w:t>
      </w:r>
      <m:oMath>
        <m:sSubSup>
          <m:sSubSupPr>
            <m:ctrlPr>
              <w:rPr>
                <w:rFonts w:ascii="Cambria Math" w:hAnsi="Cambria Math" w:cs="Arial"/>
                <w:i/>
              </w:rPr>
            </m:ctrlPr>
          </m:sSubSupPr>
          <m:e>
            <m:r>
              <w:rPr>
                <w:rFonts w:ascii="Cambria Math" w:hAnsi="Cambria Math" w:cs="Arial"/>
              </w:rPr>
              <m:t>q</m:t>
            </m:r>
          </m:e>
          <m:sub>
            <m:r>
              <w:rPr>
                <w:rFonts w:ascii="Cambria Math" w:hAnsi="Cambria Math" w:cs="Arial"/>
              </w:rPr>
              <m:t>i</m:t>
            </m:r>
          </m:sub>
          <m:sup>
            <m:r>
              <w:rPr>
                <w:rFonts w:ascii="Cambria Math" w:hAnsi="Cambria Math" w:cs="Arial"/>
              </w:rPr>
              <m:t>nelivrat</m:t>
            </m:r>
          </m:sup>
        </m:sSubSup>
      </m:oMath>
      <w:r w:rsidRPr="00AC0ADE">
        <w:rPr>
          <w:rFonts w:ascii="Arial" w:hAnsi="Arial" w:cs="Arial"/>
        </w:rPr>
        <w:t>= ΣQC</w:t>
      </w:r>
      <w:r w:rsidRPr="00AC0ADE">
        <w:rPr>
          <w:rFonts w:ascii="Arial" w:hAnsi="Arial" w:cs="Arial"/>
          <w:vertAlign w:val="subscript"/>
        </w:rPr>
        <w:t>ik</w:t>
      </w:r>
      <w:r w:rsidRPr="00AC0ADE">
        <w:rPr>
          <w:rFonts w:ascii="Arial" w:hAnsi="Arial" w:cs="Arial"/>
        </w:rPr>
        <w:t>- ΣQL</w:t>
      </w:r>
      <w:r w:rsidRPr="00AC0ADE">
        <w:rPr>
          <w:rFonts w:ascii="Arial" w:hAnsi="Arial" w:cs="Arial"/>
          <w:vertAlign w:val="subscript"/>
        </w:rPr>
        <w:t>i</w:t>
      </w:r>
    </w:p>
    <w:p w14:paraId="6CE0D2D8" w14:textId="37D92235" w:rsidR="00EB1FF4" w:rsidRPr="003F54A9" w:rsidRDefault="00EB1FF4" w:rsidP="00671D64">
      <w:pPr>
        <w:pStyle w:val="ListParagraph"/>
        <w:numPr>
          <w:ilvl w:val="2"/>
          <w:numId w:val="41"/>
        </w:numPr>
        <w:spacing w:line="276" w:lineRule="auto"/>
        <w:ind w:left="360" w:hanging="360"/>
        <w:rPr>
          <w:rFonts w:ascii="Arial" w:hAnsi="Arial" w:cs="Arial"/>
        </w:rPr>
      </w:pPr>
      <w:r w:rsidRPr="003F54A9">
        <w:rPr>
          <w:rFonts w:ascii="Arial" w:hAnsi="Arial" w:cs="Arial"/>
        </w:rPr>
        <w:t xml:space="preserve">Plățile FSE „P” către </w:t>
      </w:r>
      <w:r w:rsidR="004F4C16" w:rsidRPr="00DB6ACB">
        <w:rPr>
          <w:rFonts w:ascii="Arial" w:hAnsi="Arial" w:cs="Arial"/>
        </w:rPr>
        <w:t>TEL</w:t>
      </w:r>
      <w:r w:rsidRPr="003F54A9">
        <w:rPr>
          <w:rFonts w:ascii="Arial" w:hAnsi="Arial" w:cs="Arial"/>
        </w:rPr>
        <w:t xml:space="preserve"> pentru energia nelivrată în ID „i” se determină cu relația:</w:t>
      </w:r>
    </w:p>
    <w:p w14:paraId="571FB9F7" w14:textId="77777777" w:rsidR="00EB1FF4" w:rsidRPr="00AC0ADE" w:rsidRDefault="00EB1FF4" w:rsidP="00671D64">
      <w:pPr>
        <w:spacing w:line="276" w:lineRule="auto"/>
        <w:ind w:firstLine="360"/>
        <w:rPr>
          <w:rFonts w:ascii="Arial" w:hAnsi="Arial" w:cs="Arial"/>
        </w:rPr>
      </w:pPr>
      <m:oMath>
        <m:r>
          <w:rPr>
            <w:rFonts w:ascii="Cambria Math" w:hAnsi="Cambria Math" w:cs="Arial"/>
          </w:rPr>
          <m:t>P=a*Pci</m:t>
        </m:r>
        <m:sSubSup>
          <m:sSubSupPr>
            <m:ctrlPr>
              <w:rPr>
                <w:rFonts w:ascii="Cambria Math" w:hAnsi="Cambria Math" w:cs="Arial"/>
                <w:i/>
              </w:rPr>
            </m:ctrlPr>
          </m:sSubSupPr>
          <m:e>
            <m:r>
              <w:rPr>
                <w:rFonts w:ascii="Cambria Math" w:hAnsi="Cambria Math" w:cs="Arial"/>
              </w:rPr>
              <m:t>*q</m:t>
            </m:r>
          </m:e>
          <m:sub>
            <m:r>
              <w:rPr>
                <w:rFonts w:ascii="Cambria Math" w:hAnsi="Cambria Math" w:cs="Arial"/>
              </w:rPr>
              <m:t>i</m:t>
            </m:r>
          </m:sub>
          <m:sup>
            <m:r>
              <w:rPr>
                <w:rFonts w:ascii="Cambria Math" w:hAnsi="Cambria Math" w:cs="Arial"/>
              </w:rPr>
              <m:t>nelivrat</m:t>
            </m:r>
          </m:sup>
        </m:sSubSup>
      </m:oMath>
      <w:r w:rsidRPr="00AC0ADE">
        <w:rPr>
          <w:rFonts w:ascii="Arial" w:hAnsi="Arial" w:cs="Arial"/>
        </w:rPr>
        <w:t xml:space="preserve"> dacă </w:t>
      </w:r>
      <m:oMath>
        <m:sSubSup>
          <m:sSubSupPr>
            <m:ctrlPr>
              <w:rPr>
                <w:rFonts w:ascii="Cambria Math" w:hAnsi="Cambria Math" w:cs="Arial"/>
                <w:i/>
              </w:rPr>
            </m:ctrlPr>
          </m:sSubSupPr>
          <m:e>
            <m:r>
              <w:rPr>
                <w:rFonts w:ascii="Cambria Math" w:hAnsi="Cambria Math" w:cs="Arial"/>
              </w:rPr>
              <m:t>q</m:t>
            </m:r>
          </m:e>
          <m:sub>
            <m:r>
              <w:rPr>
                <w:rFonts w:ascii="Cambria Math" w:hAnsi="Cambria Math" w:cs="Arial"/>
              </w:rPr>
              <m:t>i</m:t>
            </m:r>
          </m:sub>
          <m:sup>
            <m:r>
              <w:rPr>
                <w:rFonts w:ascii="Cambria Math" w:hAnsi="Cambria Math" w:cs="Arial"/>
              </w:rPr>
              <m:t>nelivrat</m:t>
            </m:r>
          </m:sup>
        </m:sSubSup>
      </m:oMath>
      <w:r w:rsidRPr="00AC0ADE">
        <w:rPr>
          <w:rFonts w:ascii="Arial" w:hAnsi="Arial" w:cs="Arial"/>
        </w:rPr>
        <w:t xml:space="preserve"> este pozitiv</w:t>
      </w:r>
    </w:p>
    <w:p w14:paraId="3D93DC53" w14:textId="77777777" w:rsidR="00EB1FF4" w:rsidRPr="00AC0ADE" w:rsidRDefault="00EB1FF4" w:rsidP="00671D64">
      <w:pPr>
        <w:spacing w:line="276" w:lineRule="auto"/>
        <w:ind w:firstLine="360"/>
        <w:rPr>
          <w:rFonts w:ascii="Arial" w:hAnsi="Arial" w:cs="Arial"/>
        </w:rPr>
      </w:pPr>
      <w:r w:rsidRPr="00AC0ADE">
        <w:rPr>
          <w:rFonts w:ascii="Arial" w:hAnsi="Arial" w:cs="Arial"/>
        </w:rPr>
        <w:t>respectiv</w:t>
      </w:r>
    </w:p>
    <w:p w14:paraId="58D378EE" w14:textId="77777777" w:rsidR="00EB1FF4" w:rsidRPr="00AC0ADE" w:rsidRDefault="00EB1FF4" w:rsidP="00671D64">
      <w:pPr>
        <w:spacing w:line="276" w:lineRule="auto"/>
        <w:ind w:firstLine="360"/>
        <w:rPr>
          <w:rFonts w:ascii="Arial" w:hAnsi="Arial" w:cs="Arial"/>
        </w:rPr>
      </w:pPr>
      <m:oMath>
        <m:r>
          <w:rPr>
            <w:rFonts w:ascii="Cambria Math" w:hAnsi="Cambria Math" w:cs="Arial"/>
          </w:rPr>
          <m:t>P=b*Pri</m:t>
        </m:r>
        <m:sSubSup>
          <m:sSubSupPr>
            <m:ctrlPr>
              <w:rPr>
                <w:rFonts w:ascii="Cambria Math" w:hAnsi="Cambria Math" w:cs="Arial"/>
                <w:i/>
              </w:rPr>
            </m:ctrlPr>
          </m:sSubSupPr>
          <m:e>
            <m:r>
              <w:rPr>
                <w:rFonts w:ascii="Cambria Math" w:hAnsi="Cambria Math" w:cs="Arial"/>
              </w:rPr>
              <m:t>*q</m:t>
            </m:r>
          </m:e>
          <m:sub>
            <m:r>
              <w:rPr>
                <w:rFonts w:ascii="Cambria Math" w:hAnsi="Cambria Math" w:cs="Arial"/>
              </w:rPr>
              <m:t>i</m:t>
            </m:r>
          </m:sub>
          <m:sup>
            <m:r>
              <w:rPr>
                <w:rFonts w:ascii="Cambria Math" w:hAnsi="Cambria Math" w:cs="Arial"/>
              </w:rPr>
              <m:t>nelivrat</m:t>
            </m:r>
          </m:sup>
        </m:sSubSup>
      </m:oMath>
      <w:r w:rsidRPr="00AC0ADE">
        <w:rPr>
          <w:rFonts w:ascii="Arial" w:hAnsi="Arial" w:cs="Arial"/>
        </w:rPr>
        <w:t xml:space="preserve"> dacă </w:t>
      </w:r>
      <m:oMath>
        <m:sSubSup>
          <m:sSubSupPr>
            <m:ctrlPr>
              <w:rPr>
                <w:rFonts w:ascii="Cambria Math" w:hAnsi="Cambria Math" w:cs="Arial"/>
                <w:i/>
              </w:rPr>
            </m:ctrlPr>
          </m:sSubSupPr>
          <m:e>
            <m:r>
              <w:rPr>
                <w:rFonts w:ascii="Cambria Math" w:hAnsi="Cambria Math" w:cs="Arial"/>
              </w:rPr>
              <m:t>q</m:t>
            </m:r>
          </m:e>
          <m:sub>
            <m:r>
              <w:rPr>
                <w:rFonts w:ascii="Cambria Math" w:hAnsi="Cambria Math" w:cs="Arial"/>
              </w:rPr>
              <m:t>i</m:t>
            </m:r>
          </m:sub>
          <m:sup>
            <m:r>
              <w:rPr>
                <w:rFonts w:ascii="Cambria Math" w:hAnsi="Cambria Math" w:cs="Arial"/>
              </w:rPr>
              <m:t>nelivrat</m:t>
            </m:r>
          </m:sup>
        </m:sSubSup>
      </m:oMath>
      <w:r w:rsidRPr="00AC0ADE">
        <w:rPr>
          <w:rFonts w:ascii="Arial" w:hAnsi="Arial" w:cs="Arial"/>
        </w:rPr>
        <w:t xml:space="preserve"> este negativ</w:t>
      </w:r>
    </w:p>
    <w:p w14:paraId="16617718" w14:textId="77777777" w:rsidR="00EB1FF4" w:rsidRPr="00AC0ADE" w:rsidRDefault="00EB1FF4" w:rsidP="00671D64">
      <w:pPr>
        <w:spacing w:line="276" w:lineRule="auto"/>
        <w:ind w:firstLine="360"/>
        <w:rPr>
          <w:rFonts w:ascii="Arial" w:hAnsi="Arial" w:cs="Arial"/>
        </w:rPr>
      </w:pPr>
      <w:r w:rsidRPr="00AC0ADE">
        <w:rPr>
          <w:rFonts w:ascii="Arial" w:hAnsi="Arial" w:cs="Arial"/>
        </w:rPr>
        <w:t>unde:</w:t>
      </w:r>
    </w:p>
    <w:p w14:paraId="2D080B0F" w14:textId="68E6FBF7" w:rsidR="00EB1FF4" w:rsidRPr="00AC0ADE" w:rsidRDefault="00AC0ADE" w:rsidP="00671D64">
      <w:pPr>
        <w:pStyle w:val="ListParagraph"/>
        <w:spacing w:line="276" w:lineRule="auto"/>
        <w:ind w:left="360"/>
        <w:rPr>
          <w:rFonts w:ascii="Arial" w:hAnsi="Arial" w:cs="Arial"/>
        </w:rPr>
      </w:pPr>
      <w:r>
        <w:rPr>
          <w:rFonts w:ascii="Arial" w:hAnsi="Arial" w:cs="Arial"/>
          <w:i/>
        </w:rPr>
        <w:t xml:space="preserve">- </w:t>
      </w:r>
      <w:r w:rsidR="00EB1FF4" w:rsidRPr="00AC0ADE">
        <w:rPr>
          <w:rFonts w:ascii="Arial" w:hAnsi="Arial" w:cs="Arial"/>
          <w:i/>
        </w:rPr>
        <w:t>„a” și „b” sunt</w:t>
      </w:r>
      <w:r w:rsidR="00EB1FF4" w:rsidRPr="00AC0ADE">
        <w:rPr>
          <w:rFonts w:ascii="Arial" w:hAnsi="Arial" w:cs="Arial"/>
        </w:rPr>
        <w:t xml:space="preserve"> constante stabilite de ANRE </w:t>
      </w:r>
    </w:p>
    <w:p w14:paraId="289D13CB" w14:textId="005D2513" w:rsidR="00EB1FF4" w:rsidRPr="00EE0197" w:rsidRDefault="00AC0ADE" w:rsidP="00671D64">
      <w:pPr>
        <w:pStyle w:val="ListParagraph"/>
        <w:spacing w:line="276" w:lineRule="auto"/>
        <w:ind w:left="540" w:hanging="180"/>
        <w:rPr>
          <w:rFonts w:ascii="Arial" w:hAnsi="Arial" w:cs="Arial"/>
        </w:rPr>
      </w:pPr>
      <w:r>
        <w:rPr>
          <w:rFonts w:ascii="Arial" w:hAnsi="Arial" w:cs="Arial"/>
          <w:i/>
        </w:rPr>
        <w:lastRenderedPageBreak/>
        <w:t xml:space="preserve">- </w:t>
      </w:r>
      <w:r w:rsidR="00EB1FF4" w:rsidRPr="00AC0ADE">
        <w:rPr>
          <w:rFonts w:ascii="Arial" w:hAnsi="Arial" w:cs="Arial"/>
          <w:i/>
        </w:rPr>
        <w:t>„Pci” =</w:t>
      </w:r>
      <w:r w:rsidR="00EB1FF4" w:rsidRPr="00AC0ADE">
        <w:rPr>
          <w:rFonts w:ascii="Arial" w:hAnsi="Arial" w:cs="Arial"/>
        </w:rPr>
        <w:t xml:space="preserve"> cel mai mare preț al tranzacțiilor pentru furnizarea energiei de echilibrare la creştere de putere în ID </w:t>
      </w:r>
      <w:r w:rsidR="00EB1FF4" w:rsidRPr="00AC0ADE">
        <w:rPr>
          <w:rFonts w:ascii="Arial" w:hAnsi="Arial" w:cs="Arial"/>
          <w:i/>
        </w:rPr>
        <w:t>i</w:t>
      </w:r>
      <w:r w:rsidR="00EB1FF4" w:rsidRPr="009B553C">
        <w:rPr>
          <w:rFonts w:ascii="Arial" w:hAnsi="Arial" w:cs="Arial"/>
        </w:rPr>
        <w:t xml:space="preserve"> </w:t>
      </w:r>
    </w:p>
    <w:p w14:paraId="2D0D2851" w14:textId="1064046D" w:rsidR="00EB1FF4" w:rsidRPr="009B553C" w:rsidRDefault="00AC0ADE" w:rsidP="00671D64">
      <w:pPr>
        <w:pStyle w:val="ListParagraph"/>
        <w:spacing w:line="276" w:lineRule="auto"/>
        <w:ind w:left="540" w:hanging="180"/>
        <w:rPr>
          <w:rFonts w:ascii="Arial" w:hAnsi="Arial" w:cs="Arial"/>
          <w:i/>
        </w:rPr>
      </w:pPr>
      <w:r>
        <w:rPr>
          <w:rFonts w:ascii="Arial" w:hAnsi="Arial" w:cs="Arial"/>
        </w:rPr>
        <w:t xml:space="preserve">- </w:t>
      </w:r>
      <w:r w:rsidR="00EB1FF4" w:rsidRPr="00AC0ADE">
        <w:rPr>
          <w:rFonts w:ascii="Arial" w:hAnsi="Arial" w:cs="Arial"/>
        </w:rPr>
        <w:t>„Pri”= cel mai mare preț în modul al tranzacțiilor pentru furnizarea energiei de echilibrare la reducere</w:t>
      </w:r>
      <w:r w:rsidR="00EB1FF4" w:rsidRPr="009B553C">
        <w:rPr>
          <w:rFonts w:ascii="Arial" w:hAnsi="Arial" w:cs="Arial"/>
        </w:rPr>
        <w:t xml:space="preserve"> de putere în ID </w:t>
      </w:r>
      <w:r w:rsidR="00EB1FF4" w:rsidRPr="009B553C">
        <w:rPr>
          <w:rFonts w:ascii="Arial" w:hAnsi="Arial" w:cs="Arial"/>
          <w:i/>
        </w:rPr>
        <w:t>i</w:t>
      </w:r>
    </w:p>
    <w:p w14:paraId="72EA238C" w14:textId="5F2821B8" w:rsidR="00425F0B" w:rsidRDefault="004F4C16" w:rsidP="00671D64">
      <w:pPr>
        <w:pStyle w:val="StyleBodyTextBefore6pt"/>
        <w:numPr>
          <w:ilvl w:val="2"/>
          <w:numId w:val="41"/>
        </w:numPr>
        <w:tabs>
          <w:tab w:val="clear" w:pos="2084"/>
          <w:tab w:val="num" w:pos="360"/>
        </w:tabs>
        <w:spacing w:before="120" w:line="276" w:lineRule="auto"/>
        <w:ind w:left="360" w:hanging="360"/>
        <w:jc w:val="both"/>
        <w:rPr>
          <w:rFonts w:ascii="Arial" w:hAnsi="Arial" w:cs="Arial"/>
          <w:sz w:val="22"/>
          <w:szCs w:val="22"/>
        </w:rPr>
      </w:pPr>
      <w:r w:rsidRPr="00DB6ACB">
        <w:rPr>
          <w:rFonts w:ascii="Arial" w:hAnsi="Arial" w:cs="Arial"/>
          <w:sz w:val="22"/>
          <w:szCs w:val="22"/>
        </w:rPr>
        <w:t>TEL</w:t>
      </w:r>
      <w:r w:rsidR="00425F0B" w:rsidRPr="00015828">
        <w:rPr>
          <w:rFonts w:ascii="Arial" w:hAnsi="Arial" w:cs="Arial"/>
          <w:sz w:val="22"/>
          <w:szCs w:val="22"/>
        </w:rPr>
        <w:t xml:space="preserve"> elaborează procedurile pentru realizarea funcţiilor specifice decontării conform </w:t>
      </w:r>
      <w:r w:rsidR="0077606B">
        <w:rPr>
          <w:rFonts w:ascii="Arial" w:hAnsi="Arial" w:cs="Arial"/>
          <w:sz w:val="22"/>
          <w:szCs w:val="22"/>
        </w:rPr>
        <w:t>Art.</w:t>
      </w:r>
      <w:r w:rsidR="00425F0B" w:rsidRPr="00015828">
        <w:rPr>
          <w:rFonts w:ascii="Arial" w:hAnsi="Arial" w:cs="Arial"/>
          <w:sz w:val="22"/>
          <w:szCs w:val="22"/>
        </w:rPr>
        <w:t xml:space="preserve"> 45 din </w:t>
      </w:r>
      <w:r w:rsidR="001D50E9" w:rsidRPr="00015828">
        <w:rPr>
          <w:rFonts w:ascii="Arial" w:hAnsi="Arial" w:cs="Arial"/>
          <w:sz w:val="22"/>
          <w:szCs w:val="22"/>
        </w:rPr>
        <w:t>Regulamentul (UE) 2195/2017</w:t>
      </w:r>
      <w:r w:rsidR="00425F0B" w:rsidRPr="00015828">
        <w:rPr>
          <w:rFonts w:ascii="Arial" w:hAnsi="Arial" w:cs="Arial"/>
          <w:sz w:val="22"/>
          <w:szCs w:val="22"/>
        </w:rPr>
        <w:t>, proceduri care vor fi supuse unui proces de consultare publică. Ulterior avizării de către ANRE</w:t>
      </w:r>
      <w:r w:rsidR="00B7117C" w:rsidRPr="00015828">
        <w:rPr>
          <w:rFonts w:ascii="Arial" w:hAnsi="Arial" w:cs="Arial"/>
          <w:sz w:val="22"/>
          <w:szCs w:val="22"/>
        </w:rPr>
        <w:t>,</w:t>
      </w:r>
      <w:r w:rsidR="00425F0B" w:rsidRPr="00015828">
        <w:rPr>
          <w:rFonts w:ascii="Arial" w:hAnsi="Arial" w:cs="Arial"/>
          <w:sz w:val="22"/>
          <w:szCs w:val="22"/>
        </w:rPr>
        <w:t xml:space="preserve"> </w:t>
      </w:r>
      <w:r w:rsidR="00872819">
        <w:rPr>
          <w:rFonts w:ascii="Arial" w:hAnsi="Arial" w:cs="Arial"/>
          <w:sz w:val="22"/>
          <w:szCs w:val="22"/>
        </w:rPr>
        <w:t>TEL</w:t>
      </w:r>
      <w:r w:rsidR="00B7117C" w:rsidRPr="00015828">
        <w:rPr>
          <w:rFonts w:ascii="Arial" w:hAnsi="Arial" w:cs="Arial"/>
          <w:sz w:val="22"/>
          <w:szCs w:val="22"/>
        </w:rPr>
        <w:t xml:space="preserve"> </w:t>
      </w:r>
      <w:r w:rsidR="00425F0B" w:rsidRPr="00015828">
        <w:rPr>
          <w:rFonts w:ascii="Arial" w:hAnsi="Arial" w:cs="Arial"/>
          <w:sz w:val="22"/>
          <w:szCs w:val="22"/>
        </w:rPr>
        <w:t>publică aceste proceduri pe paginile proprii de internet.</w:t>
      </w:r>
    </w:p>
    <w:p w14:paraId="1E4BF558" w14:textId="5B6C3583" w:rsidR="001C7F8F" w:rsidRPr="00671D64" w:rsidRDefault="001C7F8F" w:rsidP="00671D64">
      <w:pPr>
        <w:pStyle w:val="Heading1"/>
        <w:spacing w:line="276" w:lineRule="auto"/>
      </w:pPr>
      <w:bookmarkStart w:id="27" w:name="_Toc40867922"/>
      <w:r>
        <w:t xml:space="preserve">6.6. </w:t>
      </w:r>
      <w:r w:rsidRPr="00F33737">
        <w:t xml:space="preserve"> </w:t>
      </w:r>
      <w:r>
        <w:t>Decontare și plăți</w:t>
      </w:r>
      <w:bookmarkEnd w:id="27"/>
    </w:p>
    <w:p w14:paraId="01BF7D91" w14:textId="25CD92E1" w:rsidR="001C7F8F" w:rsidRPr="00AC0ADE" w:rsidRDefault="002F153D" w:rsidP="00671D64">
      <w:pPr>
        <w:pStyle w:val="StyleBodyTextBefore6pt"/>
        <w:numPr>
          <w:ilvl w:val="0"/>
          <w:numId w:val="63"/>
        </w:numPr>
        <w:spacing w:before="120" w:line="276" w:lineRule="auto"/>
        <w:ind w:left="450" w:hanging="450"/>
        <w:jc w:val="both"/>
        <w:rPr>
          <w:rFonts w:ascii="Arial" w:hAnsi="Arial" w:cs="Arial"/>
          <w:sz w:val="22"/>
          <w:szCs w:val="22"/>
        </w:rPr>
      </w:pPr>
      <w:r w:rsidRPr="008217E1">
        <w:rPr>
          <w:rFonts w:ascii="Arial" w:hAnsi="Arial" w:cs="Arial"/>
          <w:sz w:val="22"/>
          <w:szCs w:val="22"/>
        </w:rPr>
        <w:t xml:space="preserve">Pentru fiecare FSE, </w:t>
      </w:r>
      <w:r w:rsidR="004F4C16" w:rsidRPr="00DB6ACB">
        <w:rPr>
          <w:rFonts w:ascii="Arial" w:hAnsi="Arial" w:cs="Arial"/>
          <w:sz w:val="22"/>
          <w:szCs w:val="22"/>
        </w:rPr>
        <w:t>TEL</w:t>
      </w:r>
      <w:r w:rsidRPr="008217E1">
        <w:rPr>
          <w:rFonts w:ascii="Arial" w:hAnsi="Arial" w:cs="Arial"/>
          <w:sz w:val="22"/>
          <w:szCs w:val="22"/>
        </w:rPr>
        <w:t xml:space="preserve"> întocmeşte o notă lunară de regularizare pe PE, cuprinzând toate volumele </w:t>
      </w:r>
      <w:r w:rsidR="000572AD">
        <w:rPr>
          <w:rFonts w:ascii="Arial" w:hAnsi="Arial" w:cs="Arial"/>
          <w:sz w:val="22"/>
          <w:szCs w:val="22"/>
        </w:rPr>
        <w:t>activate</w:t>
      </w:r>
      <w:r w:rsidR="003057CB">
        <w:rPr>
          <w:rFonts w:ascii="Arial" w:hAnsi="Arial" w:cs="Arial"/>
          <w:sz w:val="22"/>
          <w:szCs w:val="22"/>
        </w:rPr>
        <w:t xml:space="preserve"> (contractate)</w:t>
      </w:r>
      <w:r w:rsidR="000572AD" w:rsidRPr="008217E1">
        <w:rPr>
          <w:rFonts w:ascii="Arial" w:hAnsi="Arial" w:cs="Arial"/>
          <w:sz w:val="22"/>
          <w:szCs w:val="22"/>
        </w:rPr>
        <w:t xml:space="preserve"> </w:t>
      </w:r>
      <w:r w:rsidRPr="008217E1">
        <w:rPr>
          <w:rFonts w:ascii="Arial" w:hAnsi="Arial" w:cs="Arial"/>
          <w:sz w:val="22"/>
          <w:szCs w:val="22"/>
        </w:rPr>
        <w:t xml:space="preserve">pe </w:t>
      </w:r>
      <w:r w:rsidR="00731B2C" w:rsidRPr="000572AD">
        <w:rPr>
          <w:rFonts w:ascii="Arial" w:hAnsi="Arial" w:cs="Arial"/>
          <w:sz w:val="22"/>
          <w:szCs w:val="22"/>
        </w:rPr>
        <w:t>PE</w:t>
      </w:r>
      <w:r w:rsidRPr="00456CE7">
        <w:rPr>
          <w:rFonts w:ascii="Arial" w:hAnsi="Arial" w:cs="Arial"/>
          <w:sz w:val="22"/>
          <w:szCs w:val="22"/>
        </w:rPr>
        <w:t>precum și prețurile corespunzătoare acestora</w:t>
      </w:r>
      <w:r w:rsidR="00B2214B">
        <w:rPr>
          <w:rFonts w:ascii="Arial" w:hAnsi="Arial" w:cs="Arial"/>
          <w:sz w:val="22"/>
          <w:szCs w:val="22"/>
        </w:rPr>
        <w:t>,</w:t>
      </w:r>
      <w:r w:rsidR="00B2214B" w:rsidRPr="00B2214B">
        <w:rPr>
          <w:rFonts w:ascii="Arial" w:hAnsi="Arial" w:cs="Arial"/>
          <w:sz w:val="22"/>
          <w:szCs w:val="22"/>
        </w:rPr>
        <w:t xml:space="preserve"> </w:t>
      </w:r>
      <w:r w:rsidR="00B2214B" w:rsidRPr="000572AD">
        <w:rPr>
          <w:rFonts w:ascii="Arial" w:hAnsi="Arial" w:cs="Arial"/>
          <w:sz w:val="22"/>
          <w:szCs w:val="22"/>
        </w:rPr>
        <w:t>volumele de energie de echilibrare care au fost efectiv livrate de respectivul FSE</w:t>
      </w:r>
      <w:r w:rsidR="00B2214B">
        <w:rPr>
          <w:rFonts w:ascii="Arial" w:hAnsi="Arial" w:cs="Arial"/>
          <w:sz w:val="22"/>
          <w:szCs w:val="22"/>
        </w:rPr>
        <w:t xml:space="preserve">, respectiv volumele de energie nelivrată și prețurile </w:t>
      </w:r>
      <w:r w:rsidR="001C7F8F">
        <w:rPr>
          <w:rFonts w:ascii="Arial" w:hAnsi="Arial" w:cs="Arial"/>
          <w:sz w:val="22"/>
          <w:szCs w:val="22"/>
        </w:rPr>
        <w:t>corespunzatoare</w:t>
      </w:r>
      <w:r w:rsidRPr="00456CE7">
        <w:rPr>
          <w:rFonts w:ascii="Arial" w:hAnsi="Arial" w:cs="Arial"/>
          <w:sz w:val="22"/>
          <w:szCs w:val="22"/>
        </w:rPr>
        <w:t xml:space="preserve">. </w:t>
      </w:r>
    </w:p>
    <w:p w14:paraId="17BA56E8" w14:textId="77777777" w:rsidR="005948F6" w:rsidRDefault="001C7F8F" w:rsidP="00671D64">
      <w:pPr>
        <w:pStyle w:val="StyleBodyTextBefore6pt"/>
        <w:spacing w:before="120" w:line="276" w:lineRule="auto"/>
        <w:ind w:left="450" w:hanging="450"/>
        <w:jc w:val="both"/>
        <w:rPr>
          <w:rFonts w:ascii="Arial" w:hAnsi="Arial" w:cs="Arial"/>
          <w:sz w:val="22"/>
          <w:szCs w:val="22"/>
        </w:rPr>
      </w:pPr>
      <w:r>
        <w:rPr>
          <w:rFonts w:ascii="Arial" w:hAnsi="Arial" w:cs="Arial"/>
          <w:sz w:val="22"/>
          <w:szCs w:val="22"/>
        </w:rPr>
        <w:t xml:space="preserve">2. </w:t>
      </w:r>
      <w:r w:rsidR="002F153D" w:rsidRPr="00456CE7">
        <w:rPr>
          <w:rFonts w:ascii="Arial" w:hAnsi="Arial" w:cs="Arial"/>
          <w:sz w:val="22"/>
          <w:szCs w:val="22"/>
        </w:rPr>
        <w:t>Nota lunară de regularizare pe PE cuprinde cel puţin următoarele informaţii:</w:t>
      </w:r>
    </w:p>
    <w:p w14:paraId="1531D8EF" w14:textId="62A4C7BD" w:rsidR="002F153D" w:rsidRPr="008217E1" w:rsidRDefault="00F37875" w:rsidP="005948F6">
      <w:pPr>
        <w:pStyle w:val="StyleBodyTextBefore6pt"/>
        <w:tabs>
          <w:tab w:val="left" w:pos="360"/>
        </w:tabs>
        <w:spacing w:before="120" w:line="276" w:lineRule="auto"/>
        <w:ind w:left="720" w:hanging="270"/>
        <w:jc w:val="both"/>
        <w:rPr>
          <w:rFonts w:ascii="Arial" w:hAnsi="Arial" w:cs="Arial"/>
          <w:sz w:val="22"/>
          <w:szCs w:val="22"/>
        </w:rPr>
      </w:pPr>
      <w:r>
        <w:rPr>
          <w:rFonts w:ascii="Arial" w:hAnsi="Arial" w:cs="Arial"/>
          <w:sz w:val="22"/>
          <w:szCs w:val="22"/>
        </w:rPr>
        <w:t>a)</w:t>
      </w:r>
      <w:r w:rsidR="002F153D" w:rsidRPr="008217E1">
        <w:rPr>
          <w:rFonts w:ascii="Arial" w:hAnsi="Arial" w:cs="Arial"/>
          <w:sz w:val="22"/>
          <w:szCs w:val="22"/>
        </w:rPr>
        <w:t xml:space="preserve">volumele de energie contractate pe Piețele Europene și/sau în PE </w:t>
      </w:r>
      <w:r w:rsidR="00656581" w:rsidRPr="008217E1">
        <w:rPr>
          <w:rFonts w:ascii="Arial" w:hAnsi="Arial" w:cs="Arial"/>
          <w:sz w:val="22"/>
          <w:szCs w:val="22"/>
        </w:rPr>
        <w:t>națională</w:t>
      </w:r>
      <w:r w:rsidR="002F153D" w:rsidRPr="008217E1">
        <w:rPr>
          <w:rFonts w:ascii="Arial" w:hAnsi="Arial" w:cs="Arial"/>
          <w:sz w:val="22"/>
          <w:szCs w:val="22"/>
        </w:rPr>
        <w:t xml:space="preserve"> în luna de livrare, pentru fiecare ID al lunii de livrare, pe fiecare tip de produs, separat pentru creştere de putere şi pentru reducere de putere și prețurile stabilite </w:t>
      </w:r>
      <w:r w:rsidR="001C7F8F">
        <w:rPr>
          <w:rFonts w:ascii="Arial" w:hAnsi="Arial" w:cs="Arial"/>
          <w:sz w:val="22"/>
          <w:szCs w:val="22"/>
        </w:rPr>
        <w:t>din</w:t>
      </w:r>
      <w:r w:rsidR="002F153D" w:rsidRPr="008217E1">
        <w:rPr>
          <w:rFonts w:ascii="Arial" w:hAnsi="Arial" w:cs="Arial"/>
          <w:sz w:val="22"/>
          <w:szCs w:val="22"/>
        </w:rPr>
        <w:t xml:space="preserve"> listele cu ordine de merit comune sau locale pentru fiecare tranzacție;</w:t>
      </w:r>
      <w:r w:rsidR="002F153D" w:rsidRPr="008217E1">
        <w:rPr>
          <w:rFonts w:ascii="Arial" w:hAnsi="Arial" w:cs="Arial"/>
          <w:sz w:val="22"/>
          <w:szCs w:val="22"/>
        </w:rPr>
        <w:tab/>
      </w:r>
    </w:p>
    <w:p w14:paraId="510D6B3A" w14:textId="77777777" w:rsidR="005948F6" w:rsidRDefault="00F37875" w:rsidP="00671D64">
      <w:pPr>
        <w:pStyle w:val="StyleBodyTextBefore6pt"/>
        <w:spacing w:before="120" w:line="276" w:lineRule="auto"/>
        <w:ind w:left="720" w:hanging="360"/>
        <w:jc w:val="both"/>
        <w:rPr>
          <w:rFonts w:ascii="Arial" w:hAnsi="Arial" w:cs="Arial"/>
        </w:rPr>
      </w:pPr>
      <w:r>
        <w:rPr>
          <w:rFonts w:ascii="Arial" w:hAnsi="Arial" w:cs="Arial"/>
          <w:sz w:val="22"/>
          <w:szCs w:val="22"/>
        </w:rPr>
        <w:t xml:space="preserve">b) </w:t>
      </w:r>
      <w:r w:rsidR="002F153D" w:rsidRPr="002F153D">
        <w:rPr>
          <w:rFonts w:ascii="Arial" w:hAnsi="Arial" w:cs="Arial"/>
          <w:sz w:val="22"/>
          <w:szCs w:val="22"/>
        </w:rPr>
        <w:t xml:space="preserve">volumul </w:t>
      </w:r>
      <w:r w:rsidR="001C7F8F">
        <w:rPr>
          <w:rFonts w:ascii="Arial" w:hAnsi="Arial" w:cs="Arial"/>
          <w:sz w:val="22"/>
          <w:szCs w:val="22"/>
        </w:rPr>
        <w:t xml:space="preserve">total </w:t>
      </w:r>
      <w:r w:rsidR="002F153D" w:rsidRPr="002F153D">
        <w:rPr>
          <w:rFonts w:ascii="Arial" w:hAnsi="Arial" w:cs="Arial"/>
          <w:sz w:val="22"/>
          <w:szCs w:val="22"/>
        </w:rPr>
        <w:t xml:space="preserve">de energie de echilibrare care a fost efectiv livrat de respectivul FSE către </w:t>
      </w:r>
      <w:r>
        <w:rPr>
          <w:rFonts w:ascii="Arial" w:hAnsi="Arial" w:cs="Arial"/>
          <w:sz w:val="22"/>
          <w:szCs w:val="22"/>
        </w:rPr>
        <w:t>TEL</w:t>
      </w:r>
      <w:r w:rsidRPr="002F153D">
        <w:rPr>
          <w:rFonts w:ascii="Arial" w:hAnsi="Arial" w:cs="Arial"/>
          <w:sz w:val="22"/>
          <w:szCs w:val="22"/>
        </w:rPr>
        <w:t xml:space="preserve"> </w:t>
      </w:r>
      <w:r w:rsidR="002F153D" w:rsidRPr="002F153D">
        <w:rPr>
          <w:rFonts w:ascii="Arial" w:hAnsi="Arial" w:cs="Arial"/>
          <w:sz w:val="22"/>
          <w:szCs w:val="22"/>
        </w:rPr>
        <w:t xml:space="preserve">care se calculează </w:t>
      </w:r>
      <w:r w:rsidR="00A73EB9">
        <w:rPr>
          <w:rFonts w:ascii="Arial" w:hAnsi="Arial" w:cs="Arial"/>
          <w:sz w:val="22"/>
          <w:szCs w:val="22"/>
        </w:rPr>
        <w:t xml:space="preserve">conform </w:t>
      </w:r>
      <w:r w:rsidR="0077606B">
        <w:rPr>
          <w:rFonts w:ascii="Arial" w:hAnsi="Arial" w:cs="Arial"/>
          <w:sz w:val="22"/>
          <w:szCs w:val="22"/>
        </w:rPr>
        <w:t>Art.</w:t>
      </w:r>
      <w:r w:rsidR="00A73EB9">
        <w:rPr>
          <w:rFonts w:ascii="Arial" w:hAnsi="Arial" w:cs="Arial"/>
          <w:sz w:val="22"/>
          <w:szCs w:val="22"/>
        </w:rPr>
        <w:t xml:space="preserve"> 6.</w:t>
      </w:r>
      <w:r w:rsidR="001C7F8F">
        <w:rPr>
          <w:rFonts w:ascii="Arial" w:hAnsi="Arial" w:cs="Arial"/>
          <w:sz w:val="22"/>
          <w:szCs w:val="22"/>
        </w:rPr>
        <w:t>5. (6)</w:t>
      </w:r>
      <w:r w:rsidR="00AC0ADE">
        <w:rPr>
          <w:rFonts w:ascii="Arial" w:hAnsi="Arial" w:cs="Arial"/>
          <w:sz w:val="22"/>
          <w:szCs w:val="22"/>
        </w:rPr>
        <w:t>,pentru fiecare ID al lunii de livrare.</w:t>
      </w:r>
    </w:p>
    <w:p w14:paraId="649E4D71" w14:textId="0AD76D36" w:rsidR="00F37875" w:rsidRDefault="00F37875" w:rsidP="00671D64">
      <w:pPr>
        <w:pStyle w:val="StyleBodyTextBefore6pt"/>
        <w:spacing w:before="120" w:line="276" w:lineRule="auto"/>
        <w:ind w:left="720" w:hanging="360"/>
        <w:jc w:val="both"/>
        <w:rPr>
          <w:rFonts w:ascii="Arial" w:hAnsi="Arial" w:cs="Arial"/>
          <w:sz w:val="22"/>
          <w:szCs w:val="22"/>
        </w:rPr>
      </w:pPr>
      <w:r>
        <w:rPr>
          <w:rFonts w:ascii="Arial" w:hAnsi="Arial" w:cs="Arial"/>
          <w:sz w:val="22"/>
          <w:szCs w:val="22"/>
        </w:rPr>
        <w:t xml:space="preserve">c) </w:t>
      </w:r>
      <w:r w:rsidR="00AC0ADE" w:rsidRPr="002F153D">
        <w:rPr>
          <w:rFonts w:ascii="Arial" w:hAnsi="Arial" w:cs="Arial"/>
          <w:sz w:val="22"/>
          <w:szCs w:val="22"/>
        </w:rPr>
        <w:t xml:space="preserve">volumul </w:t>
      </w:r>
      <w:r w:rsidR="00AC0ADE">
        <w:rPr>
          <w:rFonts w:ascii="Arial" w:hAnsi="Arial" w:cs="Arial"/>
          <w:sz w:val="22"/>
          <w:szCs w:val="22"/>
        </w:rPr>
        <w:t xml:space="preserve">total </w:t>
      </w:r>
      <w:r w:rsidR="00AC0ADE" w:rsidRPr="002F153D">
        <w:rPr>
          <w:rFonts w:ascii="Arial" w:hAnsi="Arial" w:cs="Arial"/>
          <w:sz w:val="22"/>
          <w:szCs w:val="22"/>
        </w:rPr>
        <w:t xml:space="preserve">de energie de echilibrare </w:t>
      </w:r>
      <w:r w:rsidR="00AC0ADE">
        <w:rPr>
          <w:rFonts w:ascii="Arial" w:hAnsi="Arial" w:cs="Arial"/>
          <w:sz w:val="22"/>
          <w:szCs w:val="22"/>
        </w:rPr>
        <w:t>nelivrat</w:t>
      </w:r>
      <w:r w:rsidR="00AC0ADE" w:rsidRPr="002F153D">
        <w:rPr>
          <w:rFonts w:ascii="Arial" w:hAnsi="Arial" w:cs="Arial"/>
          <w:sz w:val="22"/>
          <w:szCs w:val="22"/>
        </w:rPr>
        <w:t xml:space="preserve"> de respectivul FSE către </w:t>
      </w:r>
      <w:r w:rsidR="00AC0ADE">
        <w:rPr>
          <w:rFonts w:ascii="Arial" w:hAnsi="Arial" w:cs="Arial"/>
          <w:sz w:val="22"/>
          <w:szCs w:val="22"/>
        </w:rPr>
        <w:t>TEL</w:t>
      </w:r>
      <w:r w:rsidR="00AC0ADE" w:rsidRPr="002F153D">
        <w:rPr>
          <w:rFonts w:ascii="Arial" w:hAnsi="Arial" w:cs="Arial"/>
          <w:sz w:val="22"/>
          <w:szCs w:val="22"/>
        </w:rPr>
        <w:t xml:space="preserve"> care se calculează </w:t>
      </w:r>
      <w:r w:rsidR="00AC0ADE">
        <w:rPr>
          <w:rFonts w:ascii="Arial" w:hAnsi="Arial" w:cs="Arial"/>
          <w:sz w:val="22"/>
          <w:szCs w:val="22"/>
        </w:rPr>
        <w:t xml:space="preserve">conform </w:t>
      </w:r>
      <w:r w:rsidR="0077606B">
        <w:rPr>
          <w:rFonts w:ascii="Arial" w:hAnsi="Arial" w:cs="Arial"/>
          <w:sz w:val="22"/>
          <w:szCs w:val="22"/>
        </w:rPr>
        <w:t>Art.</w:t>
      </w:r>
      <w:r w:rsidR="00AC0ADE">
        <w:rPr>
          <w:rFonts w:ascii="Arial" w:hAnsi="Arial" w:cs="Arial"/>
          <w:sz w:val="22"/>
          <w:szCs w:val="22"/>
        </w:rPr>
        <w:t xml:space="preserve"> 6.5. (7),pentru fiecare ID al lunii de livrare și prețurile stabilite conform </w:t>
      </w:r>
      <w:r w:rsidR="0077606B">
        <w:rPr>
          <w:rFonts w:ascii="Arial" w:hAnsi="Arial" w:cs="Arial"/>
          <w:sz w:val="22"/>
          <w:szCs w:val="22"/>
        </w:rPr>
        <w:t>Art.</w:t>
      </w:r>
      <w:r w:rsidR="00AC0ADE">
        <w:rPr>
          <w:rFonts w:ascii="Arial" w:hAnsi="Arial" w:cs="Arial"/>
          <w:sz w:val="22"/>
          <w:szCs w:val="22"/>
        </w:rPr>
        <w:t xml:space="preserve"> 6.5. (8)</w:t>
      </w:r>
    </w:p>
    <w:p w14:paraId="39D97711" w14:textId="77777777" w:rsidR="005948F6" w:rsidRDefault="009B553C" w:rsidP="00671D64">
      <w:pPr>
        <w:pStyle w:val="StyleBodyTextBefore6pt"/>
        <w:spacing w:before="120" w:line="276" w:lineRule="auto"/>
        <w:ind w:left="360" w:hanging="360"/>
        <w:jc w:val="both"/>
        <w:rPr>
          <w:rFonts w:ascii="Arial" w:hAnsi="Arial" w:cs="Arial"/>
          <w:sz w:val="22"/>
          <w:szCs w:val="22"/>
        </w:rPr>
      </w:pPr>
      <w:r>
        <w:rPr>
          <w:rFonts w:ascii="Arial" w:hAnsi="Arial" w:cs="Arial"/>
          <w:sz w:val="22"/>
          <w:szCs w:val="22"/>
        </w:rPr>
        <w:t>3. TEL</w:t>
      </w:r>
      <w:r w:rsidRPr="00F33737">
        <w:rPr>
          <w:rFonts w:ascii="Arial" w:hAnsi="Arial" w:cs="Arial"/>
          <w:sz w:val="22"/>
          <w:szCs w:val="22"/>
        </w:rPr>
        <w:t xml:space="preserve"> </w:t>
      </w:r>
      <w:r w:rsidR="002F153D" w:rsidRPr="00F33737">
        <w:rPr>
          <w:rFonts w:ascii="Arial" w:hAnsi="Arial" w:cs="Arial"/>
          <w:sz w:val="22"/>
          <w:szCs w:val="22"/>
        </w:rPr>
        <w:t>transmite FSE notele lunare de regularizare pe PE, în termen de 2 zile lucrătoare de la primirea valorilor măsurate.</w:t>
      </w:r>
    </w:p>
    <w:p w14:paraId="5ABF16B2" w14:textId="66B9885D" w:rsidR="002F153D" w:rsidRPr="00F33737" w:rsidRDefault="009B553C" w:rsidP="00671D64">
      <w:pPr>
        <w:pStyle w:val="StyleBodyTextBefore6pt"/>
        <w:spacing w:before="120" w:line="276" w:lineRule="auto"/>
        <w:ind w:left="360" w:hanging="360"/>
        <w:jc w:val="both"/>
        <w:rPr>
          <w:rFonts w:ascii="Arial" w:hAnsi="Arial" w:cs="Arial"/>
          <w:sz w:val="22"/>
          <w:szCs w:val="22"/>
        </w:rPr>
      </w:pPr>
      <w:r>
        <w:rPr>
          <w:rFonts w:ascii="Arial" w:hAnsi="Arial" w:cs="Arial"/>
          <w:sz w:val="22"/>
          <w:szCs w:val="22"/>
        </w:rPr>
        <w:t>4.</w:t>
      </w:r>
      <w:r w:rsidR="00CC1C9D">
        <w:rPr>
          <w:rFonts w:ascii="Arial" w:hAnsi="Arial" w:cs="Arial"/>
          <w:sz w:val="22"/>
          <w:szCs w:val="22"/>
        </w:rPr>
        <w:t xml:space="preserve"> </w:t>
      </w:r>
      <w:r w:rsidR="002F153D" w:rsidRPr="00F33737">
        <w:rPr>
          <w:rFonts w:ascii="Arial" w:hAnsi="Arial" w:cs="Arial"/>
          <w:sz w:val="22"/>
          <w:szCs w:val="22"/>
        </w:rPr>
        <w:t xml:space="preserve">Fiecare FSE verifică notele lunare de regularizare pe PE și în cazul în care constată neconformități cu prevederile aplicabile și/sau cu valorile măsurate și/sau calcule eronate, transmite la </w:t>
      </w:r>
      <w:r>
        <w:rPr>
          <w:rFonts w:ascii="Arial" w:hAnsi="Arial" w:cs="Arial"/>
          <w:sz w:val="22"/>
          <w:szCs w:val="22"/>
        </w:rPr>
        <w:t>TEL</w:t>
      </w:r>
      <w:r w:rsidRPr="00F33737">
        <w:rPr>
          <w:rFonts w:ascii="Arial" w:hAnsi="Arial" w:cs="Arial"/>
          <w:sz w:val="22"/>
          <w:szCs w:val="22"/>
        </w:rPr>
        <w:t xml:space="preserve"> </w:t>
      </w:r>
      <w:r w:rsidR="002F153D" w:rsidRPr="00F33737">
        <w:rPr>
          <w:rFonts w:ascii="Arial" w:hAnsi="Arial" w:cs="Arial"/>
          <w:sz w:val="22"/>
          <w:szCs w:val="22"/>
        </w:rPr>
        <w:t>în termen de</w:t>
      </w:r>
      <w:r w:rsidR="00404119">
        <w:rPr>
          <w:rFonts w:ascii="Arial" w:hAnsi="Arial" w:cs="Arial"/>
          <w:sz w:val="22"/>
          <w:szCs w:val="22"/>
        </w:rPr>
        <w:t xml:space="preserve"> </w:t>
      </w:r>
      <w:r w:rsidR="002F153D" w:rsidRPr="00F33737">
        <w:rPr>
          <w:rFonts w:ascii="Arial" w:hAnsi="Arial" w:cs="Arial"/>
          <w:sz w:val="22"/>
          <w:szCs w:val="22"/>
        </w:rPr>
        <w:t>o zi lucrătoare de la primire, contestații motivate la notele lunare de regularizare.</w:t>
      </w:r>
    </w:p>
    <w:p w14:paraId="6FD6804E" w14:textId="015F8D55" w:rsidR="002F153D" w:rsidRPr="00F33737" w:rsidRDefault="009B553C" w:rsidP="00671D64">
      <w:pPr>
        <w:pStyle w:val="StyleBodyTextBefore6pt"/>
        <w:spacing w:before="120" w:line="276" w:lineRule="auto"/>
        <w:ind w:left="360" w:hanging="360"/>
        <w:jc w:val="both"/>
        <w:rPr>
          <w:rFonts w:ascii="Arial" w:hAnsi="Arial" w:cs="Arial"/>
          <w:sz w:val="22"/>
          <w:szCs w:val="22"/>
        </w:rPr>
      </w:pPr>
      <w:bookmarkStart w:id="28" w:name="_Ref461538629"/>
      <w:r>
        <w:rPr>
          <w:rFonts w:ascii="Arial" w:hAnsi="Arial" w:cs="Arial"/>
          <w:sz w:val="22"/>
          <w:szCs w:val="22"/>
        </w:rPr>
        <w:t>5</w:t>
      </w:r>
      <w:r w:rsidR="00CC1C9D">
        <w:rPr>
          <w:rFonts w:ascii="Arial" w:hAnsi="Arial" w:cs="Arial"/>
          <w:sz w:val="22"/>
          <w:szCs w:val="22"/>
        </w:rPr>
        <w:t xml:space="preserve">. </w:t>
      </w:r>
      <w:r>
        <w:rPr>
          <w:rFonts w:ascii="Arial" w:hAnsi="Arial" w:cs="Arial"/>
          <w:sz w:val="22"/>
          <w:szCs w:val="22"/>
        </w:rPr>
        <w:t>TEL</w:t>
      </w:r>
      <w:r w:rsidR="002F153D" w:rsidRPr="00F33737">
        <w:rPr>
          <w:rFonts w:ascii="Arial" w:hAnsi="Arial" w:cs="Arial"/>
          <w:sz w:val="22"/>
          <w:szCs w:val="22"/>
        </w:rPr>
        <w:t xml:space="preserve"> analizează contestația FSE și răspunde la aceasta, motivat, în termen de o zi lucrătoare de la primire, refăcând calculele și corectând notele lunare de regularizare eronate.</w:t>
      </w:r>
      <w:bookmarkEnd w:id="28"/>
    </w:p>
    <w:p w14:paraId="130521C8" w14:textId="0DEA61E7" w:rsidR="002F153D" w:rsidRPr="00F33737" w:rsidRDefault="009B553C" w:rsidP="00671D64">
      <w:pPr>
        <w:pStyle w:val="StyleBodyTextBefore6pt"/>
        <w:spacing w:before="120" w:line="276" w:lineRule="auto"/>
        <w:ind w:left="360" w:hanging="360"/>
        <w:jc w:val="both"/>
        <w:rPr>
          <w:rFonts w:ascii="Arial" w:hAnsi="Arial" w:cs="Arial"/>
          <w:sz w:val="22"/>
          <w:szCs w:val="22"/>
        </w:rPr>
      </w:pPr>
      <w:bookmarkStart w:id="29" w:name="_Ref454275123"/>
      <w:r>
        <w:rPr>
          <w:rFonts w:ascii="Arial" w:hAnsi="Arial" w:cs="Arial"/>
          <w:sz w:val="22"/>
          <w:szCs w:val="22"/>
        </w:rPr>
        <w:t>6</w:t>
      </w:r>
      <w:r w:rsidR="00CC1C9D">
        <w:rPr>
          <w:rFonts w:ascii="Arial" w:hAnsi="Arial" w:cs="Arial"/>
          <w:sz w:val="22"/>
          <w:szCs w:val="22"/>
        </w:rPr>
        <w:t xml:space="preserve">. </w:t>
      </w:r>
      <w:r>
        <w:rPr>
          <w:rFonts w:ascii="Arial" w:hAnsi="Arial" w:cs="Arial"/>
          <w:sz w:val="22"/>
          <w:szCs w:val="22"/>
        </w:rPr>
        <w:t>TEL</w:t>
      </w:r>
      <w:r w:rsidR="002F153D" w:rsidRPr="00F33737">
        <w:rPr>
          <w:rFonts w:ascii="Arial" w:hAnsi="Arial" w:cs="Arial"/>
          <w:sz w:val="22"/>
          <w:szCs w:val="22"/>
        </w:rPr>
        <w:t xml:space="preserve"> transmite către FSE corespunzător nota lunară de regularizare pe PE, care cuprinde corecțiile rezultate în urma analizării contestațiilor primite, în termenul prevăzut la </w:t>
      </w:r>
      <w:r w:rsidR="005948F6">
        <w:rPr>
          <w:rFonts w:ascii="Arial" w:hAnsi="Arial" w:cs="Arial"/>
          <w:sz w:val="22"/>
          <w:szCs w:val="22"/>
        </w:rPr>
        <w:t>pct.</w:t>
      </w:r>
      <w:r w:rsidR="00A05BFD">
        <w:rPr>
          <w:rFonts w:ascii="Arial" w:hAnsi="Arial" w:cs="Arial"/>
          <w:sz w:val="22"/>
          <w:szCs w:val="22"/>
        </w:rPr>
        <w:t>4</w:t>
      </w:r>
      <w:r w:rsidR="002F153D" w:rsidRPr="00F33737">
        <w:rPr>
          <w:rFonts w:ascii="Arial" w:hAnsi="Arial" w:cs="Arial"/>
          <w:sz w:val="22"/>
          <w:szCs w:val="22"/>
        </w:rPr>
        <w:t>; pentru FSE care n-au trimis contestații, se consideră valabile notele lunare de regularizare transmise la termenul inițial.</w:t>
      </w:r>
      <w:bookmarkEnd w:id="29"/>
    </w:p>
    <w:p w14:paraId="46EDA96E" w14:textId="45BBAA22" w:rsidR="002F153D" w:rsidRPr="00F33737" w:rsidRDefault="00EE0197" w:rsidP="00671D64">
      <w:pPr>
        <w:pStyle w:val="StyleBodyTextBefore6pt"/>
        <w:spacing w:before="120" w:line="276" w:lineRule="auto"/>
        <w:ind w:left="360" w:hanging="360"/>
        <w:jc w:val="both"/>
        <w:rPr>
          <w:rFonts w:ascii="Arial" w:hAnsi="Arial" w:cs="Arial"/>
          <w:sz w:val="22"/>
          <w:szCs w:val="22"/>
        </w:rPr>
      </w:pPr>
      <w:r>
        <w:rPr>
          <w:rFonts w:ascii="Arial" w:hAnsi="Arial" w:cs="Arial"/>
          <w:sz w:val="22"/>
          <w:szCs w:val="22"/>
        </w:rPr>
        <w:t>7</w:t>
      </w:r>
      <w:r w:rsidR="00CC1C9D">
        <w:rPr>
          <w:rFonts w:ascii="Arial" w:hAnsi="Arial" w:cs="Arial"/>
          <w:sz w:val="22"/>
          <w:szCs w:val="22"/>
        </w:rPr>
        <w:t xml:space="preserve">. </w:t>
      </w:r>
      <w:r w:rsidR="002F153D" w:rsidRPr="00F33737">
        <w:rPr>
          <w:rFonts w:ascii="Arial" w:hAnsi="Arial" w:cs="Arial"/>
          <w:sz w:val="22"/>
          <w:szCs w:val="22"/>
        </w:rPr>
        <w:t xml:space="preserve">În fiecare lună calendaristică, </w:t>
      </w:r>
      <w:r w:rsidR="004F4C16" w:rsidRPr="00DB6ACB">
        <w:rPr>
          <w:rFonts w:ascii="Arial" w:hAnsi="Arial" w:cs="Arial"/>
          <w:sz w:val="22"/>
          <w:szCs w:val="22"/>
        </w:rPr>
        <w:t>TEL</w:t>
      </w:r>
      <w:r w:rsidR="002F153D" w:rsidRPr="00F33737">
        <w:rPr>
          <w:rFonts w:ascii="Arial" w:hAnsi="Arial" w:cs="Arial"/>
          <w:sz w:val="22"/>
          <w:szCs w:val="22"/>
        </w:rPr>
        <w:t xml:space="preserve"> efectuează calculele în vederea decontării pe PE, după transmiterea notelor lunare de regularizare pe PE, conform prevederilor </w:t>
      </w:r>
      <w:r w:rsidR="004B061E">
        <w:rPr>
          <w:rFonts w:ascii="Arial" w:hAnsi="Arial" w:cs="Arial"/>
          <w:sz w:val="22"/>
          <w:szCs w:val="22"/>
        </w:rPr>
        <w:t xml:space="preserve">De la </w:t>
      </w:r>
      <w:r w:rsidR="005948F6">
        <w:rPr>
          <w:rFonts w:ascii="Arial" w:hAnsi="Arial" w:cs="Arial"/>
          <w:sz w:val="22"/>
          <w:szCs w:val="22"/>
        </w:rPr>
        <w:t>pct.</w:t>
      </w:r>
      <w:r w:rsidR="007C1160">
        <w:rPr>
          <w:rFonts w:ascii="Arial" w:hAnsi="Arial" w:cs="Arial"/>
          <w:sz w:val="22"/>
          <w:szCs w:val="22"/>
        </w:rPr>
        <w:t>6.</w:t>
      </w:r>
    </w:p>
    <w:p w14:paraId="2689CE82" w14:textId="3B68D62B" w:rsidR="002F153D" w:rsidRPr="00F33737" w:rsidRDefault="00EE0197" w:rsidP="00671D64">
      <w:pPr>
        <w:pStyle w:val="StyleBodyTextBefore6pt"/>
        <w:spacing w:before="120" w:line="276" w:lineRule="auto"/>
        <w:ind w:left="360" w:hanging="360"/>
        <w:jc w:val="both"/>
        <w:rPr>
          <w:rFonts w:ascii="Arial" w:hAnsi="Arial" w:cs="Arial"/>
          <w:sz w:val="22"/>
          <w:szCs w:val="22"/>
        </w:rPr>
      </w:pPr>
      <w:bookmarkStart w:id="30" w:name="_Ref454291645"/>
      <w:r>
        <w:rPr>
          <w:rFonts w:ascii="Arial" w:hAnsi="Arial" w:cs="Arial"/>
          <w:sz w:val="22"/>
          <w:szCs w:val="22"/>
        </w:rPr>
        <w:lastRenderedPageBreak/>
        <w:t>8</w:t>
      </w:r>
      <w:r w:rsidR="00CC1C9D">
        <w:rPr>
          <w:rFonts w:ascii="Arial" w:hAnsi="Arial" w:cs="Arial"/>
          <w:sz w:val="22"/>
          <w:szCs w:val="22"/>
        </w:rPr>
        <w:t xml:space="preserve">. </w:t>
      </w:r>
      <w:r w:rsidR="002F153D" w:rsidRPr="00F33737">
        <w:rPr>
          <w:rFonts w:ascii="Arial" w:hAnsi="Arial" w:cs="Arial"/>
          <w:sz w:val="22"/>
          <w:szCs w:val="22"/>
        </w:rPr>
        <w:t xml:space="preserve">Separat pentru fiecare zi calendaristică din luna de livrare şi pentru fiecare FSE, </w:t>
      </w:r>
      <w:r w:rsidR="00EB1FF4">
        <w:rPr>
          <w:rFonts w:ascii="Arial" w:hAnsi="Arial" w:cs="Arial"/>
          <w:sz w:val="22"/>
          <w:szCs w:val="22"/>
        </w:rPr>
        <w:t>TEL</w:t>
      </w:r>
      <w:r w:rsidR="00EB1FF4" w:rsidRPr="00F33737">
        <w:rPr>
          <w:rFonts w:ascii="Arial" w:hAnsi="Arial" w:cs="Arial"/>
          <w:sz w:val="22"/>
          <w:szCs w:val="22"/>
        </w:rPr>
        <w:t xml:space="preserve"> </w:t>
      </w:r>
      <w:r w:rsidR="002F153D" w:rsidRPr="00F33737">
        <w:rPr>
          <w:rFonts w:ascii="Arial" w:hAnsi="Arial" w:cs="Arial"/>
          <w:sz w:val="22"/>
          <w:szCs w:val="22"/>
        </w:rPr>
        <w:t>determină valoarea sumelor zilnice de plătit şi separat a celor de încasat corespunzătoare tranzacțiilor cu energie electrică pe PE ale respectivului FSE, după cum urmează:</w:t>
      </w:r>
      <w:bookmarkEnd w:id="30"/>
    </w:p>
    <w:p w14:paraId="0FC41A23" w14:textId="7F8A60DA" w:rsidR="002F153D" w:rsidRPr="008F7447" w:rsidRDefault="002F153D" w:rsidP="00671D64">
      <w:pPr>
        <w:pStyle w:val="StyleBodyTextBefore6pt"/>
        <w:spacing w:before="120" w:line="276" w:lineRule="auto"/>
        <w:ind w:left="887"/>
        <w:jc w:val="both"/>
        <w:rPr>
          <w:sz w:val="24"/>
          <w:szCs w:val="24"/>
        </w:rPr>
      </w:pPr>
      <m:oMath>
        <m:r>
          <w:rPr>
            <w:rFonts w:ascii="Cambria Math"/>
            <w:sz w:val="24"/>
            <w:szCs w:val="24"/>
          </w:rPr>
          <m:t>DZ</m:t>
        </m:r>
        <m:sSub>
          <m:sSubPr>
            <m:ctrlPr>
              <w:rPr>
                <w:rFonts w:ascii="Cambria Math" w:hAnsi="Cambria Math"/>
                <w:i/>
                <w:sz w:val="24"/>
                <w:szCs w:val="24"/>
              </w:rPr>
            </m:ctrlPr>
          </m:sSubPr>
          <m:e>
            <m:r>
              <w:rPr>
                <w:rFonts w:ascii="Cambria Math"/>
                <w:sz w:val="24"/>
                <w:szCs w:val="24"/>
              </w:rPr>
              <m:t>I</m:t>
            </m:r>
          </m:e>
          <m:sub>
            <m:r>
              <w:rPr>
                <w:rFonts w:ascii="Cambria Math"/>
                <w:sz w:val="24"/>
                <w:szCs w:val="24"/>
              </w:rPr>
              <m:t>d</m:t>
            </m:r>
          </m:sub>
        </m:sSub>
        <m:r>
          <w:rPr>
            <w:rFonts w:ascii="Cambria Math"/>
            <w:sz w:val="24"/>
            <w:szCs w:val="24"/>
          </w:rPr>
          <m:t>=</m:t>
        </m:r>
        <m:nary>
          <m:naryPr>
            <m:chr m:val="∑"/>
            <m:ctrlPr>
              <w:rPr>
                <w:rFonts w:ascii="Cambria Math" w:hAnsi="Cambria Math"/>
                <w:i/>
                <w:sz w:val="24"/>
                <w:szCs w:val="24"/>
              </w:rPr>
            </m:ctrlPr>
          </m:naryPr>
          <m:sub>
            <m:r>
              <w:rPr>
                <w:rFonts w:ascii="Cambria Math"/>
                <w:sz w:val="24"/>
                <w:szCs w:val="24"/>
              </w:rPr>
              <m:t>i=1</m:t>
            </m:r>
          </m:sub>
          <m:sup>
            <m:r>
              <w:rPr>
                <w:rFonts w:ascii="Cambria Math"/>
                <w:sz w:val="24"/>
                <w:szCs w:val="24"/>
              </w:rPr>
              <m:t>24</m:t>
            </m:r>
          </m:sup>
          <m:e>
            <m:d>
              <m:dPr>
                <m:ctrlPr>
                  <w:rPr>
                    <w:rFonts w:ascii="Cambria Math" w:hAnsi="Cambria Math"/>
                    <w:i/>
                    <w:sz w:val="24"/>
                    <w:szCs w:val="24"/>
                  </w:rPr>
                </m:ctrlPr>
              </m:dPr>
              <m:e>
                <m:nary>
                  <m:naryPr>
                    <m:chr m:val="∑"/>
                    <m:supHide m:val="1"/>
                    <m:ctrlPr>
                      <w:rPr>
                        <w:rFonts w:ascii="Cambria Math" w:hAnsi="Cambria Math"/>
                        <w:i/>
                        <w:sz w:val="24"/>
                        <w:szCs w:val="24"/>
                      </w:rPr>
                    </m:ctrlPr>
                  </m:naryPr>
                  <m:sub>
                    <m:r>
                      <w:rPr>
                        <w:rFonts w:ascii="Cambria Math"/>
                        <w:sz w:val="24"/>
                        <w:szCs w:val="24"/>
                      </w:rPr>
                      <m:t>t=1</m:t>
                    </m:r>
                  </m:sub>
                  <m:sup/>
                  <m:e>
                    <m:sSub>
                      <m:sSubPr>
                        <m:ctrlPr>
                          <w:rPr>
                            <w:rFonts w:ascii="Cambria Math" w:hAnsi="Cambria Math"/>
                            <w:i/>
                            <w:sz w:val="24"/>
                            <w:szCs w:val="24"/>
                          </w:rPr>
                        </m:ctrlPr>
                      </m:sSubPr>
                      <m:e>
                        <m:r>
                          <w:rPr>
                            <w:rFonts w:ascii="Cambria Math"/>
                            <w:sz w:val="24"/>
                            <w:szCs w:val="24"/>
                          </w:rPr>
                          <m:t>p</m:t>
                        </m:r>
                      </m:e>
                      <m:sub>
                        <m:r>
                          <w:rPr>
                            <w:rFonts w:ascii="Cambria Math"/>
                            <w:sz w:val="24"/>
                            <w:szCs w:val="24"/>
                          </w:rPr>
                          <m:t>i,t,p</m:t>
                        </m:r>
                      </m:sub>
                    </m:sSub>
                  </m:e>
                </m:nary>
                <m:r>
                  <w:rPr>
                    <w:rFonts w:ascii="Cambria Math" w:hAnsi="Cambria Math" w:cs="Cambria Math"/>
                    <w:sz w:val="24"/>
                    <w:szCs w:val="24"/>
                  </w:rPr>
                  <m:t>*</m:t>
                </m:r>
                <m:sSub>
                  <m:sSubPr>
                    <m:ctrlPr>
                      <w:rPr>
                        <w:rFonts w:ascii="Cambria Math" w:hAnsi="Cambria Math"/>
                        <w:i/>
                        <w:sz w:val="24"/>
                        <w:szCs w:val="24"/>
                      </w:rPr>
                    </m:ctrlPr>
                  </m:sSubPr>
                  <m:e>
                    <m:r>
                      <w:rPr>
                        <w:rFonts w:ascii="Cambria Math"/>
                        <w:sz w:val="24"/>
                        <w:szCs w:val="24"/>
                      </w:rPr>
                      <m:t>q</m:t>
                    </m:r>
                    <m:ctrlPr>
                      <w:rPr>
                        <w:rFonts w:ascii="Cambria Math" w:hAnsi="Cambria Math" w:cs="Cambria Math"/>
                        <w:i/>
                        <w:sz w:val="24"/>
                        <w:szCs w:val="24"/>
                      </w:rPr>
                    </m:ctrlPr>
                  </m:e>
                  <m:sub>
                    <m:r>
                      <w:rPr>
                        <w:rFonts w:ascii="Cambria Math"/>
                        <w:sz w:val="24"/>
                        <w:szCs w:val="24"/>
                      </w:rPr>
                      <m:t>i,t,p</m:t>
                    </m:r>
                  </m:sub>
                </m:sSub>
              </m:e>
            </m:d>
          </m:e>
        </m:nary>
      </m:oMath>
      <w:r w:rsidRPr="008F7447">
        <w:rPr>
          <w:sz w:val="24"/>
          <w:szCs w:val="24"/>
        </w:rPr>
        <w:t xml:space="preserve">,  respectiv </w:t>
      </w:r>
      <m:oMath>
        <m:r>
          <w:rPr>
            <w:rFonts w:ascii="Cambria Math"/>
            <w:sz w:val="24"/>
            <w:szCs w:val="24"/>
          </w:rPr>
          <m:t>OZ</m:t>
        </m:r>
        <m:sSub>
          <m:sSubPr>
            <m:ctrlPr>
              <w:rPr>
                <w:rFonts w:ascii="Cambria Math" w:hAnsi="Cambria Math"/>
                <w:i/>
                <w:sz w:val="24"/>
                <w:szCs w:val="24"/>
              </w:rPr>
            </m:ctrlPr>
          </m:sSubPr>
          <m:e>
            <m:r>
              <w:rPr>
                <w:rFonts w:ascii="Cambria Math"/>
                <w:sz w:val="24"/>
                <w:szCs w:val="24"/>
              </w:rPr>
              <m:t>P</m:t>
            </m:r>
          </m:e>
          <m:sub>
            <m:r>
              <w:rPr>
                <w:rFonts w:ascii="Cambria Math"/>
                <w:sz w:val="24"/>
                <w:szCs w:val="24"/>
              </w:rPr>
              <m:t>d</m:t>
            </m:r>
          </m:sub>
        </m:sSub>
        <m:r>
          <w:rPr>
            <w:rFonts w:ascii="Cambria Math"/>
            <w:sz w:val="24"/>
            <w:szCs w:val="24"/>
          </w:rPr>
          <m:t>=</m:t>
        </m:r>
        <m:nary>
          <m:naryPr>
            <m:chr m:val="∑"/>
            <m:ctrlPr>
              <w:rPr>
                <w:rFonts w:ascii="Cambria Math" w:hAnsi="Cambria Math"/>
                <w:i/>
                <w:sz w:val="24"/>
                <w:szCs w:val="24"/>
              </w:rPr>
            </m:ctrlPr>
          </m:naryPr>
          <m:sub>
            <m:r>
              <w:rPr>
                <w:rFonts w:ascii="Cambria Math"/>
                <w:sz w:val="24"/>
                <w:szCs w:val="24"/>
              </w:rPr>
              <m:t>i=1</m:t>
            </m:r>
          </m:sub>
          <m:sup>
            <m:r>
              <w:rPr>
                <w:rFonts w:ascii="Cambria Math"/>
                <w:sz w:val="24"/>
                <w:szCs w:val="24"/>
              </w:rPr>
              <m:t>24</m:t>
            </m:r>
          </m:sup>
          <m:e>
            <m:r>
              <w:rPr>
                <w:rFonts w:ascii="Cambria Math"/>
                <w:sz w:val="24"/>
                <w:szCs w:val="24"/>
              </w:rPr>
              <m:t>(</m:t>
            </m:r>
            <m:nary>
              <m:naryPr>
                <m:chr m:val="∑"/>
                <m:supHide m:val="1"/>
                <m:ctrlPr>
                  <w:rPr>
                    <w:rFonts w:ascii="Cambria Math" w:hAnsi="Cambria Math"/>
                    <w:i/>
                    <w:sz w:val="24"/>
                    <w:szCs w:val="24"/>
                  </w:rPr>
                </m:ctrlPr>
              </m:naryPr>
              <m:sub>
                <m:r>
                  <w:rPr>
                    <w:rFonts w:ascii="Cambria Math"/>
                    <w:sz w:val="24"/>
                    <w:szCs w:val="24"/>
                  </w:rPr>
                  <m:t>s=1</m:t>
                </m:r>
              </m:sub>
              <m:sup/>
              <m:e>
                <m:sSub>
                  <m:sSubPr>
                    <m:ctrlPr>
                      <w:rPr>
                        <w:rFonts w:ascii="Cambria Math" w:hAnsi="Cambria Math"/>
                        <w:i/>
                        <w:sz w:val="24"/>
                        <w:szCs w:val="24"/>
                      </w:rPr>
                    </m:ctrlPr>
                  </m:sSubPr>
                  <m:e>
                    <m:r>
                      <w:rPr>
                        <w:rFonts w:ascii="Cambria Math"/>
                        <w:sz w:val="24"/>
                        <w:szCs w:val="24"/>
                      </w:rPr>
                      <m:t>p</m:t>
                    </m:r>
                  </m:e>
                  <m:sub>
                    <m:r>
                      <w:rPr>
                        <w:rFonts w:ascii="Cambria Math"/>
                        <w:sz w:val="24"/>
                        <w:szCs w:val="24"/>
                      </w:rPr>
                      <m:t>i,s,p</m:t>
                    </m:r>
                  </m:sub>
                </m:sSub>
              </m:e>
            </m:nary>
            <m:r>
              <w:rPr>
                <w:rFonts w:ascii="Cambria Math"/>
                <w:sz w:val="24"/>
                <w:szCs w:val="24"/>
              </w:rPr>
              <m:t>*</m:t>
            </m:r>
            <m:sSub>
              <m:sSubPr>
                <m:ctrlPr>
                  <w:rPr>
                    <w:rFonts w:ascii="Cambria Math" w:hAnsi="Cambria Math"/>
                    <w:i/>
                    <w:sz w:val="24"/>
                    <w:szCs w:val="24"/>
                  </w:rPr>
                </m:ctrlPr>
              </m:sSubPr>
              <m:e>
                <m:r>
                  <w:rPr>
                    <w:rFonts w:ascii="Cambria Math"/>
                    <w:sz w:val="24"/>
                    <w:szCs w:val="24"/>
                  </w:rPr>
                  <m:t>q</m:t>
                </m:r>
              </m:e>
              <m:sub>
                <m:r>
                  <w:rPr>
                    <w:rFonts w:ascii="Cambria Math"/>
                    <w:sz w:val="24"/>
                    <w:szCs w:val="24"/>
                  </w:rPr>
                  <m:t>i,s,p</m:t>
                </m:r>
              </m:sub>
            </m:sSub>
            <m:r>
              <w:rPr>
                <w:rFonts w:ascii="Cambria Math"/>
                <w:sz w:val="24"/>
                <w:szCs w:val="24"/>
              </w:rPr>
              <m:t>)</m:t>
            </m:r>
          </m:e>
        </m:nary>
      </m:oMath>
    </w:p>
    <w:p w14:paraId="712B5A13" w14:textId="77777777" w:rsidR="002F153D" w:rsidRPr="00C865FC" w:rsidRDefault="002F153D" w:rsidP="00671D64">
      <w:pPr>
        <w:pStyle w:val="StyleBodyTextBefore6pt"/>
        <w:spacing w:before="120" w:line="276" w:lineRule="auto"/>
        <w:ind w:left="887"/>
        <w:jc w:val="both"/>
        <w:rPr>
          <w:rFonts w:ascii="Arial" w:hAnsi="Arial" w:cs="Arial"/>
          <w:sz w:val="22"/>
          <w:szCs w:val="22"/>
        </w:rPr>
      </w:pPr>
      <w:r w:rsidRPr="00C865FC">
        <w:rPr>
          <w:rFonts w:ascii="Arial" w:hAnsi="Arial" w:cs="Arial"/>
          <w:sz w:val="22"/>
          <w:szCs w:val="22"/>
        </w:rPr>
        <w:t xml:space="preserve">unde : </w:t>
      </w:r>
    </w:p>
    <w:p w14:paraId="272B6EEF" w14:textId="272ACC76" w:rsidR="002F153D" w:rsidRPr="00C865FC" w:rsidRDefault="002F153D" w:rsidP="00671D64">
      <w:pPr>
        <w:pStyle w:val="StyleBodyTextBefore6pt"/>
        <w:numPr>
          <w:ilvl w:val="0"/>
          <w:numId w:val="40"/>
        </w:numPr>
        <w:spacing w:before="120" w:line="276" w:lineRule="auto"/>
        <w:jc w:val="both"/>
        <w:rPr>
          <w:rFonts w:ascii="Arial" w:hAnsi="Arial" w:cs="Arial"/>
          <w:sz w:val="22"/>
          <w:szCs w:val="22"/>
        </w:rPr>
      </w:pPr>
      <w:r w:rsidRPr="00C865FC">
        <w:rPr>
          <w:rFonts w:ascii="Arial" w:hAnsi="Arial" w:cs="Arial"/>
          <w:i/>
          <w:sz w:val="22"/>
          <w:szCs w:val="22"/>
        </w:rPr>
        <w:t>DZI</w:t>
      </w:r>
      <w:r w:rsidRPr="00484843">
        <w:rPr>
          <w:rFonts w:ascii="Arial" w:hAnsi="Arial" w:cs="Arial"/>
          <w:i/>
          <w:sz w:val="22"/>
          <w:szCs w:val="22"/>
          <w:vertAlign w:val="subscript"/>
        </w:rPr>
        <w:t>d</w:t>
      </w:r>
      <w:r w:rsidRPr="00C865FC">
        <w:rPr>
          <w:rFonts w:ascii="Arial" w:hAnsi="Arial" w:cs="Arial"/>
          <w:i/>
          <w:sz w:val="22"/>
          <w:szCs w:val="22"/>
        </w:rPr>
        <w:t xml:space="preserve"> </w:t>
      </w:r>
      <w:r w:rsidRPr="00C865FC">
        <w:rPr>
          <w:rFonts w:ascii="Arial" w:hAnsi="Arial" w:cs="Arial"/>
          <w:sz w:val="22"/>
          <w:szCs w:val="22"/>
        </w:rPr>
        <w:t xml:space="preserve">reprezintă valoarea drepturilor zilnice de încasare pentru ziua </w:t>
      </w:r>
      <w:r w:rsidRPr="00C865FC">
        <w:rPr>
          <w:rFonts w:ascii="Arial" w:hAnsi="Arial" w:cs="Arial"/>
          <w:i/>
          <w:sz w:val="22"/>
          <w:szCs w:val="22"/>
        </w:rPr>
        <w:t>d</w:t>
      </w:r>
      <w:r w:rsidRPr="00C865FC">
        <w:rPr>
          <w:rFonts w:ascii="Arial" w:hAnsi="Arial" w:cs="Arial"/>
          <w:sz w:val="22"/>
          <w:szCs w:val="22"/>
        </w:rPr>
        <w:t>;</w:t>
      </w:r>
    </w:p>
    <w:p w14:paraId="484B8D2F" w14:textId="0958146E" w:rsidR="002F153D" w:rsidRPr="00C865FC" w:rsidRDefault="002F153D" w:rsidP="00671D64">
      <w:pPr>
        <w:pStyle w:val="StyleBodyTextBefore6pt"/>
        <w:numPr>
          <w:ilvl w:val="0"/>
          <w:numId w:val="40"/>
        </w:numPr>
        <w:spacing w:before="120" w:line="276" w:lineRule="auto"/>
        <w:jc w:val="both"/>
        <w:rPr>
          <w:rFonts w:ascii="Arial" w:hAnsi="Arial" w:cs="Arial"/>
          <w:i/>
          <w:sz w:val="22"/>
          <w:szCs w:val="22"/>
        </w:rPr>
      </w:pPr>
      <w:r w:rsidRPr="00C865FC">
        <w:rPr>
          <w:rFonts w:ascii="Arial" w:hAnsi="Arial" w:cs="Arial"/>
          <w:i/>
          <w:sz w:val="22"/>
          <w:szCs w:val="22"/>
        </w:rPr>
        <w:t>OZP</w:t>
      </w:r>
      <w:r w:rsidRPr="00484843">
        <w:rPr>
          <w:rFonts w:ascii="Arial" w:hAnsi="Arial" w:cs="Arial"/>
          <w:i/>
          <w:sz w:val="22"/>
          <w:szCs w:val="22"/>
          <w:vertAlign w:val="subscript"/>
        </w:rPr>
        <w:t>d</w:t>
      </w:r>
      <w:r w:rsidRPr="00C865FC">
        <w:rPr>
          <w:rFonts w:ascii="Arial" w:hAnsi="Arial" w:cs="Arial"/>
          <w:i/>
          <w:sz w:val="22"/>
          <w:szCs w:val="22"/>
        </w:rPr>
        <w:t xml:space="preserve"> </w:t>
      </w:r>
      <w:r w:rsidRPr="00C865FC">
        <w:rPr>
          <w:rFonts w:ascii="Arial" w:hAnsi="Arial" w:cs="Arial"/>
          <w:sz w:val="22"/>
          <w:szCs w:val="22"/>
        </w:rPr>
        <w:t>reprezintă valoarea obligațiilor zilnice de plată pentru ziua</w:t>
      </w:r>
      <w:r w:rsidRPr="00C865FC">
        <w:rPr>
          <w:rFonts w:ascii="Arial" w:hAnsi="Arial" w:cs="Arial"/>
          <w:i/>
          <w:sz w:val="22"/>
          <w:szCs w:val="22"/>
        </w:rPr>
        <w:t xml:space="preserve"> d;</w:t>
      </w:r>
    </w:p>
    <w:p w14:paraId="15740D0F" w14:textId="01B20007" w:rsidR="002F153D" w:rsidRPr="00C865FC" w:rsidRDefault="002F153D" w:rsidP="00671D64">
      <w:pPr>
        <w:pStyle w:val="StyleBodyTextBefore6pt"/>
        <w:numPr>
          <w:ilvl w:val="0"/>
          <w:numId w:val="40"/>
        </w:numPr>
        <w:spacing w:before="120" w:line="276" w:lineRule="auto"/>
        <w:jc w:val="both"/>
        <w:rPr>
          <w:rFonts w:ascii="Arial" w:hAnsi="Arial" w:cs="Arial"/>
          <w:sz w:val="22"/>
          <w:szCs w:val="22"/>
        </w:rPr>
      </w:pPr>
      <w:r w:rsidRPr="00C865FC">
        <w:rPr>
          <w:rFonts w:ascii="Arial" w:hAnsi="Arial" w:cs="Arial"/>
          <w:i/>
          <w:sz w:val="22"/>
          <w:szCs w:val="22"/>
        </w:rPr>
        <w:t>p</w:t>
      </w:r>
      <w:r w:rsidRPr="00484843">
        <w:rPr>
          <w:rFonts w:ascii="Arial" w:hAnsi="Arial" w:cs="Arial"/>
          <w:i/>
          <w:sz w:val="22"/>
          <w:szCs w:val="22"/>
          <w:vertAlign w:val="subscript"/>
        </w:rPr>
        <w:t>i,t,p</w:t>
      </w:r>
      <w:r w:rsidRPr="00C865FC">
        <w:rPr>
          <w:rFonts w:ascii="Arial" w:hAnsi="Arial" w:cs="Arial"/>
          <w:i/>
          <w:sz w:val="22"/>
          <w:szCs w:val="22"/>
        </w:rPr>
        <w:t xml:space="preserve"> </w:t>
      </w:r>
      <w:r w:rsidRPr="00C865FC">
        <w:rPr>
          <w:rFonts w:ascii="Arial" w:hAnsi="Arial" w:cs="Arial"/>
          <w:sz w:val="22"/>
          <w:szCs w:val="22"/>
        </w:rPr>
        <w:t xml:space="preserve">reprezintă </w:t>
      </w:r>
      <w:r w:rsidRPr="00671D64">
        <w:rPr>
          <w:rFonts w:ascii="Arial" w:hAnsi="Arial" w:cs="Arial"/>
          <w:i/>
          <w:sz w:val="22"/>
          <w:szCs w:val="22"/>
        </w:rPr>
        <w:t xml:space="preserve">preţul </w:t>
      </w:r>
      <w:r w:rsidRPr="00C865FC">
        <w:rPr>
          <w:rFonts w:ascii="Arial" w:hAnsi="Arial" w:cs="Arial"/>
          <w:i/>
          <w:iCs/>
          <w:sz w:val="22"/>
          <w:szCs w:val="22"/>
        </w:rPr>
        <w:t>pozitiv</w:t>
      </w:r>
      <w:r w:rsidRPr="00C865FC">
        <w:rPr>
          <w:rFonts w:ascii="Arial" w:hAnsi="Arial" w:cs="Arial"/>
          <w:sz w:val="22"/>
          <w:szCs w:val="22"/>
        </w:rPr>
        <w:t xml:space="preserve"> pentru livrarea energiei de echilibrare la creștere, respectiv </w:t>
      </w:r>
      <w:r w:rsidRPr="00671D64">
        <w:rPr>
          <w:rFonts w:ascii="Arial" w:hAnsi="Arial" w:cs="Arial"/>
          <w:i/>
          <w:sz w:val="22"/>
          <w:szCs w:val="22"/>
        </w:rPr>
        <w:t>preţul</w:t>
      </w:r>
      <w:r w:rsidRPr="00C865FC">
        <w:rPr>
          <w:rFonts w:ascii="Arial" w:hAnsi="Arial" w:cs="Arial"/>
          <w:sz w:val="22"/>
          <w:szCs w:val="22"/>
        </w:rPr>
        <w:t xml:space="preserve"> </w:t>
      </w:r>
      <w:r w:rsidRPr="00C865FC">
        <w:rPr>
          <w:rFonts w:ascii="Arial" w:hAnsi="Arial" w:cs="Arial"/>
          <w:i/>
          <w:iCs/>
          <w:sz w:val="22"/>
          <w:szCs w:val="22"/>
        </w:rPr>
        <w:t>negativ</w:t>
      </w:r>
      <w:r w:rsidRPr="00C865FC">
        <w:rPr>
          <w:rFonts w:ascii="Arial" w:hAnsi="Arial" w:cs="Arial"/>
          <w:sz w:val="22"/>
          <w:szCs w:val="22"/>
        </w:rPr>
        <w:t xml:space="preserve"> pentru livrarea energiei de echilibrare la scădere de către FSE în ID </w:t>
      </w:r>
      <w:r w:rsidRPr="00C865FC">
        <w:rPr>
          <w:rFonts w:ascii="Arial" w:hAnsi="Arial" w:cs="Arial"/>
          <w:i/>
          <w:sz w:val="22"/>
          <w:szCs w:val="22"/>
        </w:rPr>
        <w:t>i</w:t>
      </w:r>
      <w:r w:rsidRPr="00C865FC">
        <w:rPr>
          <w:rFonts w:ascii="Arial" w:hAnsi="Arial" w:cs="Arial"/>
          <w:sz w:val="22"/>
          <w:szCs w:val="22"/>
        </w:rPr>
        <w:t xml:space="preserve"> al zilei </w:t>
      </w:r>
      <w:r w:rsidRPr="00C865FC">
        <w:rPr>
          <w:rFonts w:ascii="Arial" w:hAnsi="Arial" w:cs="Arial"/>
          <w:i/>
          <w:sz w:val="22"/>
          <w:szCs w:val="22"/>
        </w:rPr>
        <w:t>d</w:t>
      </w:r>
      <w:r w:rsidRPr="00C865FC">
        <w:rPr>
          <w:rFonts w:ascii="Arial" w:hAnsi="Arial" w:cs="Arial"/>
          <w:sz w:val="22"/>
          <w:szCs w:val="22"/>
        </w:rPr>
        <w:t xml:space="preserve">, pentru tranzacția </w:t>
      </w:r>
      <w:r w:rsidRPr="00C865FC">
        <w:rPr>
          <w:rFonts w:ascii="Arial" w:hAnsi="Arial" w:cs="Arial"/>
          <w:i/>
          <w:sz w:val="22"/>
          <w:szCs w:val="22"/>
        </w:rPr>
        <w:t>t,</w:t>
      </w:r>
      <w:r w:rsidRPr="00C865FC">
        <w:rPr>
          <w:rFonts w:ascii="Arial" w:hAnsi="Arial" w:cs="Arial"/>
          <w:sz w:val="22"/>
          <w:szCs w:val="22"/>
        </w:rPr>
        <w:t xml:space="preserve"> din produsul </w:t>
      </w:r>
      <w:r w:rsidRPr="00C865FC">
        <w:rPr>
          <w:rFonts w:ascii="Arial" w:hAnsi="Arial" w:cs="Arial"/>
          <w:i/>
          <w:sz w:val="22"/>
          <w:szCs w:val="22"/>
        </w:rPr>
        <w:t xml:space="preserve">p, </w:t>
      </w:r>
      <w:r w:rsidRPr="00C865FC">
        <w:rPr>
          <w:rFonts w:ascii="Arial" w:hAnsi="Arial" w:cs="Arial"/>
          <w:sz w:val="22"/>
          <w:szCs w:val="22"/>
        </w:rPr>
        <w:t xml:space="preserve">stabilit </w:t>
      </w:r>
      <w:r w:rsidR="003F54A9">
        <w:rPr>
          <w:rFonts w:ascii="Arial" w:hAnsi="Arial" w:cs="Arial"/>
          <w:sz w:val="22"/>
          <w:szCs w:val="22"/>
        </w:rPr>
        <w:t>la</w:t>
      </w:r>
      <w:r w:rsidRPr="00C865FC">
        <w:rPr>
          <w:rFonts w:ascii="Arial" w:hAnsi="Arial" w:cs="Arial"/>
          <w:sz w:val="22"/>
          <w:szCs w:val="22"/>
        </w:rPr>
        <w:t xml:space="preserve"> </w:t>
      </w:r>
      <w:r w:rsidR="0077606B">
        <w:rPr>
          <w:rFonts w:ascii="Arial" w:hAnsi="Arial" w:cs="Arial"/>
          <w:sz w:val="22"/>
          <w:szCs w:val="22"/>
        </w:rPr>
        <w:t>Art.</w:t>
      </w:r>
      <w:r w:rsidR="00015828">
        <w:rPr>
          <w:rFonts w:ascii="Arial" w:hAnsi="Arial" w:cs="Arial"/>
          <w:sz w:val="22"/>
          <w:szCs w:val="22"/>
        </w:rPr>
        <w:t xml:space="preserve"> 6.4.</w:t>
      </w:r>
      <w:r w:rsidR="007C1160">
        <w:rPr>
          <w:rFonts w:ascii="Arial" w:hAnsi="Arial" w:cs="Arial"/>
          <w:sz w:val="22"/>
          <w:szCs w:val="22"/>
        </w:rPr>
        <w:t xml:space="preserve"> (6)</w:t>
      </w:r>
      <w:r w:rsidR="00015828">
        <w:rPr>
          <w:rFonts w:ascii="Arial" w:hAnsi="Arial" w:cs="Arial"/>
          <w:sz w:val="22"/>
          <w:szCs w:val="22"/>
        </w:rPr>
        <w:t xml:space="preserve"> (</w:t>
      </w:r>
      <w:r w:rsidR="003F54A9">
        <w:rPr>
          <w:rFonts w:ascii="Arial" w:hAnsi="Arial" w:cs="Arial"/>
          <w:sz w:val="22"/>
          <w:szCs w:val="22"/>
        </w:rPr>
        <w:t>4</w:t>
      </w:r>
      <w:r w:rsidRPr="00C865FC">
        <w:rPr>
          <w:rFonts w:ascii="Arial" w:hAnsi="Arial" w:cs="Arial"/>
          <w:sz w:val="22"/>
          <w:szCs w:val="22"/>
        </w:rPr>
        <w:t xml:space="preserve">) </w:t>
      </w:r>
    </w:p>
    <w:p w14:paraId="2025A8C8" w14:textId="40FCA507" w:rsidR="002F153D" w:rsidRPr="00C865FC" w:rsidRDefault="002F153D" w:rsidP="00671D64">
      <w:pPr>
        <w:pStyle w:val="StyleBodyTextBefore6pt"/>
        <w:numPr>
          <w:ilvl w:val="0"/>
          <w:numId w:val="40"/>
        </w:numPr>
        <w:spacing w:before="120" w:line="276" w:lineRule="auto"/>
        <w:jc w:val="both"/>
        <w:rPr>
          <w:rFonts w:ascii="Arial" w:hAnsi="Arial" w:cs="Arial"/>
          <w:sz w:val="22"/>
          <w:szCs w:val="22"/>
        </w:rPr>
      </w:pPr>
      <w:r w:rsidRPr="00C865FC">
        <w:rPr>
          <w:rFonts w:ascii="Arial" w:hAnsi="Arial" w:cs="Arial"/>
          <w:i/>
          <w:sz w:val="22"/>
          <w:szCs w:val="22"/>
        </w:rPr>
        <w:t>p</w:t>
      </w:r>
      <w:r w:rsidRPr="00484843">
        <w:rPr>
          <w:rFonts w:ascii="Arial" w:hAnsi="Arial" w:cs="Arial"/>
          <w:i/>
          <w:sz w:val="22"/>
          <w:szCs w:val="22"/>
          <w:vertAlign w:val="subscript"/>
        </w:rPr>
        <w:t>i,s</w:t>
      </w:r>
      <w:r w:rsidRPr="00484843">
        <w:rPr>
          <w:rFonts w:ascii="Arial" w:hAnsi="Arial" w:cs="Arial"/>
          <w:i/>
          <w:sz w:val="22"/>
          <w:szCs w:val="22"/>
          <w:vertAlign w:val="subscript"/>
          <w:lang w:val="en-GB"/>
        </w:rPr>
        <w:t>,p</w:t>
      </w:r>
      <w:r w:rsidRPr="00C865FC">
        <w:rPr>
          <w:rFonts w:ascii="Arial" w:hAnsi="Arial" w:cs="Arial"/>
          <w:i/>
          <w:sz w:val="22"/>
          <w:szCs w:val="22"/>
        </w:rPr>
        <w:t xml:space="preserve"> </w:t>
      </w:r>
      <w:r w:rsidRPr="00C865FC">
        <w:rPr>
          <w:rFonts w:ascii="Arial" w:hAnsi="Arial" w:cs="Arial"/>
          <w:sz w:val="22"/>
          <w:szCs w:val="22"/>
        </w:rPr>
        <w:t xml:space="preserve">reprezintă </w:t>
      </w:r>
      <w:r w:rsidRPr="00671D64">
        <w:rPr>
          <w:rFonts w:ascii="Arial" w:hAnsi="Arial" w:cs="Arial"/>
          <w:i/>
          <w:sz w:val="22"/>
          <w:szCs w:val="22"/>
        </w:rPr>
        <w:t>preţul</w:t>
      </w:r>
      <w:r w:rsidRPr="00C865FC">
        <w:rPr>
          <w:rFonts w:ascii="Arial" w:hAnsi="Arial" w:cs="Arial"/>
          <w:sz w:val="22"/>
          <w:szCs w:val="22"/>
        </w:rPr>
        <w:t xml:space="preserve"> </w:t>
      </w:r>
      <w:r w:rsidRPr="00C865FC">
        <w:rPr>
          <w:rFonts w:ascii="Arial" w:hAnsi="Arial" w:cs="Arial"/>
          <w:i/>
          <w:iCs/>
          <w:sz w:val="22"/>
          <w:szCs w:val="22"/>
        </w:rPr>
        <w:t>negativ</w:t>
      </w:r>
      <w:r w:rsidRPr="00C865FC">
        <w:rPr>
          <w:rFonts w:ascii="Arial" w:hAnsi="Arial" w:cs="Arial"/>
          <w:sz w:val="22"/>
          <w:szCs w:val="22"/>
        </w:rPr>
        <w:t xml:space="preserve"> pentru livrarea energiei de echilibrare la creștere, respectiv </w:t>
      </w:r>
      <w:r w:rsidRPr="00671D64">
        <w:rPr>
          <w:rFonts w:ascii="Arial" w:hAnsi="Arial" w:cs="Arial"/>
          <w:i/>
          <w:sz w:val="22"/>
          <w:szCs w:val="22"/>
        </w:rPr>
        <w:t>preţul</w:t>
      </w:r>
      <w:r w:rsidRPr="00C865FC">
        <w:rPr>
          <w:rFonts w:ascii="Arial" w:hAnsi="Arial" w:cs="Arial"/>
          <w:sz w:val="22"/>
          <w:szCs w:val="22"/>
        </w:rPr>
        <w:t xml:space="preserve"> </w:t>
      </w:r>
      <w:r w:rsidRPr="00C865FC">
        <w:rPr>
          <w:rFonts w:ascii="Arial" w:hAnsi="Arial" w:cs="Arial"/>
          <w:i/>
          <w:iCs/>
          <w:sz w:val="22"/>
          <w:szCs w:val="22"/>
        </w:rPr>
        <w:t>pozitiv</w:t>
      </w:r>
      <w:r w:rsidRPr="00C865FC">
        <w:rPr>
          <w:rFonts w:ascii="Arial" w:hAnsi="Arial" w:cs="Arial"/>
          <w:sz w:val="22"/>
          <w:szCs w:val="22"/>
        </w:rPr>
        <w:t xml:space="preserve"> pentru livrarea energiei de echilibrare la scădere de către FSE în ID </w:t>
      </w:r>
      <w:r w:rsidRPr="00C865FC">
        <w:rPr>
          <w:rFonts w:ascii="Arial" w:hAnsi="Arial" w:cs="Arial"/>
          <w:i/>
          <w:sz w:val="22"/>
          <w:szCs w:val="22"/>
        </w:rPr>
        <w:t>i</w:t>
      </w:r>
      <w:r w:rsidRPr="00C865FC">
        <w:rPr>
          <w:rFonts w:ascii="Arial" w:hAnsi="Arial" w:cs="Arial"/>
          <w:sz w:val="22"/>
          <w:szCs w:val="22"/>
        </w:rPr>
        <w:t xml:space="preserve"> al zilei </w:t>
      </w:r>
      <w:r w:rsidRPr="00C865FC">
        <w:rPr>
          <w:rFonts w:ascii="Arial" w:hAnsi="Arial" w:cs="Arial"/>
          <w:i/>
          <w:sz w:val="22"/>
          <w:szCs w:val="22"/>
        </w:rPr>
        <w:t>d</w:t>
      </w:r>
      <w:r w:rsidRPr="00C865FC">
        <w:rPr>
          <w:rFonts w:ascii="Arial" w:hAnsi="Arial" w:cs="Arial"/>
          <w:sz w:val="22"/>
          <w:szCs w:val="22"/>
        </w:rPr>
        <w:t xml:space="preserve">, pentru tranzacția </w:t>
      </w:r>
      <w:r w:rsidRPr="00C865FC">
        <w:rPr>
          <w:rFonts w:ascii="Arial" w:hAnsi="Arial" w:cs="Arial"/>
          <w:i/>
          <w:sz w:val="22"/>
          <w:szCs w:val="22"/>
        </w:rPr>
        <w:t>s,</w:t>
      </w:r>
      <w:r w:rsidRPr="00C865FC">
        <w:rPr>
          <w:rFonts w:ascii="Arial" w:hAnsi="Arial" w:cs="Arial"/>
          <w:sz w:val="22"/>
          <w:szCs w:val="22"/>
        </w:rPr>
        <w:t xml:space="preserve"> din produsul </w:t>
      </w:r>
      <w:r w:rsidRPr="00C865FC">
        <w:rPr>
          <w:rFonts w:ascii="Arial" w:hAnsi="Arial" w:cs="Arial"/>
          <w:i/>
          <w:sz w:val="22"/>
          <w:szCs w:val="22"/>
        </w:rPr>
        <w:t>p,</w:t>
      </w:r>
      <w:r w:rsidRPr="00C865FC">
        <w:rPr>
          <w:rFonts w:ascii="Arial" w:hAnsi="Arial" w:cs="Arial"/>
          <w:sz w:val="22"/>
          <w:szCs w:val="22"/>
        </w:rPr>
        <w:t xml:space="preserve"> stabilit conform prevederilor </w:t>
      </w:r>
      <w:r w:rsidR="0077606B">
        <w:rPr>
          <w:rFonts w:ascii="Arial" w:hAnsi="Arial" w:cs="Arial"/>
          <w:sz w:val="22"/>
          <w:szCs w:val="22"/>
        </w:rPr>
        <w:t>Art.</w:t>
      </w:r>
      <w:r w:rsidR="00015828">
        <w:rPr>
          <w:rFonts w:ascii="Arial" w:hAnsi="Arial" w:cs="Arial"/>
          <w:sz w:val="22"/>
          <w:szCs w:val="22"/>
        </w:rPr>
        <w:t xml:space="preserve"> 6.4. </w:t>
      </w:r>
      <w:r w:rsidR="007C1160">
        <w:rPr>
          <w:rFonts w:ascii="Arial" w:hAnsi="Arial" w:cs="Arial"/>
          <w:sz w:val="22"/>
          <w:szCs w:val="22"/>
        </w:rPr>
        <w:t>(6)</w:t>
      </w:r>
      <w:r w:rsidR="00015828">
        <w:rPr>
          <w:rFonts w:ascii="Arial" w:hAnsi="Arial" w:cs="Arial"/>
          <w:sz w:val="22"/>
          <w:szCs w:val="22"/>
        </w:rPr>
        <w:t>(</w:t>
      </w:r>
      <w:r w:rsidR="003F54A9">
        <w:rPr>
          <w:rFonts w:ascii="Arial" w:hAnsi="Arial" w:cs="Arial"/>
          <w:sz w:val="22"/>
          <w:szCs w:val="22"/>
        </w:rPr>
        <w:t>4</w:t>
      </w:r>
      <w:r w:rsidR="00015828" w:rsidRPr="00C865FC">
        <w:rPr>
          <w:rFonts w:ascii="Arial" w:hAnsi="Arial" w:cs="Arial"/>
          <w:sz w:val="22"/>
          <w:szCs w:val="22"/>
        </w:rPr>
        <w:t>);</w:t>
      </w:r>
    </w:p>
    <w:p w14:paraId="5FC8BA33" w14:textId="31787A4D" w:rsidR="002F153D" w:rsidRPr="00671D64" w:rsidRDefault="002F153D" w:rsidP="00671D64">
      <w:pPr>
        <w:pStyle w:val="StyleBodyTextBefore6pt"/>
        <w:numPr>
          <w:ilvl w:val="0"/>
          <w:numId w:val="40"/>
        </w:numPr>
        <w:spacing w:before="120" w:line="276" w:lineRule="auto"/>
        <w:jc w:val="both"/>
        <w:rPr>
          <w:rFonts w:ascii="Arial" w:hAnsi="Arial" w:cs="Arial"/>
          <w:sz w:val="22"/>
          <w:szCs w:val="22"/>
        </w:rPr>
      </w:pPr>
      <w:r w:rsidRPr="00671D64">
        <w:rPr>
          <w:rFonts w:ascii="Arial" w:hAnsi="Arial" w:cs="Arial"/>
          <w:i/>
          <w:sz w:val="22"/>
          <w:szCs w:val="22"/>
        </w:rPr>
        <w:t>q</w:t>
      </w:r>
      <w:r w:rsidRPr="00671D64">
        <w:rPr>
          <w:rFonts w:ascii="Arial" w:hAnsi="Arial" w:cs="Arial"/>
          <w:i/>
          <w:sz w:val="22"/>
          <w:szCs w:val="22"/>
          <w:vertAlign w:val="subscript"/>
        </w:rPr>
        <w:t>i,t,p</w:t>
      </w:r>
      <w:r w:rsidRPr="00671D64">
        <w:rPr>
          <w:rFonts w:ascii="Arial" w:hAnsi="Arial" w:cs="Arial"/>
          <w:i/>
          <w:sz w:val="22"/>
          <w:szCs w:val="22"/>
        </w:rPr>
        <w:t xml:space="preserve"> </w:t>
      </w:r>
      <w:r w:rsidRPr="00671D64">
        <w:rPr>
          <w:rFonts w:ascii="Arial" w:hAnsi="Arial" w:cs="Arial"/>
          <w:sz w:val="22"/>
          <w:szCs w:val="22"/>
        </w:rPr>
        <w:t xml:space="preserve">reprezintă volumul de energie de echilibrare </w:t>
      </w:r>
      <w:r w:rsidR="003057CB" w:rsidRPr="00671D64">
        <w:rPr>
          <w:rFonts w:ascii="Arial" w:hAnsi="Arial" w:cs="Arial"/>
          <w:sz w:val="22"/>
          <w:szCs w:val="22"/>
        </w:rPr>
        <w:t>activat</w:t>
      </w:r>
      <w:r w:rsidRPr="00671D64">
        <w:rPr>
          <w:rFonts w:ascii="Arial" w:hAnsi="Arial" w:cs="Arial"/>
          <w:sz w:val="22"/>
          <w:szCs w:val="22"/>
        </w:rPr>
        <w:t xml:space="preserve"> la creștere/scădere de FSE, </w:t>
      </w:r>
      <w:r w:rsidR="003F54A9" w:rsidRPr="00671D64">
        <w:rPr>
          <w:rFonts w:ascii="Arial" w:hAnsi="Arial" w:cs="Arial"/>
          <w:sz w:val="22"/>
          <w:szCs w:val="22"/>
        </w:rPr>
        <w:t>al</w:t>
      </w:r>
      <w:r w:rsidRPr="00671D64">
        <w:rPr>
          <w:rFonts w:ascii="Arial" w:hAnsi="Arial" w:cs="Arial"/>
          <w:sz w:val="22"/>
          <w:szCs w:val="22"/>
        </w:rPr>
        <w:t xml:space="preserve"> tranzacției </w:t>
      </w:r>
      <w:r w:rsidRPr="00671D64">
        <w:rPr>
          <w:rFonts w:ascii="Arial" w:hAnsi="Arial" w:cs="Arial"/>
          <w:i/>
          <w:sz w:val="22"/>
          <w:szCs w:val="22"/>
        </w:rPr>
        <w:t>t,</w:t>
      </w:r>
      <w:r w:rsidRPr="00671D64">
        <w:rPr>
          <w:rFonts w:ascii="Arial" w:hAnsi="Arial" w:cs="Arial"/>
          <w:sz w:val="22"/>
          <w:szCs w:val="22"/>
        </w:rPr>
        <w:t xml:space="preserve"> din produsul </w:t>
      </w:r>
      <w:r w:rsidRPr="00671D64">
        <w:rPr>
          <w:rFonts w:ascii="Arial" w:hAnsi="Arial" w:cs="Arial"/>
          <w:i/>
          <w:sz w:val="22"/>
          <w:szCs w:val="22"/>
        </w:rPr>
        <w:t>p</w:t>
      </w:r>
      <w:r w:rsidR="0077606B">
        <w:rPr>
          <w:rFonts w:ascii="Arial" w:hAnsi="Arial" w:cs="Arial"/>
          <w:sz w:val="22"/>
          <w:szCs w:val="22"/>
        </w:rPr>
        <w:t>Art.</w:t>
      </w:r>
      <w:r w:rsidRPr="00671D64">
        <w:rPr>
          <w:rFonts w:ascii="Arial" w:hAnsi="Arial" w:cs="Arial"/>
          <w:sz w:val="22"/>
          <w:szCs w:val="22"/>
        </w:rPr>
        <w:t xml:space="preserve">în ID </w:t>
      </w:r>
      <w:r w:rsidRPr="00671D64">
        <w:rPr>
          <w:rFonts w:ascii="Arial" w:hAnsi="Arial" w:cs="Arial"/>
          <w:i/>
          <w:sz w:val="22"/>
          <w:szCs w:val="22"/>
        </w:rPr>
        <w:t>i</w:t>
      </w:r>
      <w:r w:rsidRPr="00671D64">
        <w:rPr>
          <w:rFonts w:ascii="Arial" w:hAnsi="Arial" w:cs="Arial"/>
          <w:sz w:val="22"/>
          <w:szCs w:val="22"/>
        </w:rPr>
        <w:t xml:space="preserve"> al zilei </w:t>
      </w:r>
      <w:r w:rsidRPr="00671D64">
        <w:rPr>
          <w:rFonts w:ascii="Arial" w:hAnsi="Arial" w:cs="Arial"/>
          <w:i/>
          <w:sz w:val="22"/>
          <w:szCs w:val="22"/>
        </w:rPr>
        <w:t>d</w:t>
      </w:r>
      <w:r w:rsidRPr="00671D64">
        <w:rPr>
          <w:rFonts w:ascii="Arial" w:hAnsi="Arial" w:cs="Arial"/>
          <w:sz w:val="22"/>
          <w:szCs w:val="22"/>
        </w:rPr>
        <w:t>, în concordanţă cu nota lunară de regularizare pe PE;</w:t>
      </w:r>
    </w:p>
    <w:p w14:paraId="329C238D" w14:textId="07A8802A" w:rsidR="002F153D" w:rsidRPr="00C865FC" w:rsidRDefault="002F153D" w:rsidP="00671D64">
      <w:pPr>
        <w:pStyle w:val="StyleBodyTextBefore6pt"/>
        <w:numPr>
          <w:ilvl w:val="0"/>
          <w:numId w:val="40"/>
        </w:numPr>
        <w:spacing w:before="120" w:line="276" w:lineRule="auto"/>
        <w:jc w:val="both"/>
        <w:rPr>
          <w:rFonts w:ascii="Arial" w:hAnsi="Arial" w:cs="Arial"/>
          <w:sz w:val="22"/>
          <w:szCs w:val="22"/>
        </w:rPr>
      </w:pPr>
      <w:r w:rsidRPr="003F54A9">
        <w:rPr>
          <w:rFonts w:ascii="Arial" w:hAnsi="Arial" w:cs="Arial"/>
          <w:i/>
          <w:sz w:val="22"/>
          <w:szCs w:val="22"/>
        </w:rPr>
        <w:t>q</w:t>
      </w:r>
      <w:r w:rsidRPr="003F54A9">
        <w:rPr>
          <w:rFonts w:ascii="Arial" w:hAnsi="Arial" w:cs="Arial"/>
          <w:i/>
          <w:sz w:val="22"/>
          <w:szCs w:val="22"/>
          <w:vertAlign w:val="subscript"/>
        </w:rPr>
        <w:t>i,s,p</w:t>
      </w:r>
      <w:r w:rsidRPr="003F54A9">
        <w:rPr>
          <w:rFonts w:ascii="Arial" w:hAnsi="Arial" w:cs="Arial"/>
          <w:i/>
          <w:sz w:val="22"/>
          <w:szCs w:val="22"/>
        </w:rPr>
        <w:t xml:space="preserve"> </w:t>
      </w:r>
      <w:r w:rsidRPr="003F54A9">
        <w:rPr>
          <w:rFonts w:ascii="Arial" w:hAnsi="Arial" w:cs="Arial"/>
          <w:sz w:val="22"/>
          <w:szCs w:val="22"/>
        </w:rPr>
        <w:t xml:space="preserve">reprezintă </w:t>
      </w:r>
      <w:r w:rsidRPr="00D02D5E">
        <w:rPr>
          <w:rFonts w:ascii="Arial" w:hAnsi="Arial" w:cs="Arial"/>
          <w:sz w:val="22"/>
          <w:szCs w:val="22"/>
        </w:rPr>
        <w:t xml:space="preserve">volumul de energie de echilibrare </w:t>
      </w:r>
      <w:r w:rsidR="0092139C" w:rsidRPr="0094175E">
        <w:rPr>
          <w:rFonts w:ascii="Arial" w:hAnsi="Arial" w:cs="Arial"/>
          <w:sz w:val="22"/>
          <w:szCs w:val="22"/>
        </w:rPr>
        <w:t>activat</w:t>
      </w:r>
      <w:r w:rsidRPr="0094175E">
        <w:rPr>
          <w:rFonts w:ascii="Arial" w:hAnsi="Arial" w:cs="Arial"/>
          <w:sz w:val="22"/>
          <w:szCs w:val="22"/>
        </w:rPr>
        <w:t xml:space="preserve"> la creștere/scădere de FSE, </w:t>
      </w:r>
      <w:r w:rsidR="003F54A9" w:rsidRPr="00671D64">
        <w:rPr>
          <w:rFonts w:ascii="Arial" w:hAnsi="Arial" w:cs="Arial"/>
          <w:sz w:val="22"/>
          <w:szCs w:val="22"/>
        </w:rPr>
        <w:t xml:space="preserve">al </w:t>
      </w:r>
      <w:r w:rsidRPr="00671D64">
        <w:rPr>
          <w:rFonts w:ascii="Arial" w:hAnsi="Arial" w:cs="Arial"/>
          <w:sz w:val="22"/>
          <w:szCs w:val="22"/>
        </w:rPr>
        <w:t xml:space="preserve">tranzacţiei </w:t>
      </w:r>
      <w:r w:rsidRPr="00671D64">
        <w:rPr>
          <w:rFonts w:ascii="Arial" w:hAnsi="Arial" w:cs="Arial"/>
          <w:i/>
          <w:sz w:val="22"/>
          <w:szCs w:val="22"/>
        </w:rPr>
        <w:t>s,</w:t>
      </w:r>
      <w:r w:rsidRPr="00671D64">
        <w:rPr>
          <w:rFonts w:ascii="Arial" w:hAnsi="Arial" w:cs="Arial"/>
          <w:sz w:val="22"/>
          <w:szCs w:val="22"/>
        </w:rPr>
        <w:t xml:space="preserve"> din produsul </w:t>
      </w:r>
      <w:r w:rsidRPr="00671D64">
        <w:rPr>
          <w:rFonts w:ascii="Arial" w:hAnsi="Arial" w:cs="Arial"/>
          <w:i/>
          <w:sz w:val="22"/>
          <w:szCs w:val="22"/>
        </w:rPr>
        <w:t>p,</w:t>
      </w:r>
      <w:r w:rsidR="0077606B">
        <w:rPr>
          <w:rFonts w:ascii="Arial" w:hAnsi="Arial" w:cs="Arial"/>
          <w:sz w:val="22"/>
          <w:szCs w:val="22"/>
        </w:rPr>
        <w:t>Art.</w:t>
      </w:r>
      <w:r w:rsidRPr="003F54A9">
        <w:rPr>
          <w:rFonts w:ascii="Arial" w:hAnsi="Arial" w:cs="Arial"/>
          <w:sz w:val="22"/>
          <w:szCs w:val="22"/>
        </w:rPr>
        <w:t xml:space="preserve"> concordanţă</w:t>
      </w:r>
      <w:r w:rsidRPr="00C865FC">
        <w:rPr>
          <w:rFonts w:ascii="Arial" w:hAnsi="Arial" w:cs="Arial"/>
          <w:sz w:val="22"/>
          <w:szCs w:val="22"/>
        </w:rPr>
        <w:t xml:space="preserve"> cu nota lunară de regularizare pe PE.</w:t>
      </w:r>
    </w:p>
    <w:p w14:paraId="23633AA1" w14:textId="1FEABDB4" w:rsidR="00A07FBF" w:rsidRPr="00C865FC" w:rsidRDefault="00BC4734" w:rsidP="00671D64">
      <w:pPr>
        <w:pStyle w:val="StyleBodyTextBefore6pt"/>
        <w:spacing w:before="120" w:line="276" w:lineRule="auto"/>
        <w:ind w:left="360" w:hanging="360"/>
        <w:jc w:val="both"/>
        <w:rPr>
          <w:rFonts w:ascii="Arial" w:hAnsi="Arial" w:cs="Arial"/>
          <w:sz w:val="22"/>
          <w:szCs w:val="22"/>
        </w:rPr>
      </w:pPr>
      <w:bookmarkStart w:id="31" w:name="_Ref454291750"/>
      <w:r>
        <w:rPr>
          <w:rFonts w:ascii="Arial" w:hAnsi="Arial" w:cs="Arial"/>
          <w:sz w:val="22"/>
          <w:szCs w:val="22"/>
        </w:rPr>
        <w:t>9</w:t>
      </w:r>
      <w:r w:rsidR="00CC1C9D">
        <w:rPr>
          <w:rFonts w:ascii="Arial" w:hAnsi="Arial" w:cs="Arial"/>
          <w:sz w:val="22"/>
          <w:szCs w:val="22"/>
        </w:rPr>
        <w:t xml:space="preserve">. </w:t>
      </w:r>
      <w:r w:rsidR="002F153D" w:rsidRPr="00C865FC">
        <w:rPr>
          <w:rFonts w:ascii="Arial" w:hAnsi="Arial" w:cs="Arial"/>
          <w:sz w:val="22"/>
          <w:szCs w:val="22"/>
        </w:rPr>
        <w:t xml:space="preserve">Pentru fiecare FSE, </w:t>
      </w:r>
      <w:r w:rsidR="003520F4">
        <w:rPr>
          <w:rFonts w:ascii="Arial" w:hAnsi="Arial" w:cs="Arial"/>
          <w:sz w:val="22"/>
          <w:szCs w:val="22"/>
        </w:rPr>
        <w:t>TEL</w:t>
      </w:r>
      <w:r w:rsidR="003520F4" w:rsidRPr="00C865FC">
        <w:rPr>
          <w:rFonts w:ascii="Arial" w:hAnsi="Arial" w:cs="Arial"/>
          <w:sz w:val="22"/>
          <w:szCs w:val="22"/>
        </w:rPr>
        <w:t xml:space="preserve"> </w:t>
      </w:r>
      <w:r w:rsidR="002F153D" w:rsidRPr="00C865FC">
        <w:rPr>
          <w:rFonts w:ascii="Arial" w:hAnsi="Arial" w:cs="Arial"/>
          <w:sz w:val="22"/>
          <w:szCs w:val="22"/>
        </w:rPr>
        <w:t xml:space="preserve">determină valoarea drepturilor lunare de încasare pentru echilibrare prin însumarea valorilor zilnice ale drepturilor de încasare determinate conform prevederilor </w:t>
      </w:r>
      <w:r w:rsidR="007C1160">
        <w:rPr>
          <w:rFonts w:ascii="Arial" w:hAnsi="Arial" w:cs="Arial"/>
          <w:sz w:val="22"/>
          <w:szCs w:val="22"/>
        </w:rPr>
        <w:t xml:space="preserve">de la </w:t>
      </w:r>
      <w:r w:rsidR="005948F6">
        <w:rPr>
          <w:rFonts w:ascii="Arial" w:hAnsi="Arial" w:cs="Arial"/>
          <w:sz w:val="22"/>
          <w:szCs w:val="22"/>
        </w:rPr>
        <w:t>pct.</w:t>
      </w:r>
      <w:r w:rsidR="007C1160">
        <w:rPr>
          <w:rFonts w:ascii="Arial" w:hAnsi="Arial" w:cs="Arial"/>
          <w:sz w:val="22"/>
          <w:szCs w:val="22"/>
        </w:rPr>
        <w:t>8</w:t>
      </w:r>
      <w:r w:rsidR="00015828">
        <w:rPr>
          <w:rFonts w:ascii="Arial" w:hAnsi="Arial" w:cs="Arial"/>
          <w:sz w:val="22"/>
          <w:szCs w:val="22"/>
        </w:rPr>
        <w:t xml:space="preserve"> </w:t>
      </w:r>
      <w:r w:rsidR="002F153D" w:rsidRPr="00C865FC">
        <w:rPr>
          <w:rFonts w:ascii="Arial" w:hAnsi="Arial" w:cs="Arial"/>
          <w:sz w:val="22"/>
          <w:szCs w:val="22"/>
        </w:rPr>
        <w:t>și separat valoarea obligațiilor lunare de plată pentru echilibrare prin însumarea obligațiilor zilnice de plată determinate conform prevederilor</w:t>
      </w:r>
      <w:r w:rsidR="007C1160" w:rsidRPr="007C1160">
        <w:rPr>
          <w:rFonts w:ascii="Arial" w:hAnsi="Arial" w:cs="Arial"/>
          <w:sz w:val="22"/>
          <w:szCs w:val="22"/>
        </w:rPr>
        <w:t xml:space="preserve"> </w:t>
      </w:r>
      <w:r w:rsidR="007C1160">
        <w:rPr>
          <w:rFonts w:ascii="Arial" w:hAnsi="Arial" w:cs="Arial"/>
          <w:sz w:val="22"/>
          <w:szCs w:val="22"/>
        </w:rPr>
        <w:t xml:space="preserve">de la </w:t>
      </w:r>
      <w:r w:rsidR="005948F6">
        <w:rPr>
          <w:rFonts w:ascii="Arial" w:hAnsi="Arial" w:cs="Arial"/>
          <w:sz w:val="22"/>
          <w:szCs w:val="22"/>
        </w:rPr>
        <w:t>pct.</w:t>
      </w:r>
      <w:r w:rsidR="007C1160">
        <w:rPr>
          <w:rFonts w:ascii="Arial" w:hAnsi="Arial" w:cs="Arial"/>
          <w:sz w:val="22"/>
          <w:szCs w:val="22"/>
        </w:rPr>
        <w:t>8,</w:t>
      </w:r>
      <w:r w:rsidR="00015828">
        <w:rPr>
          <w:rFonts w:ascii="Arial" w:hAnsi="Arial" w:cs="Arial"/>
          <w:sz w:val="22"/>
          <w:szCs w:val="22"/>
        </w:rPr>
        <w:t xml:space="preserve"> </w:t>
      </w:r>
      <w:r w:rsidR="002F153D" w:rsidRPr="00C865FC">
        <w:rPr>
          <w:rFonts w:ascii="Arial" w:hAnsi="Arial" w:cs="Arial"/>
          <w:sz w:val="22"/>
          <w:szCs w:val="22"/>
        </w:rPr>
        <w:t>corespunzătoare respectivului FSE.</w:t>
      </w:r>
      <w:bookmarkStart w:id="32" w:name="_Ref454291864"/>
      <w:bookmarkEnd w:id="31"/>
      <w:r>
        <w:rPr>
          <w:rFonts w:ascii="Arial" w:hAnsi="Arial" w:cs="Arial"/>
          <w:sz w:val="22"/>
          <w:szCs w:val="22"/>
        </w:rPr>
        <w:t>10</w:t>
      </w:r>
      <w:r w:rsidR="00CC1C9D">
        <w:rPr>
          <w:rFonts w:ascii="Arial" w:hAnsi="Arial" w:cs="Arial"/>
          <w:sz w:val="22"/>
          <w:szCs w:val="22"/>
        </w:rPr>
        <w:t xml:space="preserve">. </w:t>
      </w:r>
      <w:r w:rsidR="00A07FBF" w:rsidRPr="00C865FC">
        <w:rPr>
          <w:rFonts w:ascii="Arial" w:hAnsi="Arial" w:cs="Arial"/>
          <w:sz w:val="22"/>
          <w:szCs w:val="22"/>
        </w:rPr>
        <w:t xml:space="preserve">Pentru fiecare FSE, </w:t>
      </w:r>
      <w:r w:rsidR="00A07FBF">
        <w:rPr>
          <w:rFonts w:ascii="Arial" w:hAnsi="Arial" w:cs="Arial"/>
          <w:sz w:val="22"/>
          <w:szCs w:val="22"/>
        </w:rPr>
        <w:t>TEL</w:t>
      </w:r>
      <w:r w:rsidR="00A07FBF" w:rsidRPr="00C865FC">
        <w:rPr>
          <w:rFonts w:ascii="Arial" w:hAnsi="Arial" w:cs="Arial"/>
          <w:sz w:val="22"/>
          <w:szCs w:val="22"/>
        </w:rPr>
        <w:t xml:space="preserve"> întocmeşte o notă de informare pentru decontarea lunară, care conţine cel puţin următoarele informaţii:</w:t>
      </w:r>
    </w:p>
    <w:p w14:paraId="30CCFD0B" w14:textId="6396B8CC" w:rsidR="00A07FBF" w:rsidRPr="00C865FC" w:rsidRDefault="00A07FBF" w:rsidP="00671D64">
      <w:pPr>
        <w:pStyle w:val="ListParagraph"/>
        <w:numPr>
          <w:ilvl w:val="1"/>
          <w:numId w:val="41"/>
        </w:numPr>
        <w:spacing w:line="276" w:lineRule="auto"/>
        <w:jc w:val="both"/>
        <w:rPr>
          <w:rFonts w:ascii="Arial" w:hAnsi="Arial" w:cs="Arial"/>
        </w:rPr>
      </w:pPr>
      <w:r w:rsidRPr="00C865FC">
        <w:rPr>
          <w:rFonts w:ascii="Arial" w:hAnsi="Arial" w:cs="Arial"/>
        </w:rPr>
        <w:t>s</w:t>
      </w:r>
      <w:r w:rsidRPr="00C865FC">
        <w:rPr>
          <w:rFonts w:ascii="Arial" w:hAnsi="Arial" w:cs="Arial"/>
          <w:lang w:val="en-GB"/>
        </w:rPr>
        <w:t xml:space="preserve">ituația lunară privind volumul de energie de echilibrare </w:t>
      </w:r>
      <w:r>
        <w:rPr>
          <w:rFonts w:ascii="Arial" w:hAnsi="Arial" w:cs="Arial"/>
          <w:lang w:val="en-GB"/>
        </w:rPr>
        <w:t>contractat</w:t>
      </w:r>
      <w:r w:rsidRPr="00C865FC">
        <w:rPr>
          <w:rFonts w:ascii="Arial" w:hAnsi="Arial" w:cs="Arial"/>
          <w:lang w:val="en-GB"/>
        </w:rPr>
        <w:t xml:space="preserve"> de FSE c</w:t>
      </w:r>
      <w:r>
        <w:rPr>
          <w:rFonts w:ascii="Arial" w:hAnsi="Arial" w:cs="Arial"/>
          <w:lang w:val="en-GB"/>
        </w:rPr>
        <w:t>u</w:t>
      </w:r>
      <w:r w:rsidRPr="00C865FC">
        <w:rPr>
          <w:rFonts w:ascii="Arial" w:hAnsi="Arial" w:cs="Arial"/>
          <w:lang w:val="en-GB"/>
        </w:rPr>
        <w:t xml:space="preserve"> </w:t>
      </w:r>
      <w:r>
        <w:rPr>
          <w:rFonts w:ascii="Arial" w:hAnsi="Arial" w:cs="Arial"/>
          <w:lang w:val="en-GB"/>
        </w:rPr>
        <w:t>TEL</w:t>
      </w:r>
      <w:r w:rsidRPr="00C865FC">
        <w:rPr>
          <w:rFonts w:ascii="Arial" w:hAnsi="Arial" w:cs="Arial"/>
          <w:lang w:val="en-GB"/>
        </w:rPr>
        <w:t>, defalcată pe tipuri de produse, separat pentru creștere de putere și pentru reducere de putere, precum și valorile corespunzătoare;</w:t>
      </w:r>
    </w:p>
    <w:p w14:paraId="43145E92" w14:textId="3C131CED" w:rsidR="00A07FBF" w:rsidRPr="00C865FC" w:rsidRDefault="00A07FBF" w:rsidP="00671D64">
      <w:pPr>
        <w:pStyle w:val="ListParagraph"/>
        <w:numPr>
          <w:ilvl w:val="1"/>
          <w:numId w:val="41"/>
        </w:numPr>
        <w:spacing w:line="276" w:lineRule="auto"/>
        <w:jc w:val="both"/>
        <w:rPr>
          <w:rFonts w:ascii="Arial" w:hAnsi="Arial" w:cs="Arial"/>
        </w:rPr>
      </w:pPr>
      <w:r w:rsidRPr="00C865FC">
        <w:rPr>
          <w:rFonts w:ascii="Arial" w:hAnsi="Arial" w:cs="Arial"/>
        </w:rPr>
        <w:t xml:space="preserve">valorile sumelor zilnice de plătit şi separat a celor de primit corespunzătoare tranzacțiilor cu energie electrică pe PE, </w:t>
      </w:r>
      <w:r>
        <w:rPr>
          <w:rFonts w:ascii="Arial" w:hAnsi="Arial" w:cs="Arial"/>
        </w:rPr>
        <w:t>stabilite</w:t>
      </w:r>
      <w:r w:rsidRPr="00C865FC">
        <w:rPr>
          <w:rFonts w:ascii="Arial" w:hAnsi="Arial" w:cs="Arial"/>
        </w:rPr>
        <w:t xml:space="preserve"> </w:t>
      </w:r>
      <w:r>
        <w:rPr>
          <w:rFonts w:ascii="Arial" w:hAnsi="Arial" w:cs="Arial"/>
        </w:rPr>
        <w:t>la</w:t>
      </w:r>
      <w:r w:rsidR="005C6D25">
        <w:rPr>
          <w:rFonts w:ascii="Arial" w:hAnsi="Arial" w:cs="Arial"/>
        </w:rPr>
        <w:t xml:space="preserve"> </w:t>
      </w:r>
      <w:r w:rsidR="005948F6">
        <w:rPr>
          <w:rFonts w:ascii="Arial" w:hAnsi="Arial" w:cs="Arial"/>
        </w:rPr>
        <w:t>pct.</w:t>
      </w:r>
      <w:r w:rsidR="00D02D5E">
        <w:rPr>
          <w:rFonts w:ascii="Arial" w:hAnsi="Arial" w:cs="Arial"/>
        </w:rPr>
        <w:t>8</w:t>
      </w:r>
    </w:p>
    <w:p w14:paraId="7F7CDD21" w14:textId="54E4465C" w:rsidR="00A07FBF" w:rsidRPr="00671D64" w:rsidRDefault="00A07FBF" w:rsidP="00671D64">
      <w:pPr>
        <w:pStyle w:val="ListParagraph"/>
        <w:numPr>
          <w:ilvl w:val="1"/>
          <w:numId w:val="41"/>
        </w:numPr>
        <w:spacing w:line="276" w:lineRule="auto"/>
        <w:jc w:val="both"/>
        <w:rPr>
          <w:rFonts w:ascii="Arial" w:hAnsi="Arial" w:cs="Arial"/>
        </w:rPr>
      </w:pPr>
      <w:r w:rsidRPr="00C865FC">
        <w:rPr>
          <w:rFonts w:ascii="Arial" w:hAnsi="Arial" w:cs="Arial"/>
        </w:rPr>
        <w:t xml:space="preserve">valoarea drepturilor lunare de încasare pentru echilibrare și a obligațiilor lunare de plată pentru echilibrare, determinate conform  prevederilor </w:t>
      </w:r>
      <w:r w:rsidR="005948F6">
        <w:rPr>
          <w:rFonts w:ascii="Arial" w:hAnsi="Arial" w:cs="Arial"/>
        </w:rPr>
        <w:t>pct.</w:t>
      </w:r>
      <w:r w:rsidR="0094175E">
        <w:rPr>
          <w:rFonts w:ascii="Arial" w:hAnsi="Arial" w:cs="Arial"/>
        </w:rPr>
        <w:t>8</w:t>
      </w:r>
      <w:r w:rsidR="005C6D25">
        <w:rPr>
          <w:rFonts w:ascii="Arial" w:hAnsi="Arial" w:cs="Arial"/>
        </w:rPr>
        <w:t>.</w:t>
      </w:r>
    </w:p>
    <w:p w14:paraId="48834E96" w14:textId="41BFEBC0" w:rsidR="00CC1C9D" w:rsidRDefault="005C6D25" w:rsidP="00671D64">
      <w:pPr>
        <w:pStyle w:val="ListParagraph"/>
        <w:numPr>
          <w:ilvl w:val="1"/>
          <w:numId w:val="41"/>
        </w:numPr>
        <w:spacing w:line="276" w:lineRule="auto"/>
        <w:jc w:val="both"/>
        <w:rPr>
          <w:rFonts w:ascii="Arial" w:hAnsi="Arial" w:cs="Arial"/>
        </w:rPr>
      </w:pPr>
      <w:r>
        <w:rPr>
          <w:rFonts w:ascii="Arial" w:hAnsi="Arial" w:cs="Arial"/>
        </w:rPr>
        <w:t>sumele</w:t>
      </w:r>
      <w:r w:rsidR="00A07FBF" w:rsidRPr="00C865FC">
        <w:rPr>
          <w:rFonts w:ascii="Arial" w:hAnsi="Arial" w:cs="Arial"/>
        </w:rPr>
        <w:t xml:space="preserve"> care trebuie plătite de respectivul FSE pentru livra</w:t>
      </w:r>
      <w:r w:rsidR="00A07FBF" w:rsidRPr="00246736">
        <w:rPr>
          <w:rFonts w:ascii="Arial" w:hAnsi="Arial" w:cs="Arial"/>
        </w:rPr>
        <w:t xml:space="preserve">rea parţială a energiei de echilibrare, determinate conform prevederilor </w:t>
      </w:r>
      <w:r w:rsidR="00A07FBF" w:rsidRPr="00246736">
        <w:rPr>
          <w:rFonts w:ascii="Arial" w:hAnsi="Arial" w:cs="Arial"/>
        </w:rPr>
        <w:fldChar w:fldCharType="begin"/>
      </w:r>
      <w:r w:rsidR="00A07FBF" w:rsidRPr="00246736">
        <w:rPr>
          <w:rFonts w:ascii="Arial" w:hAnsi="Arial" w:cs="Arial"/>
        </w:rPr>
        <w:instrText xml:space="preserve"> REF _Ref454291864 \r \h  \* MERGEFORMAT </w:instrText>
      </w:r>
      <w:r w:rsidR="00A07FBF" w:rsidRPr="00246736">
        <w:rPr>
          <w:rFonts w:ascii="Arial" w:hAnsi="Arial" w:cs="Arial"/>
        </w:rPr>
      </w:r>
      <w:r w:rsidR="00A07FBF" w:rsidRPr="00246736">
        <w:rPr>
          <w:rFonts w:ascii="Arial" w:hAnsi="Arial" w:cs="Arial"/>
        </w:rPr>
        <w:fldChar w:fldCharType="separate"/>
      </w:r>
      <w:r w:rsidR="0077606B">
        <w:rPr>
          <w:rFonts w:ascii="Arial" w:hAnsi="Arial" w:cs="Arial"/>
        </w:rPr>
        <w:t>Art.</w:t>
      </w:r>
      <w:r w:rsidR="007C1160">
        <w:rPr>
          <w:rFonts w:ascii="Arial" w:hAnsi="Arial" w:cs="Arial"/>
        </w:rPr>
        <w:t xml:space="preserve"> 6.5.</w:t>
      </w:r>
      <w:r w:rsidR="00A07FBF" w:rsidRPr="00246736">
        <w:rPr>
          <w:rFonts w:ascii="Arial" w:hAnsi="Arial" w:cs="Arial"/>
        </w:rPr>
        <w:fldChar w:fldCharType="end"/>
      </w:r>
      <w:r w:rsidR="007C1160">
        <w:rPr>
          <w:rFonts w:ascii="Arial" w:hAnsi="Arial" w:cs="Arial"/>
        </w:rPr>
        <w:t xml:space="preserve"> </w:t>
      </w:r>
      <w:r w:rsidR="0094175E">
        <w:rPr>
          <w:rFonts w:ascii="Arial" w:hAnsi="Arial" w:cs="Arial"/>
        </w:rPr>
        <w:t>(8)</w:t>
      </w:r>
      <w:r w:rsidR="00A07FBF" w:rsidRPr="00246736">
        <w:rPr>
          <w:rFonts w:ascii="Arial" w:hAnsi="Arial" w:cs="Arial"/>
        </w:rPr>
        <w:t>, separat pentru fiecare ID al fiecărei zile calendaristice din luna de livrare, însumate separat pentru fiecare zi a lunii de livrare;</w:t>
      </w:r>
    </w:p>
    <w:p w14:paraId="23D8BDEF" w14:textId="2F0810C4" w:rsidR="00A07FBF" w:rsidRPr="00671D64" w:rsidRDefault="0094175E" w:rsidP="00671D64">
      <w:pPr>
        <w:pStyle w:val="ListParagraph"/>
        <w:numPr>
          <w:ilvl w:val="0"/>
          <w:numId w:val="41"/>
        </w:numPr>
        <w:spacing w:line="276" w:lineRule="auto"/>
        <w:ind w:left="360" w:hanging="360"/>
        <w:jc w:val="both"/>
        <w:rPr>
          <w:rFonts w:ascii="Arial" w:hAnsi="Arial" w:cs="Arial"/>
        </w:rPr>
      </w:pPr>
      <w:r>
        <w:rPr>
          <w:rFonts w:ascii="Arial" w:hAnsi="Arial" w:cs="Arial"/>
        </w:rPr>
        <w:t>TEL</w:t>
      </w:r>
      <w:r w:rsidR="00A07FBF" w:rsidRPr="00671D64">
        <w:rPr>
          <w:rFonts w:ascii="Arial" w:hAnsi="Arial" w:cs="Arial"/>
        </w:rPr>
        <w:t xml:space="preserve"> pune la dispoziția FSE corespunzători, în platforma PE, notele de informare pentru decontarea lunară stabilite conform prevederilor</w:t>
      </w:r>
      <w:r w:rsidR="007C1160">
        <w:rPr>
          <w:rFonts w:ascii="Arial" w:hAnsi="Arial" w:cs="Arial"/>
        </w:rPr>
        <w:t xml:space="preserve"> de la</w:t>
      </w:r>
      <w:r w:rsidR="005C6D25" w:rsidRPr="00671D64">
        <w:rPr>
          <w:rFonts w:ascii="Arial" w:hAnsi="Arial" w:cs="Arial"/>
        </w:rPr>
        <w:t xml:space="preserve"> </w:t>
      </w:r>
      <w:r w:rsidR="005948F6">
        <w:rPr>
          <w:rFonts w:ascii="Arial" w:hAnsi="Arial" w:cs="Arial"/>
        </w:rPr>
        <w:t>pct.</w:t>
      </w:r>
      <w:r>
        <w:rPr>
          <w:rFonts w:ascii="Arial" w:hAnsi="Arial" w:cs="Arial"/>
        </w:rPr>
        <w:t>10</w:t>
      </w:r>
      <w:r w:rsidR="005C6D25" w:rsidRPr="00671D64">
        <w:rPr>
          <w:rFonts w:ascii="Arial" w:hAnsi="Arial" w:cs="Arial"/>
        </w:rPr>
        <w:t>,</w:t>
      </w:r>
      <w:r w:rsidR="00A07FBF" w:rsidRPr="00671D64">
        <w:rPr>
          <w:rFonts w:ascii="Arial" w:hAnsi="Arial" w:cs="Arial"/>
        </w:rPr>
        <w:t xml:space="preserve"> nu mai târziu de 3 (trei) zile lucrătoare de la transmiterea notei lunare de regularizare pe PE către FSE, prevăzută la  </w:t>
      </w:r>
      <w:r w:rsidR="005948F6">
        <w:rPr>
          <w:rFonts w:ascii="Arial" w:hAnsi="Arial" w:cs="Arial"/>
        </w:rPr>
        <w:t>pct.</w:t>
      </w:r>
      <w:r>
        <w:rPr>
          <w:rFonts w:ascii="Arial" w:hAnsi="Arial" w:cs="Arial"/>
        </w:rPr>
        <w:t>1</w:t>
      </w:r>
      <w:r w:rsidR="00CC1C9D" w:rsidRPr="00671D64">
        <w:rPr>
          <w:rFonts w:ascii="Arial" w:hAnsi="Arial" w:cs="Arial"/>
        </w:rPr>
        <w:t>.</w:t>
      </w:r>
    </w:p>
    <w:p w14:paraId="4CFB3CCF" w14:textId="334D67B9" w:rsidR="00A07FBF" w:rsidRPr="00C865FC" w:rsidRDefault="00A07FBF" w:rsidP="00671D64">
      <w:pPr>
        <w:pStyle w:val="StyleBodyTextBefore6pt"/>
        <w:numPr>
          <w:ilvl w:val="0"/>
          <w:numId w:val="41"/>
        </w:numPr>
        <w:spacing w:before="120" w:line="276" w:lineRule="auto"/>
        <w:ind w:left="360" w:hanging="360"/>
        <w:jc w:val="both"/>
        <w:rPr>
          <w:rFonts w:ascii="Arial" w:hAnsi="Arial" w:cs="Arial"/>
          <w:sz w:val="22"/>
          <w:szCs w:val="22"/>
        </w:rPr>
      </w:pPr>
      <w:r w:rsidRPr="00C865FC">
        <w:rPr>
          <w:rFonts w:ascii="Arial" w:hAnsi="Arial" w:cs="Arial"/>
          <w:sz w:val="22"/>
          <w:szCs w:val="22"/>
        </w:rPr>
        <w:lastRenderedPageBreak/>
        <w:t xml:space="preserve">Platforma informatică consemnează și reține data la care orice notă elaborată de </w:t>
      </w:r>
      <w:r w:rsidR="004F4C16" w:rsidRPr="00DB6ACB">
        <w:rPr>
          <w:rFonts w:ascii="Arial" w:hAnsi="Arial" w:cs="Arial"/>
          <w:sz w:val="22"/>
          <w:szCs w:val="22"/>
        </w:rPr>
        <w:t>TEL</w:t>
      </w:r>
      <w:r w:rsidR="004F4C16" w:rsidRPr="00C865FC">
        <w:rPr>
          <w:rFonts w:ascii="Arial" w:hAnsi="Arial" w:cs="Arial"/>
          <w:sz w:val="22"/>
          <w:szCs w:val="22"/>
        </w:rPr>
        <w:t xml:space="preserve"> </w:t>
      </w:r>
      <w:r w:rsidRPr="00C865FC">
        <w:rPr>
          <w:rFonts w:ascii="Arial" w:hAnsi="Arial" w:cs="Arial"/>
          <w:sz w:val="22"/>
          <w:szCs w:val="22"/>
        </w:rPr>
        <w:t xml:space="preserve">conform prevederilor prezentului </w:t>
      </w:r>
      <w:r>
        <w:rPr>
          <w:rFonts w:ascii="Arial" w:hAnsi="Arial" w:cs="Arial"/>
          <w:sz w:val="22"/>
          <w:szCs w:val="22"/>
        </w:rPr>
        <w:t>document</w:t>
      </w:r>
      <w:r w:rsidRPr="00C865FC">
        <w:rPr>
          <w:rFonts w:ascii="Arial" w:hAnsi="Arial" w:cs="Arial"/>
          <w:sz w:val="22"/>
          <w:szCs w:val="22"/>
        </w:rPr>
        <w:t xml:space="preserve"> a fost făcută disponibilă părților implicate.</w:t>
      </w:r>
    </w:p>
    <w:p w14:paraId="58F1B903" w14:textId="77777777" w:rsidR="00D140E2" w:rsidRDefault="00D140E2" w:rsidP="00671D64">
      <w:pPr>
        <w:spacing w:line="276" w:lineRule="auto"/>
      </w:pPr>
    </w:p>
    <w:p w14:paraId="24083471" w14:textId="598EBEE4" w:rsidR="001A39B1" w:rsidRDefault="002F153D" w:rsidP="00671D64">
      <w:pPr>
        <w:pStyle w:val="Heading1"/>
        <w:spacing w:line="276" w:lineRule="auto"/>
      </w:pPr>
      <w:bookmarkStart w:id="33" w:name="_Toc40867923"/>
      <w:bookmarkEnd w:id="32"/>
      <w:r w:rsidRPr="001A39B1">
        <w:t>6.</w:t>
      </w:r>
      <w:r w:rsidR="0027645E">
        <w:t>7</w:t>
      </w:r>
      <w:r w:rsidR="00C865FC" w:rsidRPr="001A39B1">
        <w:t>.</w:t>
      </w:r>
      <w:r w:rsidRPr="001A39B1">
        <w:t xml:space="preserve"> Facturarea obligațiilor pe PE</w:t>
      </w:r>
      <w:bookmarkEnd w:id="33"/>
    </w:p>
    <w:p w14:paraId="4C7D2EC7" w14:textId="0FBC98AF" w:rsidR="00933A61" w:rsidRPr="001A39B1" w:rsidRDefault="001C2EFB" w:rsidP="00671D64">
      <w:pPr>
        <w:pStyle w:val="StyleBodyTextBefore6pt"/>
        <w:numPr>
          <w:ilvl w:val="0"/>
          <w:numId w:val="55"/>
        </w:numPr>
        <w:spacing w:before="120" w:line="276" w:lineRule="auto"/>
        <w:ind w:left="360"/>
        <w:jc w:val="both"/>
        <w:rPr>
          <w:rFonts w:asciiTheme="majorHAnsi" w:hAnsiTheme="majorHAnsi" w:cs="Arial"/>
          <w:b/>
          <w:color w:val="365F91" w:themeColor="accent1" w:themeShade="BF"/>
          <w:sz w:val="28"/>
          <w:szCs w:val="28"/>
        </w:rPr>
      </w:pPr>
      <w:r>
        <w:rPr>
          <w:rFonts w:ascii="Arial" w:hAnsi="Arial" w:cs="Arial"/>
          <w:sz w:val="22"/>
          <w:szCs w:val="22"/>
        </w:rPr>
        <w:t>TEL</w:t>
      </w:r>
      <w:r w:rsidRPr="00933A61">
        <w:rPr>
          <w:rFonts w:ascii="Arial" w:hAnsi="Arial" w:cs="Arial"/>
          <w:sz w:val="22"/>
          <w:szCs w:val="22"/>
        </w:rPr>
        <w:t xml:space="preserve"> </w:t>
      </w:r>
      <w:r w:rsidR="00933A61" w:rsidRPr="00933A61">
        <w:rPr>
          <w:rFonts w:ascii="Arial" w:hAnsi="Arial" w:cs="Arial"/>
          <w:sz w:val="22"/>
          <w:szCs w:val="22"/>
        </w:rPr>
        <w:t xml:space="preserve">emite facturi </w:t>
      </w:r>
      <w:r w:rsidR="00933A61">
        <w:rPr>
          <w:rFonts w:ascii="Arial" w:hAnsi="Arial" w:cs="Arial"/>
          <w:sz w:val="22"/>
          <w:szCs w:val="22"/>
        </w:rPr>
        <w:t xml:space="preserve">în moneda națională a României </w:t>
      </w:r>
      <w:r w:rsidR="00933A61" w:rsidRPr="00933A61">
        <w:rPr>
          <w:rFonts w:ascii="Arial" w:hAnsi="Arial" w:cs="Arial"/>
          <w:sz w:val="22"/>
          <w:szCs w:val="22"/>
        </w:rPr>
        <w:t xml:space="preserve">către fiecare FSE cuprinzând sumele aferente obligațiilor de plată ale respectivului FSE către </w:t>
      </w:r>
      <w:r>
        <w:rPr>
          <w:rFonts w:ascii="Arial" w:hAnsi="Arial" w:cs="Arial"/>
          <w:sz w:val="22"/>
          <w:szCs w:val="22"/>
        </w:rPr>
        <w:t>TEL</w:t>
      </w:r>
      <w:r w:rsidRPr="00933A61">
        <w:rPr>
          <w:rFonts w:ascii="Arial" w:hAnsi="Arial" w:cs="Arial"/>
          <w:sz w:val="22"/>
          <w:szCs w:val="22"/>
        </w:rPr>
        <w:t xml:space="preserve"> </w:t>
      </w:r>
      <w:r w:rsidR="00933A61" w:rsidRPr="00933A61">
        <w:rPr>
          <w:rFonts w:ascii="Arial" w:hAnsi="Arial" w:cs="Arial"/>
          <w:sz w:val="22"/>
          <w:szCs w:val="22"/>
        </w:rPr>
        <w:t xml:space="preserve">conform informațiilor din nota de informare pentru decontarea lunară prevăzută la </w:t>
      </w:r>
      <w:r w:rsidR="002E599A">
        <w:rPr>
          <w:rFonts w:ascii="Arial" w:hAnsi="Arial" w:cs="Arial"/>
          <w:sz w:val="22"/>
          <w:szCs w:val="22"/>
        </w:rPr>
        <w:t xml:space="preserve"> art 6.</w:t>
      </w:r>
      <w:r w:rsidR="0027645E">
        <w:rPr>
          <w:rFonts w:ascii="Arial" w:hAnsi="Arial" w:cs="Arial"/>
          <w:sz w:val="22"/>
          <w:szCs w:val="22"/>
        </w:rPr>
        <w:t>6</w:t>
      </w:r>
      <w:r w:rsidR="002E599A">
        <w:rPr>
          <w:rFonts w:ascii="Arial" w:hAnsi="Arial" w:cs="Arial"/>
          <w:sz w:val="22"/>
          <w:szCs w:val="22"/>
        </w:rPr>
        <w:t>. (</w:t>
      </w:r>
      <w:r w:rsidR="0027645E">
        <w:rPr>
          <w:rFonts w:ascii="Arial" w:hAnsi="Arial" w:cs="Arial"/>
          <w:sz w:val="22"/>
          <w:szCs w:val="22"/>
        </w:rPr>
        <w:t>10</w:t>
      </w:r>
      <w:r w:rsidR="002E599A" w:rsidRPr="002E599A">
        <w:rPr>
          <w:rFonts w:ascii="Arial" w:hAnsi="Arial" w:cs="Arial"/>
          <w:sz w:val="22"/>
          <w:szCs w:val="22"/>
        </w:rPr>
        <w:t>)</w:t>
      </w:r>
      <w:r w:rsidR="002E599A">
        <w:rPr>
          <w:rFonts w:ascii="Arial" w:hAnsi="Arial" w:cs="Arial"/>
          <w:sz w:val="22"/>
          <w:szCs w:val="22"/>
        </w:rPr>
        <w:t>.</w:t>
      </w:r>
    </w:p>
    <w:p w14:paraId="79786E6B" w14:textId="6857EAAD" w:rsidR="00933A61" w:rsidRPr="00933A61" w:rsidRDefault="00933A61" w:rsidP="00671D64">
      <w:pPr>
        <w:pStyle w:val="StyleBodyTextBefore6pt"/>
        <w:numPr>
          <w:ilvl w:val="0"/>
          <w:numId w:val="55"/>
        </w:numPr>
        <w:spacing w:before="120" w:line="276" w:lineRule="auto"/>
        <w:ind w:left="360"/>
        <w:jc w:val="both"/>
        <w:rPr>
          <w:rFonts w:ascii="Arial" w:hAnsi="Arial" w:cs="Arial"/>
          <w:sz w:val="22"/>
          <w:szCs w:val="22"/>
        </w:rPr>
      </w:pPr>
      <w:r w:rsidRPr="00933A61">
        <w:rPr>
          <w:rFonts w:ascii="Arial" w:hAnsi="Arial" w:cs="Arial"/>
          <w:sz w:val="22"/>
          <w:szCs w:val="22"/>
        </w:rPr>
        <w:t xml:space="preserve">Fiecare FSE emite o factură către </w:t>
      </w:r>
      <w:r w:rsidR="004F4C16" w:rsidRPr="00DB6ACB">
        <w:rPr>
          <w:rFonts w:ascii="Arial" w:hAnsi="Arial" w:cs="Arial"/>
          <w:sz w:val="22"/>
          <w:szCs w:val="22"/>
        </w:rPr>
        <w:t>TEL</w:t>
      </w:r>
      <w:r w:rsidRPr="00933A61">
        <w:rPr>
          <w:rFonts w:ascii="Arial" w:hAnsi="Arial" w:cs="Arial"/>
          <w:sz w:val="22"/>
          <w:szCs w:val="22"/>
        </w:rPr>
        <w:t xml:space="preserve"> cuprinzând sumele corespunzătoare obligațiilor de plată ale </w:t>
      </w:r>
      <w:r w:rsidR="004F4C16" w:rsidRPr="00DB6ACB">
        <w:rPr>
          <w:rFonts w:ascii="Arial" w:hAnsi="Arial" w:cs="Arial"/>
          <w:sz w:val="22"/>
          <w:szCs w:val="22"/>
        </w:rPr>
        <w:t>TEL</w:t>
      </w:r>
      <w:r w:rsidRPr="00933A61">
        <w:rPr>
          <w:rFonts w:ascii="Arial" w:hAnsi="Arial" w:cs="Arial"/>
          <w:sz w:val="22"/>
          <w:szCs w:val="22"/>
        </w:rPr>
        <w:t xml:space="preserve">  către respectivul FSE, conform informațiilor din nota de informare pentru decontarea lunară prevăzută la </w:t>
      </w:r>
      <w:r w:rsidR="002E599A">
        <w:rPr>
          <w:rFonts w:ascii="Arial" w:hAnsi="Arial" w:cs="Arial"/>
          <w:sz w:val="22"/>
          <w:szCs w:val="22"/>
        </w:rPr>
        <w:t>art 6.</w:t>
      </w:r>
      <w:r w:rsidR="0027645E">
        <w:rPr>
          <w:rFonts w:ascii="Arial" w:hAnsi="Arial" w:cs="Arial"/>
          <w:sz w:val="22"/>
          <w:szCs w:val="22"/>
        </w:rPr>
        <w:t>6</w:t>
      </w:r>
      <w:r w:rsidR="002E599A">
        <w:rPr>
          <w:rFonts w:ascii="Arial" w:hAnsi="Arial" w:cs="Arial"/>
          <w:sz w:val="22"/>
          <w:szCs w:val="22"/>
        </w:rPr>
        <w:t>. (</w:t>
      </w:r>
      <w:r w:rsidR="0027645E">
        <w:rPr>
          <w:rFonts w:ascii="Arial" w:hAnsi="Arial" w:cs="Arial"/>
          <w:sz w:val="22"/>
          <w:szCs w:val="22"/>
        </w:rPr>
        <w:t>10</w:t>
      </w:r>
      <w:r w:rsidR="002E599A" w:rsidRPr="002E599A">
        <w:rPr>
          <w:rFonts w:ascii="Arial" w:hAnsi="Arial" w:cs="Arial"/>
          <w:sz w:val="22"/>
          <w:szCs w:val="22"/>
        </w:rPr>
        <w:t>)</w:t>
      </w:r>
    </w:p>
    <w:p w14:paraId="0E6B2845" w14:textId="6C2683CF" w:rsidR="00791389" w:rsidRPr="00054DF9" w:rsidRDefault="00791389" w:rsidP="00671D64">
      <w:pPr>
        <w:pStyle w:val="StyleBodyTextBefore6pt"/>
        <w:spacing w:before="120" w:line="276" w:lineRule="auto"/>
        <w:ind w:left="360"/>
        <w:jc w:val="both"/>
        <w:rPr>
          <w:rFonts w:cs="Arial"/>
          <w:szCs w:val="22"/>
        </w:rPr>
      </w:pPr>
      <w:bookmarkStart w:id="34" w:name="_Ref93203119"/>
      <w:r>
        <w:rPr>
          <w:rFonts w:cs="Arial"/>
          <w:szCs w:val="22"/>
        </w:rPr>
        <w:t>. 4.</w:t>
      </w:r>
    </w:p>
    <w:p w14:paraId="59F1B07F" w14:textId="18926FC1" w:rsidR="00791389" w:rsidRPr="00054DF9" w:rsidRDefault="00791389" w:rsidP="00671D64">
      <w:pPr>
        <w:pStyle w:val="StyleBodyTextBefore6pt"/>
        <w:numPr>
          <w:ilvl w:val="0"/>
          <w:numId w:val="55"/>
        </w:numPr>
        <w:spacing w:before="120" w:line="276" w:lineRule="auto"/>
        <w:jc w:val="both"/>
        <w:rPr>
          <w:rFonts w:cs="Arial"/>
          <w:szCs w:val="22"/>
        </w:rPr>
      </w:pPr>
      <w:r>
        <w:rPr>
          <w:rFonts w:cs="Arial"/>
          <w:szCs w:val="22"/>
        </w:rPr>
        <w:t xml:space="preserve"> </w:t>
      </w:r>
      <w:r w:rsidRPr="00671D64">
        <w:rPr>
          <w:rFonts w:ascii="Arial" w:hAnsi="Arial" w:cs="Arial"/>
          <w:sz w:val="22"/>
          <w:szCs w:val="22"/>
        </w:rPr>
        <w:t xml:space="preserve">Începând cu prima zi lucrătoare care urmează zilei postării de către </w:t>
      </w:r>
      <w:r w:rsidR="00371394">
        <w:rPr>
          <w:rFonts w:ascii="Arial" w:hAnsi="Arial" w:cs="Arial"/>
          <w:sz w:val="22"/>
          <w:szCs w:val="22"/>
        </w:rPr>
        <w:t xml:space="preserve">TEL </w:t>
      </w:r>
      <w:r w:rsidRPr="00671D64">
        <w:rPr>
          <w:rFonts w:ascii="Arial" w:hAnsi="Arial" w:cs="Arial"/>
          <w:sz w:val="22"/>
          <w:szCs w:val="22"/>
        </w:rPr>
        <w:t xml:space="preserve"> pe platforma </w:t>
      </w:r>
      <w:r w:rsidR="00371394">
        <w:rPr>
          <w:rFonts w:ascii="Arial" w:hAnsi="Arial" w:cs="Arial"/>
          <w:sz w:val="22"/>
          <w:szCs w:val="22"/>
        </w:rPr>
        <w:t>pieței de echilibrare</w:t>
      </w:r>
      <w:r w:rsidRPr="00671D64">
        <w:rPr>
          <w:rFonts w:ascii="Arial" w:hAnsi="Arial" w:cs="Arial"/>
          <w:sz w:val="22"/>
          <w:szCs w:val="22"/>
        </w:rPr>
        <w:t xml:space="preserve"> a Notelor de informare pentru decontarea lunară pe PE, a Notelor de informare pentru decontarea lunară a penalităților pentru livrarea parțială a energiei de echilibrare și a Notelor de informare pentru decontarea lunară a penalizărilor pentru dezechilibrele de la notificare, </w:t>
      </w:r>
      <w:r w:rsidR="00D7564D" w:rsidRPr="00671D64">
        <w:rPr>
          <w:rFonts w:ascii="Arial" w:hAnsi="Arial" w:cs="Arial"/>
          <w:sz w:val="22"/>
          <w:szCs w:val="22"/>
        </w:rPr>
        <w:t>sau</w:t>
      </w:r>
      <w:r w:rsidRPr="00671D64">
        <w:rPr>
          <w:rFonts w:ascii="Arial" w:hAnsi="Arial" w:cs="Arial"/>
          <w:sz w:val="22"/>
          <w:szCs w:val="22"/>
        </w:rPr>
        <w:t xml:space="preserve"> dacă este cazul, conform Notelor de informare revizuite în baza Notelor corectate,  </w:t>
      </w:r>
      <w:r w:rsidR="007D2310">
        <w:rPr>
          <w:rFonts w:ascii="Arial" w:hAnsi="Arial" w:cs="Arial"/>
          <w:sz w:val="22"/>
          <w:szCs w:val="22"/>
        </w:rPr>
        <w:t>TEL</w:t>
      </w:r>
      <w:r w:rsidRPr="00671D64">
        <w:rPr>
          <w:rFonts w:ascii="Arial" w:hAnsi="Arial" w:cs="Arial"/>
          <w:sz w:val="22"/>
          <w:szCs w:val="22"/>
        </w:rPr>
        <w:t xml:space="preserve">, respectiv </w:t>
      </w:r>
      <w:r w:rsidR="00F82E3D">
        <w:rPr>
          <w:rFonts w:ascii="Arial" w:hAnsi="Arial" w:cs="Arial"/>
          <w:sz w:val="22"/>
          <w:szCs w:val="22"/>
        </w:rPr>
        <w:t>FSE</w:t>
      </w:r>
      <w:r w:rsidRPr="00671D64">
        <w:rPr>
          <w:rFonts w:ascii="Arial" w:hAnsi="Arial" w:cs="Arial"/>
          <w:sz w:val="22"/>
          <w:szCs w:val="22"/>
        </w:rPr>
        <w:t xml:space="preserve"> emit facturile astfel:</w:t>
      </w:r>
    </w:p>
    <w:p w14:paraId="605FC370" w14:textId="44D5FECD" w:rsidR="00DE1F8B" w:rsidRDefault="00791389" w:rsidP="00671D64">
      <w:pPr>
        <w:pStyle w:val="NormalIndent"/>
        <w:numPr>
          <w:ilvl w:val="0"/>
          <w:numId w:val="65"/>
        </w:numPr>
        <w:tabs>
          <w:tab w:val="left" w:pos="1701"/>
          <w:tab w:val="left" w:pos="1843"/>
          <w:tab w:val="left" w:pos="1985"/>
        </w:tabs>
        <w:spacing w:after="0" w:line="276" w:lineRule="auto"/>
        <w:ind w:left="1701"/>
        <w:jc w:val="both"/>
        <w:rPr>
          <w:rFonts w:cs="Arial"/>
          <w:szCs w:val="22"/>
          <w:lang w:val="ro-RO"/>
        </w:rPr>
      </w:pPr>
      <w:r w:rsidRPr="00054B58">
        <w:rPr>
          <w:rFonts w:cs="Arial"/>
          <w:szCs w:val="22"/>
          <w:lang w:val="ro-RO"/>
        </w:rPr>
        <w:t xml:space="preserve">Transelectrica va factura către </w:t>
      </w:r>
      <w:r w:rsidR="00F82E3D">
        <w:rPr>
          <w:rFonts w:cs="Arial"/>
          <w:szCs w:val="22"/>
          <w:lang w:val="ro-RO"/>
        </w:rPr>
        <w:t>FSE</w:t>
      </w:r>
      <w:r w:rsidRPr="00054B58">
        <w:rPr>
          <w:rFonts w:cs="Arial"/>
          <w:szCs w:val="22"/>
          <w:lang w:val="ro-RO"/>
        </w:rPr>
        <w:t xml:space="preserve"> </w:t>
      </w:r>
    </w:p>
    <w:p w14:paraId="39A178FA" w14:textId="06D16DF9" w:rsidR="00DE1F8B" w:rsidRDefault="00791389" w:rsidP="00671D64">
      <w:pPr>
        <w:pStyle w:val="NormalIndent"/>
        <w:numPr>
          <w:ilvl w:val="0"/>
          <w:numId w:val="66"/>
        </w:numPr>
        <w:tabs>
          <w:tab w:val="left" w:pos="1701"/>
          <w:tab w:val="left" w:pos="1843"/>
          <w:tab w:val="left" w:pos="1985"/>
        </w:tabs>
        <w:spacing w:after="0" w:line="276" w:lineRule="auto"/>
        <w:jc w:val="both"/>
        <w:rPr>
          <w:rFonts w:cs="Arial"/>
          <w:szCs w:val="22"/>
          <w:lang w:val="ro-RO"/>
        </w:rPr>
      </w:pPr>
      <w:r w:rsidRPr="00054B58">
        <w:rPr>
          <w:rFonts w:cs="Arial"/>
          <w:szCs w:val="22"/>
          <w:lang w:val="ro-RO"/>
        </w:rPr>
        <w:t xml:space="preserve">valorile </w:t>
      </w:r>
      <w:r w:rsidR="00D7564D">
        <w:rPr>
          <w:rFonts w:cs="Arial"/>
          <w:szCs w:val="22"/>
          <w:lang w:val="ro-RO"/>
        </w:rPr>
        <w:t xml:space="preserve">pozitive pentru </w:t>
      </w:r>
      <w:r w:rsidR="00F82E3D">
        <w:rPr>
          <w:rFonts w:cs="Arial"/>
          <w:szCs w:val="22"/>
          <w:lang w:val="ro-RO"/>
        </w:rPr>
        <w:t>volumele</w:t>
      </w:r>
      <w:r w:rsidR="00371394">
        <w:rPr>
          <w:rFonts w:cs="Arial"/>
          <w:szCs w:val="22"/>
          <w:lang w:val="ro-RO"/>
        </w:rPr>
        <w:t xml:space="preserve"> de energie de echilibrare </w:t>
      </w:r>
      <w:r w:rsidR="005948F6">
        <w:rPr>
          <w:rFonts w:cs="Arial"/>
          <w:szCs w:val="22"/>
          <w:lang w:val="ro-RO"/>
        </w:rPr>
        <w:t>contractate</w:t>
      </w:r>
      <w:r w:rsidRPr="00054B58">
        <w:rPr>
          <w:rFonts w:cs="Arial"/>
          <w:szCs w:val="22"/>
          <w:lang w:val="ro-RO"/>
        </w:rPr>
        <w:t xml:space="preserve"> la reducere de putere</w:t>
      </w:r>
      <w:r w:rsidR="00371394">
        <w:rPr>
          <w:rFonts w:cs="Arial"/>
          <w:szCs w:val="22"/>
          <w:lang w:val="ro-RO"/>
        </w:rPr>
        <w:t xml:space="preserve"> și valorile negative pentru cantitățile</w:t>
      </w:r>
      <w:r w:rsidR="00371394" w:rsidRPr="00054B58">
        <w:rPr>
          <w:rFonts w:cs="Arial"/>
          <w:szCs w:val="22"/>
          <w:lang w:val="ro-RO"/>
        </w:rPr>
        <w:t xml:space="preserve"> de energie de echilibrare </w:t>
      </w:r>
      <w:r w:rsidR="00F82E3D">
        <w:rPr>
          <w:rFonts w:cs="Arial"/>
          <w:szCs w:val="22"/>
          <w:lang w:val="ro-RO"/>
        </w:rPr>
        <w:t>contractate</w:t>
      </w:r>
      <w:r w:rsidR="00371394" w:rsidRPr="00054B58">
        <w:rPr>
          <w:rFonts w:cs="Arial"/>
          <w:szCs w:val="22"/>
          <w:lang w:val="ro-RO"/>
        </w:rPr>
        <w:t xml:space="preserve"> la </w:t>
      </w:r>
      <w:r w:rsidR="00371394">
        <w:rPr>
          <w:rFonts w:cs="Arial"/>
          <w:szCs w:val="22"/>
          <w:lang w:val="ro-RO"/>
        </w:rPr>
        <w:t>creștere</w:t>
      </w:r>
      <w:r w:rsidR="00371394" w:rsidRPr="00054B58">
        <w:rPr>
          <w:rFonts w:cs="Arial"/>
          <w:szCs w:val="22"/>
          <w:lang w:val="ro-RO"/>
        </w:rPr>
        <w:t xml:space="preserve"> de putere</w:t>
      </w:r>
      <w:r w:rsidRPr="00054B58">
        <w:rPr>
          <w:rFonts w:cs="Arial"/>
          <w:szCs w:val="22"/>
          <w:lang w:val="ro-RO"/>
        </w:rPr>
        <w:t>, în cadrul tranzac</w:t>
      </w:r>
      <w:r w:rsidR="00D7564D">
        <w:rPr>
          <w:rFonts w:cs="Arial"/>
          <w:szCs w:val="22"/>
          <w:lang w:val="ro-RO"/>
        </w:rPr>
        <w:t>ţiilor de</w:t>
      </w:r>
      <w:r w:rsidRPr="00054B58">
        <w:rPr>
          <w:rFonts w:cs="Arial"/>
          <w:szCs w:val="22"/>
          <w:lang w:val="ro-RO"/>
        </w:rPr>
        <w:t xml:space="preserve"> energie de echilibrare, </w:t>
      </w:r>
    </w:p>
    <w:p w14:paraId="280CDA72" w14:textId="3E9043B9" w:rsidR="00791389" w:rsidRPr="00054B58" w:rsidRDefault="00791389" w:rsidP="00671D64">
      <w:pPr>
        <w:pStyle w:val="NormalIndent"/>
        <w:numPr>
          <w:ilvl w:val="0"/>
          <w:numId w:val="66"/>
        </w:numPr>
        <w:tabs>
          <w:tab w:val="left" w:pos="1701"/>
          <w:tab w:val="left" w:pos="1843"/>
          <w:tab w:val="left" w:pos="1985"/>
        </w:tabs>
        <w:spacing w:after="0" w:line="276" w:lineRule="auto"/>
        <w:jc w:val="both"/>
        <w:rPr>
          <w:rFonts w:cs="Arial"/>
          <w:szCs w:val="22"/>
          <w:lang w:val="ro-RO"/>
        </w:rPr>
      </w:pPr>
      <w:r w:rsidRPr="00054B58">
        <w:rPr>
          <w:rFonts w:cs="Arial"/>
          <w:szCs w:val="22"/>
          <w:lang w:val="ro-RO"/>
        </w:rPr>
        <w:t>și valoarea energiei de echilibrare</w:t>
      </w:r>
      <w:r w:rsidR="00F82E3D">
        <w:rPr>
          <w:rFonts w:cs="Arial"/>
          <w:szCs w:val="22"/>
          <w:lang w:val="ro-RO"/>
        </w:rPr>
        <w:t xml:space="preserve"> nelivrate de către FSE</w:t>
      </w:r>
      <w:r w:rsidRPr="00054B58">
        <w:rPr>
          <w:rFonts w:cs="Arial"/>
          <w:szCs w:val="22"/>
          <w:lang w:val="ro-RO"/>
        </w:rPr>
        <w:t>;</w:t>
      </w:r>
    </w:p>
    <w:p w14:paraId="194A541F" w14:textId="1BDB25B9" w:rsidR="00DE1F8B" w:rsidRDefault="00F82E3D" w:rsidP="00671D64">
      <w:pPr>
        <w:pStyle w:val="NormalIndent"/>
        <w:numPr>
          <w:ilvl w:val="0"/>
          <w:numId w:val="65"/>
        </w:numPr>
        <w:tabs>
          <w:tab w:val="left" w:pos="1701"/>
          <w:tab w:val="left" w:pos="1843"/>
          <w:tab w:val="left" w:pos="1985"/>
        </w:tabs>
        <w:spacing w:after="0" w:line="276" w:lineRule="auto"/>
        <w:ind w:left="1701"/>
        <w:jc w:val="both"/>
        <w:rPr>
          <w:rFonts w:cs="Arial"/>
          <w:szCs w:val="22"/>
          <w:lang w:val="ro-RO"/>
        </w:rPr>
      </w:pPr>
      <w:r>
        <w:rPr>
          <w:rFonts w:cs="Arial"/>
          <w:szCs w:val="22"/>
          <w:lang w:val="ro-RO"/>
        </w:rPr>
        <w:t>FSE</w:t>
      </w:r>
      <w:r w:rsidR="00791389" w:rsidRPr="00054B58">
        <w:rPr>
          <w:rFonts w:cs="Arial"/>
          <w:szCs w:val="22"/>
          <w:lang w:val="ro-RO"/>
        </w:rPr>
        <w:t xml:space="preserve"> va factura către T</w:t>
      </w:r>
      <w:r w:rsidR="007D2310">
        <w:rPr>
          <w:rFonts w:cs="Arial"/>
          <w:szCs w:val="22"/>
          <w:lang w:val="ro-RO"/>
        </w:rPr>
        <w:t>EL</w:t>
      </w:r>
    </w:p>
    <w:p w14:paraId="216264CA" w14:textId="30300ED2" w:rsidR="00DE1F8B" w:rsidRDefault="00791389" w:rsidP="00671D64">
      <w:pPr>
        <w:pStyle w:val="NormalIndent"/>
        <w:numPr>
          <w:ilvl w:val="0"/>
          <w:numId w:val="66"/>
        </w:numPr>
        <w:tabs>
          <w:tab w:val="left" w:pos="1701"/>
          <w:tab w:val="left" w:pos="1843"/>
          <w:tab w:val="left" w:pos="1985"/>
        </w:tabs>
        <w:spacing w:after="0" w:line="276" w:lineRule="auto"/>
        <w:jc w:val="both"/>
        <w:rPr>
          <w:rFonts w:cs="Arial"/>
          <w:szCs w:val="22"/>
          <w:lang w:val="ro-RO"/>
        </w:rPr>
      </w:pPr>
      <w:r w:rsidRPr="00054B58">
        <w:rPr>
          <w:rFonts w:cs="Arial"/>
          <w:szCs w:val="22"/>
          <w:lang w:val="ro-RO"/>
        </w:rPr>
        <w:t xml:space="preserve">valorile </w:t>
      </w:r>
      <w:r w:rsidR="00D7564D">
        <w:rPr>
          <w:rFonts w:cs="Arial"/>
          <w:szCs w:val="22"/>
          <w:lang w:val="ro-RO"/>
        </w:rPr>
        <w:t xml:space="preserve">pozitive pentru </w:t>
      </w:r>
      <w:r w:rsidR="00F82E3D">
        <w:rPr>
          <w:rFonts w:cs="Arial"/>
          <w:szCs w:val="22"/>
          <w:lang w:val="ro-RO"/>
        </w:rPr>
        <w:t>volumele</w:t>
      </w:r>
      <w:r w:rsidR="00D7564D" w:rsidRPr="00054B58">
        <w:rPr>
          <w:rFonts w:cs="Arial"/>
          <w:szCs w:val="22"/>
          <w:lang w:val="ro-RO"/>
        </w:rPr>
        <w:t xml:space="preserve"> de energie de echilibrare </w:t>
      </w:r>
      <w:r w:rsidR="00F82E3D">
        <w:rPr>
          <w:rFonts w:cs="Arial"/>
          <w:szCs w:val="22"/>
          <w:lang w:val="ro-RO"/>
        </w:rPr>
        <w:t>contractate</w:t>
      </w:r>
      <w:r w:rsidR="00D7564D" w:rsidRPr="00054B58">
        <w:rPr>
          <w:rFonts w:cs="Arial"/>
          <w:szCs w:val="22"/>
          <w:lang w:val="ro-RO"/>
        </w:rPr>
        <w:t xml:space="preserve"> la </w:t>
      </w:r>
      <w:r w:rsidR="00371394">
        <w:rPr>
          <w:rFonts w:cs="Arial"/>
          <w:szCs w:val="22"/>
          <w:lang w:val="ro-RO"/>
        </w:rPr>
        <w:t>cre</w:t>
      </w:r>
      <w:r w:rsidR="00F82E3D">
        <w:rPr>
          <w:rFonts w:cs="Arial"/>
          <w:szCs w:val="22"/>
          <w:lang w:val="ro-RO"/>
        </w:rPr>
        <w:t>ș</w:t>
      </w:r>
      <w:r w:rsidR="00371394">
        <w:rPr>
          <w:rFonts w:cs="Arial"/>
          <w:szCs w:val="22"/>
          <w:lang w:val="ro-RO"/>
        </w:rPr>
        <w:t>tere de putere și valorile negative pentru cantităție</w:t>
      </w:r>
      <w:r w:rsidR="00371394" w:rsidRPr="00054B58">
        <w:rPr>
          <w:rFonts w:cs="Arial"/>
          <w:szCs w:val="22"/>
          <w:lang w:val="ro-RO"/>
        </w:rPr>
        <w:t xml:space="preserve"> de energie de echilibrare </w:t>
      </w:r>
      <w:r w:rsidR="005948F6">
        <w:rPr>
          <w:rFonts w:cs="Arial"/>
          <w:szCs w:val="22"/>
          <w:lang w:val="ro-RO"/>
        </w:rPr>
        <w:t>contractate</w:t>
      </w:r>
      <w:r w:rsidR="00371394" w:rsidRPr="00054B58">
        <w:rPr>
          <w:rFonts w:cs="Arial"/>
          <w:szCs w:val="22"/>
          <w:lang w:val="ro-RO"/>
        </w:rPr>
        <w:t xml:space="preserve"> la </w:t>
      </w:r>
      <w:r w:rsidR="00371394">
        <w:rPr>
          <w:rFonts w:cs="Arial"/>
          <w:szCs w:val="22"/>
          <w:lang w:val="ro-RO"/>
        </w:rPr>
        <w:t>reducere</w:t>
      </w:r>
      <w:r w:rsidR="00371394" w:rsidRPr="00054B58">
        <w:rPr>
          <w:rFonts w:cs="Arial"/>
          <w:szCs w:val="22"/>
          <w:lang w:val="ro-RO"/>
        </w:rPr>
        <w:t xml:space="preserve"> de putere</w:t>
      </w:r>
      <w:r w:rsidR="00D7564D" w:rsidRPr="00054B58">
        <w:rPr>
          <w:rFonts w:cs="Arial"/>
          <w:szCs w:val="22"/>
          <w:lang w:val="ro-RO"/>
        </w:rPr>
        <w:t>, în cadrul tranzac</w:t>
      </w:r>
      <w:r w:rsidR="00D7564D">
        <w:rPr>
          <w:rFonts w:cs="Arial"/>
          <w:szCs w:val="22"/>
          <w:lang w:val="ro-RO"/>
        </w:rPr>
        <w:t>ţiilor de</w:t>
      </w:r>
      <w:r w:rsidR="00D7564D" w:rsidRPr="00054B58">
        <w:rPr>
          <w:rFonts w:cs="Arial"/>
          <w:szCs w:val="22"/>
          <w:lang w:val="ro-RO"/>
        </w:rPr>
        <w:t xml:space="preserve"> energie de echilibrare</w:t>
      </w:r>
    </w:p>
    <w:p w14:paraId="7785B9CE" w14:textId="47FFBE75" w:rsidR="00791389" w:rsidRPr="00054DF9" w:rsidRDefault="00791389" w:rsidP="00671D64">
      <w:pPr>
        <w:pStyle w:val="StyleBodyTextBefore6pt"/>
        <w:numPr>
          <w:ilvl w:val="0"/>
          <w:numId w:val="55"/>
        </w:numPr>
        <w:spacing w:before="120" w:line="276" w:lineRule="auto"/>
        <w:ind w:left="360"/>
        <w:jc w:val="both"/>
        <w:rPr>
          <w:rFonts w:cs="Arial"/>
          <w:szCs w:val="22"/>
        </w:rPr>
      </w:pPr>
      <w:r w:rsidRPr="00671D64">
        <w:rPr>
          <w:rFonts w:ascii="Arial" w:hAnsi="Arial" w:cs="Arial"/>
          <w:sz w:val="22"/>
          <w:szCs w:val="22"/>
        </w:rPr>
        <w:t xml:space="preserve">Factura aferentă obligației de plată a </w:t>
      </w:r>
      <w:r w:rsidR="007D2310">
        <w:rPr>
          <w:rFonts w:ascii="Arial" w:hAnsi="Arial" w:cs="Arial"/>
          <w:sz w:val="22"/>
          <w:szCs w:val="22"/>
        </w:rPr>
        <w:t>FSE/</w:t>
      </w:r>
      <w:r w:rsidR="005948F6">
        <w:rPr>
          <w:rFonts w:ascii="Arial" w:hAnsi="Arial" w:cs="Arial"/>
          <w:sz w:val="22"/>
          <w:szCs w:val="22"/>
        </w:rPr>
        <w:t>TEL</w:t>
      </w:r>
      <w:r w:rsidRPr="00671D64">
        <w:rPr>
          <w:rFonts w:ascii="Arial" w:hAnsi="Arial" w:cs="Arial"/>
          <w:sz w:val="22"/>
          <w:szCs w:val="22"/>
        </w:rPr>
        <w:t xml:space="preserve"> se emite și se transmite prin mijloace electronice (e-mail), sub formă de fișier tip pdf. Data primirii e-mailului este considerată data primirii facturii.</w:t>
      </w:r>
      <w:r w:rsidRPr="00DE1F8B">
        <w:rPr>
          <w:rFonts w:cs="Arial"/>
          <w:szCs w:val="22"/>
        </w:rPr>
        <w:t xml:space="preserve"> </w:t>
      </w:r>
      <w:r w:rsidRPr="00671D64">
        <w:rPr>
          <w:rFonts w:ascii="Arial" w:hAnsi="Arial" w:cs="Arial"/>
          <w:sz w:val="22"/>
          <w:szCs w:val="22"/>
        </w:rPr>
        <w:t xml:space="preserve">Originalul facturii se transmite </w:t>
      </w:r>
      <w:r w:rsidR="007D2310">
        <w:rPr>
          <w:rFonts w:ascii="Arial" w:hAnsi="Arial" w:cs="Arial"/>
          <w:sz w:val="22"/>
          <w:szCs w:val="22"/>
        </w:rPr>
        <w:t>FSE/</w:t>
      </w:r>
      <w:r w:rsidR="005948F6">
        <w:rPr>
          <w:rFonts w:ascii="Arial" w:hAnsi="Arial" w:cs="Arial"/>
          <w:sz w:val="22"/>
          <w:szCs w:val="22"/>
        </w:rPr>
        <w:t>TEL</w:t>
      </w:r>
      <w:r w:rsidRPr="00671D64">
        <w:rPr>
          <w:rFonts w:ascii="Arial" w:hAnsi="Arial" w:cs="Arial"/>
          <w:sz w:val="22"/>
          <w:szCs w:val="22"/>
        </w:rPr>
        <w:t xml:space="preserve"> la cerere, prin serviciul de curierat rapid, contravaloarea serviciului de curierat fiind</w:t>
      </w:r>
      <w:r w:rsidR="00371394" w:rsidRPr="00671D64">
        <w:rPr>
          <w:rFonts w:ascii="Arial" w:hAnsi="Arial" w:cs="Arial"/>
          <w:sz w:val="22"/>
          <w:szCs w:val="22"/>
        </w:rPr>
        <w:t xml:space="preserve"> suportată de către solicitant.</w:t>
      </w:r>
    </w:p>
    <w:p w14:paraId="2C74C96C" w14:textId="77777777" w:rsidR="00DE1F8B" w:rsidRDefault="00DE1F8B" w:rsidP="00671D64">
      <w:pPr>
        <w:pStyle w:val="StyleBodyTextBefore6pt"/>
        <w:numPr>
          <w:ilvl w:val="0"/>
          <w:numId w:val="55"/>
        </w:numPr>
        <w:spacing w:before="120" w:line="276" w:lineRule="auto"/>
        <w:ind w:left="360"/>
        <w:jc w:val="both"/>
        <w:rPr>
          <w:rFonts w:cs="Arial"/>
          <w:szCs w:val="22"/>
        </w:rPr>
      </w:pPr>
      <w:r w:rsidRPr="00DE1F8B">
        <w:rPr>
          <w:rFonts w:ascii="Arial" w:hAnsi="Arial" w:cs="Arial"/>
          <w:sz w:val="22"/>
          <w:szCs w:val="22"/>
        </w:rPr>
        <w:t>Facturile vor fi plătite de părţile în cauză într-un interval de 7(șapte) zile lucrătoare de la data emiteriii acestora.</w:t>
      </w:r>
      <w:bookmarkEnd w:id="34"/>
    </w:p>
    <w:p w14:paraId="14866293" w14:textId="00E0037C" w:rsidR="00791389" w:rsidRPr="00054DF9" w:rsidRDefault="00791389" w:rsidP="00671D64">
      <w:pPr>
        <w:pStyle w:val="StyleBodyTextBefore6pt"/>
        <w:numPr>
          <w:ilvl w:val="0"/>
          <w:numId w:val="55"/>
        </w:numPr>
        <w:spacing w:before="120" w:line="276" w:lineRule="auto"/>
        <w:ind w:left="360"/>
        <w:jc w:val="both"/>
        <w:rPr>
          <w:rFonts w:cs="Arial"/>
          <w:szCs w:val="22"/>
        </w:rPr>
      </w:pPr>
      <w:r w:rsidRPr="00DE1F8B">
        <w:rPr>
          <w:rFonts w:ascii="Arial" w:hAnsi="Arial" w:cs="Arial"/>
          <w:sz w:val="22"/>
          <w:szCs w:val="22"/>
        </w:rPr>
        <w:t xml:space="preserve">În cazul în care o sumă facturată de una dintre părţi este contestată integral sau parţial de cealaltă parte, partea debitoare va efectua plata integral în condiţiile </w:t>
      </w:r>
      <w:r w:rsidR="00DE1F8B" w:rsidRPr="00671D64">
        <w:rPr>
          <w:rFonts w:ascii="Arial" w:hAnsi="Arial" w:cs="Arial"/>
          <w:sz w:val="22"/>
          <w:szCs w:val="22"/>
        </w:rPr>
        <w:t>punctului 6</w:t>
      </w:r>
      <w:r w:rsidRPr="00DE1F8B">
        <w:rPr>
          <w:rFonts w:ascii="Arial" w:hAnsi="Arial" w:cs="Arial"/>
          <w:sz w:val="22"/>
          <w:szCs w:val="22"/>
        </w:rPr>
        <w:t xml:space="preserve"> și va înainta către T</w:t>
      </w:r>
      <w:r w:rsidR="007D2310">
        <w:rPr>
          <w:rFonts w:ascii="Arial" w:hAnsi="Arial" w:cs="Arial"/>
          <w:sz w:val="22"/>
          <w:szCs w:val="22"/>
        </w:rPr>
        <w:t>EL</w:t>
      </w:r>
      <w:r w:rsidR="00DE1F8B" w:rsidRPr="00671D64">
        <w:rPr>
          <w:rFonts w:ascii="Arial" w:hAnsi="Arial" w:cs="Arial"/>
          <w:sz w:val="22"/>
          <w:szCs w:val="22"/>
        </w:rPr>
        <w:t xml:space="preserve"> </w:t>
      </w:r>
      <w:r w:rsidRPr="00DE1F8B">
        <w:rPr>
          <w:rFonts w:ascii="Arial" w:hAnsi="Arial" w:cs="Arial"/>
          <w:sz w:val="22"/>
          <w:szCs w:val="22"/>
        </w:rPr>
        <w:t xml:space="preserve"> în termen de 1 zi lucrătoare de la data postării pe platforma </w:t>
      </w:r>
      <w:r w:rsidR="00DE1F8B" w:rsidRPr="00671D64">
        <w:rPr>
          <w:rFonts w:ascii="Arial" w:hAnsi="Arial" w:cs="Arial"/>
          <w:sz w:val="22"/>
          <w:szCs w:val="22"/>
        </w:rPr>
        <w:t>pieței de echilibrare</w:t>
      </w:r>
      <w:r w:rsidRPr="00DE1F8B">
        <w:rPr>
          <w:rFonts w:ascii="Arial" w:hAnsi="Arial" w:cs="Arial"/>
          <w:sz w:val="22"/>
          <w:szCs w:val="22"/>
        </w:rPr>
        <w:t xml:space="preserve"> a notelor de informare menționate </w:t>
      </w:r>
      <w:r w:rsidR="00DE1F8B" w:rsidRPr="00671D64">
        <w:rPr>
          <w:rFonts w:ascii="Arial" w:hAnsi="Arial" w:cs="Arial"/>
          <w:sz w:val="22"/>
          <w:szCs w:val="22"/>
        </w:rPr>
        <w:t xml:space="preserve">punctul </w:t>
      </w:r>
      <w:r w:rsidR="007D2310">
        <w:rPr>
          <w:rFonts w:ascii="Arial" w:hAnsi="Arial" w:cs="Arial"/>
          <w:sz w:val="22"/>
          <w:szCs w:val="22"/>
        </w:rPr>
        <w:t>3</w:t>
      </w:r>
      <w:r w:rsidRPr="00DE1F8B">
        <w:rPr>
          <w:rFonts w:ascii="Arial" w:hAnsi="Arial" w:cs="Arial"/>
          <w:sz w:val="22"/>
          <w:szCs w:val="22"/>
        </w:rPr>
        <w:t xml:space="preserve">, o notă explicativă părţii creditoare, cuprinzând obiecţiile sale. Partea creditoare analizează contestaţia primită şi daca constata existenta unei informatii eronate, reface calculele si transmite o nota de corectare tuturor partilor implicate nu mai tarziu de 10 zile lucratoare de la data la care nota eronata a fost transmisa </w:t>
      </w:r>
      <w:r w:rsidR="00F82E3D">
        <w:rPr>
          <w:rFonts w:ascii="Arial" w:hAnsi="Arial" w:cs="Arial"/>
          <w:sz w:val="22"/>
          <w:szCs w:val="22"/>
        </w:rPr>
        <w:t>FSE</w:t>
      </w:r>
      <w:r w:rsidRPr="00DE1F8B">
        <w:rPr>
          <w:rFonts w:ascii="Arial" w:hAnsi="Arial" w:cs="Arial"/>
          <w:sz w:val="22"/>
          <w:szCs w:val="22"/>
        </w:rPr>
        <w:t xml:space="preserve"> si/sau publicata T</w:t>
      </w:r>
      <w:r w:rsidR="007D2310">
        <w:rPr>
          <w:rFonts w:ascii="Arial" w:hAnsi="Arial" w:cs="Arial"/>
          <w:sz w:val="22"/>
          <w:szCs w:val="22"/>
        </w:rPr>
        <w:t>EL</w:t>
      </w:r>
      <w:r w:rsidRPr="00DE1F8B">
        <w:rPr>
          <w:rFonts w:ascii="Arial" w:hAnsi="Arial" w:cs="Arial"/>
          <w:sz w:val="22"/>
          <w:szCs w:val="22"/>
        </w:rPr>
        <w:t>.</w:t>
      </w:r>
    </w:p>
    <w:p w14:paraId="028059C1" w14:textId="77536F3F" w:rsidR="00791389" w:rsidRDefault="00791389" w:rsidP="00671D64">
      <w:pPr>
        <w:pStyle w:val="StyleBodyTextBefore6pt"/>
        <w:numPr>
          <w:ilvl w:val="0"/>
          <w:numId w:val="55"/>
        </w:numPr>
        <w:spacing w:before="120" w:line="276" w:lineRule="auto"/>
        <w:ind w:left="360"/>
        <w:jc w:val="both"/>
        <w:rPr>
          <w:rFonts w:cs="Arial"/>
          <w:szCs w:val="22"/>
        </w:rPr>
      </w:pPr>
      <w:r w:rsidRPr="00671D64">
        <w:rPr>
          <w:rFonts w:ascii="Arial" w:hAnsi="Arial" w:cs="Arial"/>
          <w:sz w:val="22"/>
          <w:szCs w:val="22"/>
        </w:rPr>
        <w:lastRenderedPageBreak/>
        <w:t xml:space="preserve">Pentru sumele stabilite ulterior soluționării unei dispute din care au rezultat plăți întârziate a fi datorate de una dintre părţi celeilalte, partea debitoare va plăti pe lângă suma datorată, o penalizare egală ca procent cu nivelul penalității de întârziere percepute pentru neplata la termen a obligațiilor către bugetul de stat, cu condiția ca valorea totală a penalităților să nu depășească valorea sumei datorate. </w:t>
      </w:r>
    </w:p>
    <w:p w14:paraId="592011D9" w14:textId="674E7476" w:rsidR="00DE1F8B" w:rsidRPr="00054DF9" w:rsidRDefault="00DE1F8B" w:rsidP="00671D64">
      <w:pPr>
        <w:pStyle w:val="StyleBodyTextBefore6pt"/>
        <w:numPr>
          <w:ilvl w:val="0"/>
          <w:numId w:val="55"/>
        </w:numPr>
        <w:spacing w:before="120" w:line="276" w:lineRule="auto"/>
        <w:ind w:left="360"/>
        <w:jc w:val="both"/>
        <w:rPr>
          <w:rFonts w:cs="Arial"/>
          <w:szCs w:val="22"/>
        </w:rPr>
      </w:pPr>
      <w:r w:rsidRPr="00DE1F8B">
        <w:rPr>
          <w:rFonts w:ascii="Arial" w:hAnsi="Arial" w:cs="Arial"/>
          <w:sz w:val="22"/>
          <w:szCs w:val="22"/>
        </w:rPr>
        <w:t xml:space="preserve">Pentru situația în care </w:t>
      </w:r>
      <w:r w:rsidR="007D2310">
        <w:rPr>
          <w:rFonts w:ascii="Arial" w:hAnsi="Arial" w:cs="Arial"/>
          <w:sz w:val="22"/>
          <w:szCs w:val="22"/>
        </w:rPr>
        <w:t>FSE/</w:t>
      </w:r>
      <w:r w:rsidR="005948F6">
        <w:rPr>
          <w:rFonts w:ascii="Arial" w:hAnsi="Arial" w:cs="Arial"/>
          <w:sz w:val="22"/>
          <w:szCs w:val="22"/>
        </w:rPr>
        <w:t>TEL</w:t>
      </w:r>
      <w:r w:rsidRPr="00DE1F8B">
        <w:rPr>
          <w:rFonts w:ascii="Arial" w:hAnsi="Arial" w:cs="Arial"/>
          <w:sz w:val="22"/>
          <w:szCs w:val="22"/>
        </w:rPr>
        <w:t xml:space="preserve"> trebuie să efectueze o plată corespunzătoare unei dispute din care rezultă plăți întârziate, penalizarea cuprinde dobânda acumulată pentru sumele datorate și neplătite, calculată ca procent cu nivelul penalității de întârziere percepute pentru neplata la termen a obligațiilor către bugetul de stat, începând cu ziua următoare datei limită la care plățile ar fi trebuit efectuate, și sfârșind cu ziua precedentă celei în care sumele restante au fost efectiv achitate</w:t>
      </w:r>
    </w:p>
    <w:p w14:paraId="10FFE502" w14:textId="66FBFE71" w:rsidR="00791389" w:rsidRPr="00671D64" w:rsidRDefault="00791389" w:rsidP="00671D64">
      <w:pPr>
        <w:pStyle w:val="NormalIndent"/>
        <w:tabs>
          <w:tab w:val="num" w:pos="993"/>
          <w:tab w:val="left" w:pos="1418"/>
          <w:tab w:val="left" w:pos="1843"/>
        </w:tabs>
        <w:spacing w:after="0" w:line="276" w:lineRule="auto"/>
        <w:ind w:left="0"/>
        <w:jc w:val="both"/>
        <w:rPr>
          <w:rFonts w:eastAsia="Calibri" w:cs="Arial"/>
          <w:szCs w:val="22"/>
          <w:lang w:val="ro-RO" w:eastAsia="ro-RO"/>
        </w:rPr>
      </w:pPr>
      <w:r w:rsidRPr="00671D64">
        <w:rPr>
          <w:rFonts w:eastAsia="Calibri" w:cs="Arial"/>
          <w:szCs w:val="22"/>
          <w:lang w:val="ro-RO" w:eastAsia="ro-RO"/>
        </w:rPr>
        <w:t>.</w:t>
      </w:r>
    </w:p>
    <w:p w14:paraId="4401316E" w14:textId="7BE58CEF" w:rsidR="00791389" w:rsidRDefault="00791389" w:rsidP="00671D64">
      <w:pPr>
        <w:pStyle w:val="StyleBodyTextBefore6pt"/>
        <w:numPr>
          <w:ilvl w:val="0"/>
          <w:numId w:val="55"/>
        </w:numPr>
        <w:spacing w:before="120" w:line="276" w:lineRule="auto"/>
        <w:ind w:left="360"/>
        <w:jc w:val="both"/>
        <w:rPr>
          <w:rFonts w:cs="Arial"/>
          <w:szCs w:val="22"/>
        </w:rPr>
      </w:pPr>
      <w:r w:rsidRPr="00671D64">
        <w:rPr>
          <w:rFonts w:ascii="Arial" w:hAnsi="Arial" w:cs="Arial"/>
          <w:sz w:val="22"/>
          <w:szCs w:val="22"/>
        </w:rPr>
        <w:t xml:space="preserve">Pentru situația în care </w:t>
      </w:r>
      <w:r w:rsidR="007D2310">
        <w:rPr>
          <w:rFonts w:ascii="Arial" w:hAnsi="Arial" w:cs="Arial"/>
          <w:sz w:val="22"/>
          <w:szCs w:val="22"/>
        </w:rPr>
        <w:t>FSE/TEL</w:t>
      </w:r>
      <w:r w:rsidRPr="00671D64">
        <w:rPr>
          <w:rFonts w:ascii="Arial" w:hAnsi="Arial" w:cs="Arial"/>
          <w:sz w:val="22"/>
          <w:szCs w:val="22"/>
        </w:rPr>
        <w:t xml:space="preserve"> trebuie să efectueze o plată corespunzătoare unei dispute pentru care sumele care fac obiectul disputei au fost achitate la timp de cealaltă parte, dar nu au fost contestate în mod justificat de aceasta, penalizarea cuprinde dobânda corespunzătoare sumei, calculată ca procent cu nivelul penalității de întârziere percepute pentru neplata la termen a obligațiilor către bugetul de stat începând cu ziua imediat următoare datei la care plățile au fost efectuate de cealaltă parte și sfârșind cu ziua precedentă celei în care suma contestată, inclusiv dobânda aferentă, este efectiv returnată.</w:t>
      </w:r>
    </w:p>
    <w:p w14:paraId="3ED797D1" w14:textId="6FA0091E" w:rsidR="008D16DD" w:rsidRPr="00054DF9" w:rsidRDefault="008D16DD" w:rsidP="00671D64">
      <w:pPr>
        <w:pStyle w:val="StyleBodyTextBefore6pt"/>
        <w:numPr>
          <w:ilvl w:val="0"/>
          <w:numId w:val="55"/>
        </w:numPr>
        <w:spacing w:before="120" w:line="276" w:lineRule="auto"/>
        <w:ind w:left="360"/>
        <w:jc w:val="both"/>
        <w:rPr>
          <w:rFonts w:cs="Arial"/>
          <w:szCs w:val="22"/>
        </w:rPr>
      </w:pPr>
      <w:bookmarkStart w:id="35" w:name="_Ref90808204"/>
      <w:r w:rsidRPr="00671D64">
        <w:rPr>
          <w:rFonts w:ascii="Arial" w:hAnsi="Arial" w:cs="Arial"/>
          <w:sz w:val="22"/>
          <w:szCs w:val="22"/>
        </w:rPr>
        <w:t xml:space="preserve">În cazul neachitării la termen a facturilor, </w:t>
      </w:r>
      <w:r w:rsidR="007D2310">
        <w:rPr>
          <w:rFonts w:ascii="Arial" w:hAnsi="Arial" w:cs="Arial"/>
          <w:sz w:val="22"/>
          <w:szCs w:val="22"/>
        </w:rPr>
        <w:t>FSE/TEL</w:t>
      </w:r>
      <w:r w:rsidRPr="00671D64">
        <w:rPr>
          <w:rFonts w:ascii="Arial" w:hAnsi="Arial" w:cs="Arial"/>
          <w:sz w:val="22"/>
          <w:szCs w:val="22"/>
        </w:rPr>
        <w:t xml:space="preserve"> plătește o penalizare egală cu o sumă suplimentară față de suma datorată care trebuie platită și cuprinde dobânda acumulată pentru orice sume datorate și neplătite, calculată ca procent cu nivelul penalității de întârziere percepute pentru neplata la termen a obligațiilor către bugetul de stat, începând cu ziua următoare datei limită la care plățile ar fi trebuit efectuate și sfârșind cu ziua precedentă celei în care sumele restante au fost efectiv achitate.</w:t>
      </w:r>
    </w:p>
    <w:bookmarkEnd w:id="35"/>
    <w:p w14:paraId="4902FA61" w14:textId="047715A3" w:rsidR="00791389" w:rsidRPr="00054DF9" w:rsidRDefault="00791389" w:rsidP="00671D64">
      <w:pPr>
        <w:pStyle w:val="StyleBodyTextBefore6pt"/>
        <w:numPr>
          <w:ilvl w:val="0"/>
          <w:numId w:val="55"/>
        </w:numPr>
        <w:spacing w:before="120" w:line="276" w:lineRule="auto"/>
        <w:ind w:left="360"/>
        <w:jc w:val="both"/>
        <w:rPr>
          <w:rFonts w:cs="Arial"/>
          <w:szCs w:val="22"/>
        </w:rPr>
      </w:pPr>
      <w:r w:rsidRPr="00671D64">
        <w:rPr>
          <w:rFonts w:ascii="Arial" w:hAnsi="Arial" w:cs="Arial"/>
          <w:sz w:val="22"/>
          <w:szCs w:val="22"/>
        </w:rPr>
        <w:t xml:space="preserve">Plata facturilor prevăzute la </w:t>
      </w:r>
      <w:r w:rsidR="00DE1F8B">
        <w:rPr>
          <w:rFonts w:ascii="Arial" w:hAnsi="Arial" w:cs="Arial"/>
          <w:sz w:val="22"/>
          <w:szCs w:val="22"/>
        </w:rPr>
        <w:t>punctul</w:t>
      </w:r>
      <w:r w:rsidR="008D16DD">
        <w:rPr>
          <w:rFonts w:ascii="Arial" w:hAnsi="Arial" w:cs="Arial"/>
          <w:sz w:val="22"/>
          <w:szCs w:val="22"/>
        </w:rPr>
        <w:t xml:space="preserve"> </w:t>
      </w:r>
      <w:r w:rsidR="007D2310">
        <w:rPr>
          <w:rFonts w:ascii="Arial" w:hAnsi="Arial" w:cs="Arial"/>
          <w:sz w:val="22"/>
          <w:szCs w:val="22"/>
        </w:rPr>
        <w:t>3</w:t>
      </w:r>
      <w:r w:rsidRPr="00671D64">
        <w:rPr>
          <w:rFonts w:ascii="Arial" w:hAnsi="Arial" w:cs="Arial"/>
          <w:sz w:val="22"/>
          <w:szCs w:val="22"/>
        </w:rPr>
        <w:t xml:space="preserve">, va fi efectuată de </w:t>
      </w:r>
      <w:r w:rsidR="007D2310">
        <w:rPr>
          <w:rFonts w:ascii="Arial" w:hAnsi="Arial" w:cs="Arial"/>
          <w:sz w:val="22"/>
          <w:szCs w:val="22"/>
        </w:rPr>
        <w:t>FSE/TEL</w:t>
      </w:r>
      <w:r w:rsidRPr="00671D64">
        <w:rPr>
          <w:rFonts w:ascii="Arial" w:hAnsi="Arial" w:cs="Arial"/>
          <w:sz w:val="22"/>
          <w:szCs w:val="22"/>
        </w:rPr>
        <w:t xml:space="preserve"> prin orice mijloc legal de plată prevăzut de legislaţia în vigoare. Plățile se consideră efectuate la data la care valorile corespunzătoare au fost debitate sau creditate în contul bancar de echilibrare deschis de Transelectrica.</w:t>
      </w:r>
    </w:p>
    <w:p w14:paraId="5E576605" w14:textId="77777777" w:rsidR="00791389" w:rsidRPr="00D264E8" w:rsidRDefault="00791389" w:rsidP="00671D64">
      <w:pPr>
        <w:pStyle w:val="StyleBodyTextBefore6pt"/>
        <w:spacing w:before="120" w:line="276" w:lineRule="auto"/>
        <w:ind w:left="360"/>
        <w:jc w:val="both"/>
        <w:rPr>
          <w:rFonts w:ascii="Arial" w:hAnsi="Arial" w:cs="Arial"/>
          <w:sz w:val="22"/>
          <w:szCs w:val="22"/>
        </w:rPr>
      </w:pPr>
    </w:p>
    <w:p w14:paraId="55829FA6" w14:textId="3708FC0A" w:rsidR="00933A61" w:rsidRPr="002F4690" w:rsidRDefault="00933A61" w:rsidP="00671D64">
      <w:pPr>
        <w:pStyle w:val="Heading1"/>
        <w:spacing w:line="276" w:lineRule="auto"/>
      </w:pPr>
      <w:bookmarkStart w:id="36" w:name="_Toc40867924"/>
      <w:r w:rsidRPr="006F084D">
        <w:t>6.8</w:t>
      </w:r>
      <w:r w:rsidR="001A39B1" w:rsidRPr="006F084D">
        <w:t>.</w:t>
      </w:r>
      <w:r w:rsidRPr="006F084D">
        <w:t xml:space="preserve"> Efectuarea plăților, executarea garanțiilor și penalități de întârziere pe PE</w:t>
      </w:r>
      <w:bookmarkEnd w:id="36"/>
    </w:p>
    <w:p w14:paraId="09D31E67" w14:textId="300F3149" w:rsidR="00933A61" w:rsidRPr="00933A61" w:rsidRDefault="007D2310" w:rsidP="00671D64">
      <w:pPr>
        <w:pStyle w:val="StyleBodyTextBefore6pt"/>
        <w:numPr>
          <w:ilvl w:val="0"/>
          <w:numId w:val="49"/>
        </w:numPr>
        <w:spacing w:before="120" w:line="276" w:lineRule="auto"/>
        <w:ind w:left="360"/>
        <w:jc w:val="both"/>
        <w:rPr>
          <w:rFonts w:ascii="Arial" w:hAnsi="Arial" w:cs="Arial"/>
          <w:sz w:val="22"/>
          <w:szCs w:val="22"/>
        </w:rPr>
      </w:pPr>
      <w:r>
        <w:rPr>
          <w:rFonts w:ascii="Arial" w:hAnsi="Arial" w:cs="Arial"/>
          <w:sz w:val="22"/>
          <w:szCs w:val="22"/>
        </w:rPr>
        <w:t>TEL</w:t>
      </w:r>
      <w:r w:rsidRPr="00933A61">
        <w:rPr>
          <w:rFonts w:ascii="Arial" w:hAnsi="Arial" w:cs="Arial"/>
          <w:sz w:val="22"/>
          <w:szCs w:val="22"/>
        </w:rPr>
        <w:t xml:space="preserve"> </w:t>
      </w:r>
      <w:r w:rsidR="00933A61" w:rsidRPr="00933A61">
        <w:rPr>
          <w:rFonts w:ascii="Arial" w:hAnsi="Arial" w:cs="Arial"/>
          <w:sz w:val="22"/>
          <w:szCs w:val="22"/>
        </w:rPr>
        <w:t xml:space="preserve">elaborează, în urma unui proces de consultare publică, procedurile pentru efectuarea plăţilor conform prevederilor </w:t>
      </w:r>
      <w:r w:rsidR="0077606B">
        <w:rPr>
          <w:rFonts w:ascii="Arial" w:hAnsi="Arial" w:cs="Arial"/>
          <w:sz w:val="22"/>
          <w:szCs w:val="22"/>
        </w:rPr>
        <w:t>Art.</w:t>
      </w:r>
      <w:r w:rsidR="00C37170">
        <w:rPr>
          <w:rFonts w:ascii="Arial" w:hAnsi="Arial" w:cs="Arial"/>
          <w:sz w:val="22"/>
          <w:szCs w:val="22"/>
        </w:rPr>
        <w:t xml:space="preserve"> 6.</w:t>
      </w:r>
      <w:r w:rsidR="0027645E">
        <w:rPr>
          <w:rFonts w:ascii="Arial" w:hAnsi="Arial" w:cs="Arial"/>
          <w:sz w:val="22"/>
          <w:szCs w:val="22"/>
        </w:rPr>
        <w:t>7.</w:t>
      </w:r>
      <w:r w:rsidR="00933A61" w:rsidRPr="00933A61">
        <w:rPr>
          <w:rFonts w:ascii="Arial" w:hAnsi="Arial" w:cs="Arial"/>
          <w:sz w:val="22"/>
          <w:szCs w:val="22"/>
        </w:rPr>
        <w:t xml:space="preserve"> </w:t>
      </w:r>
      <w:r w:rsidR="00A50D2F">
        <w:rPr>
          <w:rFonts w:ascii="Arial" w:hAnsi="Arial" w:cs="Arial"/>
          <w:sz w:val="22"/>
          <w:szCs w:val="22"/>
        </w:rPr>
        <w:t>TE</w:t>
      </w:r>
      <w:r w:rsidR="00AA267C">
        <w:rPr>
          <w:rFonts w:ascii="Arial" w:hAnsi="Arial" w:cs="Arial"/>
          <w:sz w:val="22"/>
          <w:szCs w:val="22"/>
        </w:rPr>
        <w:t>L</w:t>
      </w:r>
      <w:r w:rsidR="00933A61" w:rsidRPr="00933A61">
        <w:rPr>
          <w:rFonts w:ascii="Arial" w:hAnsi="Arial" w:cs="Arial"/>
          <w:sz w:val="22"/>
          <w:szCs w:val="22"/>
        </w:rPr>
        <w:t xml:space="preserve"> publică aceste proceduri pe pagina proprie de internet.</w:t>
      </w:r>
    </w:p>
    <w:p w14:paraId="0341FFC2" w14:textId="0F16BBA3" w:rsidR="00933A61" w:rsidRPr="00933A61" w:rsidRDefault="00933A61" w:rsidP="00671D64">
      <w:pPr>
        <w:pStyle w:val="StyleBodyTextBefore6pt"/>
        <w:numPr>
          <w:ilvl w:val="0"/>
          <w:numId w:val="49"/>
        </w:numPr>
        <w:spacing w:before="120" w:line="276" w:lineRule="auto"/>
        <w:ind w:left="360"/>
        <w:jc w:val="both"/>
        <w:rPr>
          <w:rFonts w:ascii="Arial" w:hAnsi="Arial" w:cs="Arial"/>
          <w:sz w:val="22"/>
          <w:szCs w:val="22"/>
        </w:rPr>
      </w:pPr>
      <w:r w:rsidRPr="00933A61">
        <w:rPr>
          <w:rFonts w:ascii="Arial" w:hAnsi="Arial" w:cs="Arial"/>
          <w:sz w:val="22"/>
          <w:szCs w:val="22"/>
        </w:rPr>
        <w:t xml:space="preserve">Procedurile elaborate conform prevederilor </w:t>
      </w:r>
      <w:r w:rsidR="009D2A8A">
        <w:rPr>
          <w:rFonts w:ascii="Arial" w:hAnsi="Arial" w:cs="Arial"/>
          <w:sz w:val="22"/>
          <w:szCs w:val="22"/>
        </w:rPr>
        <w:t xml:space="preserve">de la </w:t>
      </w:r>
      <w:r w:rsidR="005948F6">
        <w:rPr>
          <w:rFonts w:ascii="Arial" w:hAnsi="Arial" w:cs="Arial"/>
          <w:sz w:val="22"/>
          <w:szCs w:val="22"/>
        </w:rPr>
        <w:t>pct.</w:t>
      </w:r>
      <w:r w:rsidR="00C37170">
        <w:rPr>
          <w:rFonts w:ascii="Arial" w:hAnsi="Arial" w:cs="Arial"/>
          <w:sz w:val="22"/>
          <w:szCs w:val="22"/>
        </w:rPr>
        <w:t>1</w:t>
      </w:r>
      <w:r w:rsidRPr="00933A61">
        <w:rPr>
          <w:rFonts w:ascii="Arial" w:hAnsi="Arial" w:cs="Arial"/>
          <w:sz w:val="22"/>
          <w:szCs w:val="22"/>
        </w:rPr>
        <w:t xml:space="preserve"> includ modalităţi de confirmare a plăţilor şi menţiuni privind executarea garanţiilor în cazul plăţilor întârziate.</w:t>
      </w:r>
    </w:p>
    <w:p w14:paraId="15FD71A3" w14:textId="2CCF8265" w:rsidR="00933A61" w:rsidRPr="00933A61" w:rsidRDefault="00933A61" w:rsidP="00671D64">
      <w:pPr>
        <w:pStyle w:val="StyleBodyTextBefore6pt"/>
        <w:numPr>
          <w:ilvl w:val="0"/>
          <w:numId w:val="49"/>
        </w:numPr>
        <w:spacing w:before="120" w:line="276" w:lineRule="auto"/>
        <w:ind w:left="360"/>
        <w:jc w:val="both"/>
        <w:rPr>
          <w:rFonts w:ascii="Arial" w:hAnsi="Arial" w:cs="Arial"/>
          <w:sz w:val="22"/>
          <w:szCs w:val="22"/>
        </w:rPr>
      </w:pPr>
      <w:r w:rsidRPr="00933A61">
        <w:rPr>
          <w:rFonts w:ascii="Arial" w:hAnsi="Arial" w:cs="Arial"/>
          <w:sz w:val="22"/>
          <w:szCs w:val="22"/>
        </w:rPr>
        <w:t>Fiecare parte care primeşte o facturǎ trebuie să plătească valoarea cuprinsă în respectiva facturǎ, la data limită de plată, indiferent dacă există sau nu o dispută în legătură cu sumele corespunzătoare.</w:t>
      </w:r>
    </w:p>
    <w:p w14:paraId="36FD3F54" w14:textId="07EE804B" w:rsidR="00933A61" w:rsidRPr="00933A61" w:rsidRDefault="00933A61" w:rsidP="00671D64">
      <w:pPr>
        <w:pStyle w:val="StyleBodyTextBefore6pt"/>
        <w:numPr>
          <w:ilvl w:val="0"/>
          <w:numId w:val="49"/>
        </w:numPr>
        <w:spacing w:before="120" w:line="276" w:lineRule="auto"/>
        <w:ind w:left="360"/>
        <w:jc w:val="both"/>
        <w:rPr>
          <w:rFonts w:ascii="Arial" w:hAnsi="Arial" w:cs="Arial"/>
          <w:sz w:val="22"/>
          <w:szCs w:val="22"/>
        </w:rPr>
      </w:pPr>
      <w:r w:rsidRPr="00933A61">
        <w:rPr>
          <w:rFonts w:ascii="Arial" w:hAnsi="Arial" w:cs="Arial"/>
          <w:sz w:val="22"/>
          <w:szCs w:val="22"/>
        </w:rPr>
        <w:lastRenderedPageBreak/>
        <w:t xml:space="preserve">Orice FSE, precum și </w:t>
      </w:r>
      <w:r w:rsidR="00AA267C">
        <w:rPr>
          <w:rFonts w:ascii="Arial" w:hAnsi="Arial" w:cs="Arial"/>
          <w:sz w:val="22"/>
          <w:szCs w:val="22"/>
        </w:rPr>
        <w:t>TEL</w:t>
      </w:r>
      <w:r w:rsidRPr="00933A61">
        <w:rPr>
          <w:rFonts w:ascii="Arial" w:hAnsi="Arial" w:cs="Arial"/>
          <w:sz w:val="22"/>
          <w:szCs w:val="22"/>
        </w:rPr>
        <w:t>, trebuie să plătească o penalizare de întârziere celeilalte părţi în oricare din următoarele cazuri:</w:t>
      </w:r>
    </w:p>
    <w:p w14:paraId="2C735D87" w14:textId="63BC6375" w:rsidR="00933A61" w:rsidRPr="00933A61" w:rsidRDefault="00933A61" w:rsidP="00671D64">
      <w:pPr>
        <w:pStyle w:val="StyleBodyTextBefore6pt"/>
        <w:numPr>
          <w:ilvl w:val="1"/>
          <w:numId w:val="49"/>
        </w:numPr>
        <w:spacing w:before="120" w:line="276" w:lineRule="auto"/>
        <w:ind w:left="720"/>
        <w:jc w:val="both"/>
        <w:rPr>
          <w:rFonts w:ascii="Arial" w:hAnsi="Arial" w:cs="Arial"/>
          <w:sz w:val="22"/>
          <w:szCs w:val="22"/>
        </w:rPr>
      </w:pPr>
      <w:r w:rsidRPr="00933A61">
        <w:rPr>
          <w:rFonts w:ascii="Arial" w:hAnsi="Arial" w:cs="Arial"/>
          <w:sz w:val="22"/>
          <w:szCs w:val="22"/>
        </w:rPr>
        <w:t xml:space="preserve">dacă respectivul FSE sau </w:t>
      </w:r>
      <w:r w:rsidR="00AA267C">
        <w:rPr>
          <w:rFonts w:ascii="Arial" w:hAnsi="Arial" w:cs="Arial"/>
          <w:sz w:val="22"/>
          <w:szCs w:val="22"/>
        </w:rPr>
        <w:t>TEL</w:t>
      </w:r>
      <w:r w:rsidR="00AA267C" w:rsidRPr="00933A61">
        <w:rPr>
          <w:rFonts w:ascii="Arial" w:hAnsi="Arial" w:cs="Arial"/>
          <w:sz w:val="22"/>
          <w:szCs w:val="22"/>
        </w:rPr>
        <w:t xml:space="preserve"> </w:t>
      </w:r>
      <w:r w:rsidRPr="00933A61">
        <w:rPr>
          <w:rFonts w:ascii="Arial" w:hAnsi="Arial" w:cs="Arial"/>
          <w:sz w:val="22"/>
          <w:szCs w:val="22"/>
        </w:rPr>
        <w:t>nu a achitat sumele datorate până la data limită de plată;</w:t>
      </w:r>
    </w:p>
    <w:p w14:paraId="60D7D231" w14:textId="4D4071C5" w:rsidR="00933A61" w:rsidRPr="00933A61" w:rsidRDefault="00933A61" w:rsidP="00671D64">
      <w:pPr>
        <w:pStyle w:val="StyleBodyTextBefore6pt"/>
        <w:numPr>
          <w:ilvl w:val="1"/>
          <w:numId w:val="49"/>
        </w:numPr>
        <w:spacing w:before="120" w:line="276" w:lineRule="auto"/>
        <w:ind w:left="720"/>
        <w:jc w:val="both"/>
        <w:rPr>
          <w:rFonts w:ascii="Arial" w:hAnsi="Arial" w:cs="Arial"/>
          <w:sz w:val="22"/>
          <w:szCs w:val="22"/>
        </w:rPr>
      </w:pPr>
      <w:r w:rsidRPr="00933A61">
        <w:rPr>
          <w:rFonts w:ascii="Arial" w:hAnsi="Arial" w:cs="Arial"/>
          <w:sz w:val="22"/>
          <w:szCs w:val="22"/>
        </w:rPr>
        <w:t xml:space="preserve">dacă respectivul FSE sau </w:t>
      </w:r>
      <w:r w:rsidR="00AA267C">
        <w:rPr>
          <w:rFonts w:ascii="Arial" w:hAnsi="Arial" w:cs="Arial"/>
          <w:sz w:val="22"/>
          <w:szCs w:val="22"/>
        </w:rPr>
        <w:t>TEL</w:t>
      </w:r>
      <w:r w:rsidR="00AA267C" w:rsidRPr="00933A61">
        <w:rPr>
          <w:rFonts w:ascii="Arial" w:hAnsi="Arial" w:cs="Arial"/>
          <w:sz w:val="22"/>
          <w:szCs w:val="22"/>
        </w:rPr>
        <w:t xml:space="preserve"> </w:t>
      </w:r>
      <w:r w:rsidRPr="00933A61">
        <w:rPr>
          <w:rFonts w:ascii="Arial" w:hAnsi="Arial" w:cs="Arial"/>
          <w:sz w:val="22"/>
          <w:szCs w:val="22"/>
        </w:rPr>
        <w:t>trebuie să efectueze o plată corespunzătoare soluţionării unei dispute din care au rezultat plăţi întârziate;</w:t>
      </w:r>
    </w:p>
    <w:p w14:paraId="52A78CF3" w14:textId="3C596C7B" w:rsidR="00933A61" w:rsidRPr="00933A61" w:rsidRDefault="00933A61" w:rsidP="00671D64">
      <w:pPr>
        <w:pStyle w:val="StyleBodyTextBefore6pt"/>
        <w:numPr>
          <w:ilvl w:val="1"/>
          <w:numId w:val="49"/>
        </w:numPr>
        <w:spacing w:before="120" w:line="276" w:lineRule="auto"/>
        <w:ind w:left="720"/>
        <w:jc w:val="both"/>
        <w:rPr>
          <w:rFonts w:ascii="Arial" w:hAnsi="Arial" w:cs="Arial"/>
          <w:sz w:val="22"/>
          <w:szCs w:val="22"/>
        </w:rPr>
      </w:pPr>
      <w:r w:rsidRPr="00933A61">
        <w:rPr>
          <w:rFonts w:ascii="Arial" w:hAnsi="Arial" w:cs="Arial"/>
          <w:sz w:val="22"/>
          <w:szCs w:val="22"/>
        </w:rPr>
        <w:t xml:space="preserve">dacă respectivul FSE sau </w:t>
      </w:r>
      <w:r w:rsidR="00AA267C">
        <w:rPr>
          <w:rFonts w:ascii="Arial" w:hAnsi="Arial" w:cs="Arial"/>
          <w:sz w:val="22"/>
          <w:szCs w:val="22"/>
        </w:rPr>
        <w:t>TEL</w:t>
      </w:r>
      <w:r w:rsidR="00AA267C" w:rsidRPr="00933A61">
        <w:rPr>
          <w:rFonts w:ascii="Arial" w:hAnsi="Arial" w:cs="Arial"/>
          <w:sz w:val="22"/>
          <w:szCs w:val="22"/>
        </w:rPr>
        <w:t xml:space="preserve"> </w:t>
      </w:r>
      <w:r w:rsidRPr="00933A61">
        <w:rPr>
          <w:rFonts w:ascii="Arial" w:hAnsi="Arial" w:cs="Arial"/>
          <w:sz w:val="22"/>
          <w:szCs w:val="22"/>
        </w:rPr>
        <w:t>trebuie să efectueze o plată corespunzătoare soluţionării unei dispute pentru care sumele care fac obiectul disputei au fost achitate la timp, dar contestate în mod justificat de cealaltă parte.</w:t>
      </w:r>
    </w:p>
    <w:p w14:paraId="00D71661" w14:textId="21098270" w:rsidR="00933A61" w:rsidRPr="00933A61" w:rsidRDefault="00933A61" w:rsidP="00671D64">
      <w:pPr>
        <w:pStyle w:val="StyleBodyTextBefore6pt"/>
        <w:numPr>
          <w:ilvl w:val="0"/>
          <w:numId w:val="49"/>
        </w:numPr>
        <w:spacing w:before="120" w:line="276" w:lineRule="auto"/>
        <w:ind w:left="360"/>
        <w:jc w:val="both"/>
        <w:rPr>
          <w:rFonts w:ascii="Arial" w:hAnsi="Arial" w:cs="Arial"/>
          <w:sz w:val="22"/>
          <w:szCs w:val="22"/>
        </w:rPr>
      </w:pPr>
      <w:r w:rsidRPr="00933A61">
        <w:rPr>
          <w:rFonts w:ascii="Arial" w:hAnsi="Arial" w:cs="Arial"/>
          <w:sz w:val="22"/>
          <w:szCs w:val="22"/>
        </w:rPr>
        <w:t xml:space="preserve">În situațiile prevăzute la </w:t>
      </w:r>
      <w:r w:rsidR="005948F6">
        <w:rPr>
          <w:rFonts w:ascii="Arial" w:hAnsi="Arial" w:cs="Arial"/>
          <w:sz w:val="22"/>
          <w:szCs w:val="22"/>
        </w:rPr>
        <w:t>pct.</w:t>
      </w:r>
      <w:r w:rsidR="00C37170">
        <w:rPr>
          <w:rFonts w:ascii="Arial" w:hAnsi="Arial" w:cs="Arial"/>
          <w:sz w:val="22"/>
          <w:szCs w:val="22"/>
        </w:rPr>
        <w:t xml:space="preserve">4 </w:t>
      </w:r>
      <w:r w:rsidRPr="00933A61">
        <w:rPr>
          <w:rFonts w:ascii="Arial" w:hAnsi="Arial" w:cs="Arial"/>
          <w:sz w:val="22"/>
          <w:szCs w:val="22"/>
        </w:rPr>
        <w:t>lit. a) şi lit. b), penalizarea reprezintă o plată suplimentară faţă de suma datorată, care trebuie efectuată, şi cuprinde dobânda acumulată pentru orice sume datorate şi neplătite, începând cu ziua imediat următoare datei limită la care plăţile ar fi trebuit efectuate, şi sfârşind cu ziua precedentă celei în care sumele restante au fost efectiv achitate.</w:t>
      </w:r>
    </w:p>
    <w:p w14:paraId="56824162" w14:textId="4DCC7F70" w:rsidR="00933A61" w:rsidRPr="00933A61" w:rsidRDefault="00933A61" w:rsidP="00671D64">
      <w:pPr>
        <w:pStyle w:val="StyleBodyTextBefore6pt"/>
        <w:numPr>
          <w:ilvl w:val="0"/>
          <w:numId w:val="49"/>
        </w:numPr>
        <w:spacing w:before="120" w:line="276" w:lineRule="auto"/>
        <w:ind w:left="360"/>
        <w:jc w:val="both"/>
        <w:rPr>
          <w:rFonts w:ascii="Arial" w:hAnsi="Arial" w:cs="Arial"/>
          <w:sz w:val="22"/>
          <w:szCs w:val="22"/>
        </w:rPr>
      </w:pPr>
      <w:r w:rsidRPr="00933A61">
        <w:rPr>
          <w:rFonts w:ascii="Arial" w:hAnsi="Arial" w:cs="Arial"/>
          <w:sz w:val="22"/>
          <w:szCs w:val="22"/>
        </w:rPr>
        <w:t xml:space="preserve">În situația prevăzută la </w:t>
      </w:r>
      <w:r w:rsidR="005948F6">
        <w:rPr>
          <w:rFonts w:ascii="Arial" w:hAnsi="Arial" w:cs="Arial"/>
          <w:sz w:val="22"/>
          <w:szCs w:val="22"/>
        </w:rPr>
        <w:t>pct.</w:t>
      </w:r>
      <w:r w:rsidR="00C37170">
        <w:rPr>
          <w:rFonts w:ascii="Arial" w:hAnsi="Arial" w:cs="Arial"/>
          <w:sz w:val="22"/>
          <w:szCs w:val="22"/>
        </w:rPr>
        <w:t xml:space="preserve">4 </w:t>
      </w:r>
      <w:r w:rsidRPr="00933A61">
        <w:rPr>
          <w:rFonts w:ascii="Arial" w:hAnsi="Arial" w:cs="Arial"/>
          <w:sz w:val="22"/>
          <w:szCs w:val="22"/>
        </w:rPr>
        <w:t>lit. c), penalizarea reprezintă o plată suplimentară faţă de suma plătită, dar justificat contestată de cealaltă parte, şi cuprinde dobânda corespunzătoare acestor plăţi, începând cu ziua imediat următoare datei la care plăţile au fost efectuate de cealaltă parte, şi sfârşind cu ziua precedentă celei în care suma contestată, inclusiv dobânda aferentă, este efectiv returnată.</w:t>
      </w:r>
    </w:p>
    <w:p w14:paraId="5E1324A4" w14:textId="2E90B7B2" w:rsidR="00933A61" w:rsidRPr="00933A61" w:rsidRDefault="00933A61" w:rsidP="00671D64">
      <w:pPr>
        <w:pStyle w:val="StyleBodyTextBefore6pt"/>
        <w:numPr>
          <w:ilvl w:val="0"/>
          <w:numId w:val="49"/>
        </w:numPr>
        <w:spacing w:before="120" w:line="276" w:lineRule="auto"/>
        <w:ind w:left="360"/>
        <w:jc w:val="both"/>
        <w:rPr>
          <w:rFonts w:ascii="Arial" w:hAnsi="Arial" w:cs="Arial"/>
          <w:sz w:val="22"/>
          <w:szCs w:val="22"/>
        </w:rPr>
      </w:pPr>
      <w:r w:rsidRPr="00933A61">
        <w:rPr>
          <w:rFonts w:ascii="Arial" w:hAnsi="Arial" w:cs="Arial"/>
          <w:sz w:val="22"/>
          <w:szCs w:val="22"/>
        </w:rPr>
        <w:t xml:space="preserve">Rata dobânzii care se aplică în toate cazurile prevăzute de </w:t>
      </w:r>
      <w:r w:rsidR="005948F6">
        <w:rPr>
          <w:rFonts w:ascii="Arial" w:hAnsi="Arial" w:cs="Arial"/>
          <w:sz w:val="22"/>
          <w:szCs w:val="22"/>
        </w:rPr>
        <w:t>la</w:t>
      </w:r>
      <w:r w:rsidR="009D2A8A">
        <w:rPr>
          <w:rFonts w:ascii="Arial" w:hAnsi="Arial" w:cs="Arial"/>
          <w:sz w:val="22"/>
          <w:szCs w:val="22"/>
        </w:rPr>
        <w:t xml:space="preserve"> </w:t>
      </w:r>
      <w:r w:rsidR="005948F6">
        <w:rPr>
          <w:rFonts w:ascii="Arial" w:hAnsi="Arial" w:cs="Arial"/>
          <w:sz w:val="22"/>
          <w:szCs w:val="22"/>
        </w:rPr>
        <w:t>pct.</w:t>
      </w:r>
      <w:r w:rsidR="00C37170">
        <w:rPr>
          <w:rFonts w:ascii="Arial" w:hAnsi="Arial" w:cs="Arial"/>
          <w:sz w:val="22"/>
          <w:szCs w:val="22"/>
        </w:rPr>
        <w:t xml:space="preserve">4 </w:t>
      </w:r>
      <w:r w:rsidRPr="00933A61">
        <w:rPr>
          <w:rFonts w:ascii="Arial" w:hAnsi="Arial" w:cs="Arial"/>
          <w:sz w:val="22"/>
          <w:szCs w:val="22"/>
        </w:rPr>
        <w:t>pentru fiecare zi de întârziere începând cu prima zi lucrătoare după termenul limită de plată este egală cu nivelul penalității de întârziere percepute pentru neplata la termen a obligațiilor către bugetul de stat, cu condiția ca valoarea totală a penalităților să nu depășească valoarea sumei datorate.</w:t>
      </w:r>
    </w:p>
    <w:p w14:paraId="1F719D4B" w14:textId="4FEC016A" w:rsidR="00933A61" w:rsidRPr="00933A61" w:rsidRDefault="00933A61" w:rsidP="00671D64">
      <w:pPr>
        <w:pStyle w:val="StyleBodyTextBefore6pt"/>
        <w:numPr>
          <w:ilvl w:val="0"/>
          <w:numId w:val="49"/>
        </w:numPr>
        <w:spacing w:before="120" w:line="276" w:lineRule="auto"/>
        <w:ind w:left="360"/>
        <w:jc w:val="both"/>
        <w:rPr>
          <w:rFonts w:ascii="Arial" w:hAnsi="Arial" w:cs="Arial"/>
          <w:sz w:val="22"/>
          <w:szCs w:val="22"/>
        </w:rPr>
      </w:pPr>
      <w:r w:rsidRPr="00933A61">
        <w:rPr>
          <w:rFonts w:ascii="Arial" w:hAnsi="Arial" w:cs="Arial"/>
          <w:sz w:val="22"/>
          <w:szCs w:val="22"/>
        </w:rPr>
        <w:t>Un FSE se află într-o situaţie de neîndeplinire a obligaţiilor în oricare din următoarele cazuri:</w:t>
      </w:r>
    </w:p>
    <w:p w14:paraId="64AC076F" w14:textId="06DCD98A" w:rsidR="00933A61" w:rsidRPr="00933A61" w:rsidRDefault="00933A61" w:rsidP="00671D64">
      <w:pPr>
        <w:pStyle w:val="StyleBodyTextBefore6pt"/>
        <w:numPr>
          <w:ilvl w:val="1"/>
          <w:numId w:val="49"/>
        </w:numPr>
        <w:spacing w:before="120" w:line="276" w:lineRule="auto"/>
        <w:ind w:left="720"/>
        <w:jc w:val="both"/>
        <w:rPr>
          <w:rFonts w:ascii="Arial" w:hAnsi="Arial" w:cs="Arial"/>
          <w:sz w:val="22"/>
          <w:szCs w:val="22"/>
        </w:rPr>
      </w:pPr>
      <w:r w:rsidRPr="00933A61">
        <w:rPr>
          <w:rFonts w:ascii="Arial" w:hAnsi="Arial" w:cs="Arial"/>
          <w:sz w:val="22"/>
          <w:szCs w:val="22"/>
        </w:rPr>
        <w:t>dacă acesta nu îndeplineşte cerinţele privind garanţiile;</w:t>
      </w:r>
    </w:p>
    <w:p w14:paraId="36A60837" w14:textId="24BA1351" w:rsidR="00933A61" w:rsidRPr="00933A61" w:rsidRDefault="00933A61" w:rsidP="00671D64">
      <w:pPr>
        <w:pStyle w:val="StyleBodyTextBefore6pt"/>
        <w:numPr>
          <w:ilvl w:val="1"/>
          <w:numId w:val="49"/>
        </w:numPr>
        <w:spacing w:before="120" w:line="276" w:lineRule="auto"/>
        <w:ind w:left="720"/>
        <w:jc w:val="both"/>
        <w:rPr>
          <w:rFonts w:ascii="Arial" w:hAnsi="Arial" w:cs="Arial"/>
          <w:sz w:val="22"/>
          <w:szCs w:val="22"/>
        </w:rPr>
      </w:pPr>
      <w:r w:rsidRPr="00933A61">
        <w:rPr>
          <w:rFonts w:ascii="Arial" w:hAnsi="Arial" w:cs="Arial"/>
          <w:sz w:val="22"/>
          <w:szCs w:val="22"/>
        </w:rPr>
        <w:t xml:space="preserve">dacă acesta nu îşi îndeplineşte obligaţiile rezultate din decontare în conformitate cu prevederile prezentului </w:t>
      </w:r>
      <w:r w:rsidR="006F084D">
        <w:rPr>
          <w:rFonts w:ascii="Arial" w:hAnsi="Arial" w:cs="Arial"/>
          <w:sz w:val="22"/>
          <w:szCs w:val="22"/>
        </w:rPr>
        <w:t>document</w:t>
      </w:r>
      <w:r w:rsidRPr="00933A61">
        <w:rPr>
          <w:rFonts w:ascii="Arial" w:hAnsi="Arial" w:cs="Arial"/>
          <w:sz w:val="22"/>
          <w:szCs w:val="22"/>
        </w:rPr>
        <w:t xml:space="preserve"> până la datele limită corespunzătoare; </w:t>
      </w:r>
    </w:p>
    <w:p w14:paraId="1A95E61F" w14:textId="57630DDE" w:rsidR="00933A61" w:rsidRPr="00933A61" w:rsidRDefault="00933A61" w:rsidP="00671D64">
      <w:pPr>
        <w:pStyle w:val="StyleBodyTextBefore6pt"/>
        <w:numPr>
          <w:ilvl w:val="1"/>
          <w:numId w:val="49"/>
        </w:numPr>
        <w:spacing w:before="120" w:line="276" w:lineRule="auto"/>
        <w:ind w:left="720"/>
        <w:jc w:val="both"/>
        <w:rPr>
          <w:rFonts w:ascii="Arial" w:hAnsi="Arial" w:cs="Arial"/>
          <w:sz w:val="22"/>
          <w:szCs w:val="22"/>
        </w:rPr>
      </w:pPr>
      <w:r w:rsidRPr="00933A61">
        <w:rPr>
          <w:rFonts w:ascii="Arial" w:hAnsi="Arial" w:cs="Arial"/>
          <w:sz w:val="22"/>
          <w:szCs w:val="22"/>
        </w:rPr>
        <w:t>dacă acesta intră în faliment.</w:t>
      </w:r>
    </w:p>
    <w:p w14:paraId="03A9F953" w14:textId="2B8AB163" w:rsidR="00933A61" w:rsidRDefault="00AA267C" w:rsidP="00671D64">
      <w:pPr>
        <w:pStyle w:val="StyleBodyTextBefore6pt"/>
        <w:numPr>
          <w:ilvl w:val="0"/>
          <w:numId w:val="49"/>
        </w:numPr>
        <w:spacing w:before="120" w:line="276" w:lineRule="auto"/>
        <w:ind w:left="360"/>
        <w:jc w:val="both"/>
        <w:rPr>
          <w:rFonts w:ascii="Arial" w:hAnsi="Arial" w:cs="Arial"/>
          <w:sz w:val="22"/>
          <w:szCs w:val="22"/>
        </w:rPr>
      </w:pPr>
      <w:r>
        <w:rPr>
          <w:rFonts w:ascii="Arial" w:hAnsi="Arial" w:cs="Arial"/>
          <w:sz w:val="22"/>
          <w:szCs w:val="22"/>
        </w:rPr>
        <w:t>TEL</w:t>
      </w:r>
      <w:r w:rsidRPr="00933A61">
        <w:rPr>
          <w:rFonts w:ascii="Arial" w:hAnsi="Arial" w:cs="Arial"/>
          <w:sz w:val="22"/>
          <w:szCs w:val="22"/>
        </w:rPr>
        <w:t xml:space="preserve"> </w:t>
      </w:r>
      <w:r w:rsidR="00933A61" w:rsidRPr="00933A61">
        <w:rPr>
          <w:rFonts w:ascii="Arial" w:hAnsi="Arial" w:cs="Arial"/>
          <w:sz w:val="22"/>
          <w:szCs w:val="22"/>
        </w:rPr>
        <w:t>elaborează în urma unui proces de consultare publică procedurile aplicabile pentru situaţii de neîndeplinire a obligaţiilor. Acestea ar putea include instrucţiuni pentru creşterea garanţiei, blocarea plăţilor datorate respectivei părţi, sau compensarea obligaţiilor de plată cu drepturile de încasat, utilizarea garanţiei disponibile pentru asigurarea plăţilor sau orice alte măsuri adecvate.</w:t>
      </w:r>
    </w:p>
    <w:p w14:paraId="2ACE9243" w14:textId="42B0AADA" w:rsidR="00933A61" w:rsidRPr="00933A61" w:rsidRDefault="00933A61" w:rsidP="00671D64">
      <w:pPr>
        <w:pStyle w:val="StyleBodyTextBefore6pt"/>
        <w:numPr>
          <w:ilvl w:val="0"/>
          <w:numId w:val="49"/>
        </w:numPr>
        <w:spacing w:before="120" w:line="276" w:lineRule="auto"/>
        <w:ind w:left="360"/>
        <w:jc w:val="both"/>
        <w:rPr>
          <w:rFonts w:ascii="Arial" w:hAnsi="Arial" w:cs="Arial"/>
          <w:sz w:val="22"/>
          <w:szCs w:val="22"/>
        </w:rPr>
      </w:pPr>
      <w:r w:rsidRPr="00933A61">
        <w:rPr>
          <w:rFonts w:ascii="Arial" w:hAnsi="Arial" w:cs="Arial"/>
          <w:sz w:val="22"/>
          <w:szCs w:val="22"/>
        </w:rPr>
        <w:t xml:space="preserve"> </w:t>
      </w:r>
      <w:r w:rsidR="00AA267C">
        <w:rPr>
          <w:rFonts w:ascii="Arial" w:hAnsi="Arial" w:cs="Arial"/>
          <w:sz w:val="22"/>
          <w:szCs w:val="22"/>
        </w:rPr>
        <w:t>TEL</w:t>
      </w:r>
      <w:r w:rsidR="00AA267C" w:rsidRPr="00933A61">
        <w:rPr>
          <w:rFonts w:ascii="Arial" w:hAnsi="Arial" w:cs="Arial"/>
          <w:sz w:val="22"/>
          <w:szCs w:val="22"/>
        </w:rPr>
        <w:t xml:space="preserve"> </w:t>
      </w:r>
      <w:r w:rsidRPr="00933A61">
        <w:rPr>
          <w:rFonts w:ascii="Arial" w:hAnsi="Arial" w:cs="Arial"/>
          <w:sz w:val="22"/>
          <w:szCs w:val="22"/>
        </w:rPr>
        <w:t xml:space="preserve">publică pe pagina proprie de internet procedurile elaborate conform  prevederilor </w:t>
      </w:r>
      <w:r w:rsidR="009D2A8A">
        <w:rPr>
          <w:rFonts w:ascii="Arial" w:hAnsi="Arial" w:cs="Arial"/>
          <w:sz w:val="22"/>
          <w:szCs w:val="22"/>
        </w:rPr>
        <w:t xml:space="preserve">de la </w:t>
      </w:r>
      <w:r w:rsidR="005948F6">
        <w:rPr>
          <w:rFonts w:ascii="Arial" w:hAnsi="Arial" w:cs="Arial"/>
          <w:sz w:val="22"/>
          <w:szCs w:val="22"/>
        </w:rPr>
        <w:t>pct.</w:t>
      </w:r>
      <w:r w:rsidR="009D2A8A">
        <w:rPr>
          <w:rFonts w:ascii="Arial" w:hAnsi="Arial" w:cs="Arial"/>
          <w:sz w:val="22"/>
          <w:szCs w:val="22"/>
        </w:rPr>
        <w:t xml:space="preserve"> </w:t>
      </w:r>
      <w:r w:rsidR="00A50D2F">
        <w:rPr>
          <w:rFonts w:ascii="Arial" w:hAnsi="Arial" w:cs="Arial"/>
          <w:sz w:val="22"/>
          <w:szCs w:val="22"/>
        </w:rPr>
        <w:t>9</w:t>
      </w:r>
    </w:p>
    <w:p w14:paraId="51CDD527" w14:textId="1FE384A4" w:rsidR="00933A61" w:rsidRPr="00933A61" w:rsidRDefault="00933A61" w:rsidP="00671D64">
      <w:pPr>
        <w:pStyle w:val="StyleBodyTextBefore6pt"/>
        <w:numPr>
          <w:ilvl w:val="0"/>
          <w:numId w:val="49"/>
        </w:numPr>
        <w:spacing w:before="120" w:line="276" w:lineRule="auto"/>
        <w:ind w:left="360"/>
        <w:jc w:val="both"/>
        <w:rPr>
          <w:rFonts w:ascii="Arial" w:hAnsi="Arial" w:cs="Arial"/>
          <w:sz w:val="22"/>
          <w:szCs w:val="22"/>
        </w:rPr>
      </w:pPr>
      <w:r w:rsidRPr="00933A61">
        <w:rPr>
          <w:rFonts w:ascii="Arial" w:hAnsi="Arial" w:cs="Arial"/>
          <w:sz w:val="22"/>
          <w:szCs w:val="22"/>
        </w:rPr>
        <w:t xml:space="preserve">Fiecare </w:t>
      </w:r>
      <w:r w:rsidRPr="00671D64">
        <w:rPr>
          <w:rFonts w:ascii="Arial" w:hAnsi="Arial" w:cs="Arial"/>
          <w:sz w:val="22"/>
          <w:szCs w:val="22"/>
        </w:rPr>
        <w:t>titular de fișă</w:t>
      </w:r>
      <w:r w:rsidRPr="00933A61">
        <w:rPr>
          <w:rFonts w:ascii="Arial" w:hAnsi="Arial" w:cs="Arial"/>
          <w:sz w:val="22"/>
          <w:szCs w:val="22"/>
        </w:rPr>
        <w:t xml:space="preserve"> este îndreptăţit să solicite oricând la </w:t>
      </w:r>
      <w:r w:rsidR="00AA267C">
        <w:rPr>
          <w:rFonts w:ascii="Arial" w:hAnsi="Arial" w:cs="Arial"/>
          <w:sz w:val="22"/>
          <w:szCs w:val="22"/>
        </w:rPr>
        <w:t>TEL</w:t>
      </w:r>
      <w:r w:rsidR="00AA267C" w:rsidRPr="00933A61">
        <w:rPr>
          <w:rFonts w:ascii="Arial" w:hAnsi="Arial" w:cs="Arial"/>
          <w:sz w:val="22"/>
          <w:szCs w:val="22"/>
        </w:rPr>
        <w:t xml:space="preserve"> </w:t>
      </w:r>
      <w:r w:rsidRPr="00933A61">
        <w:rPr>
          <w:rFonts w:ascii="Arial" w:hAnsi="Arial" w:cs="Arial"/>
          <w:sz w:val="22"/>
          <w:szCs w:val="22"/>
        </w:rPr>
        <w:t xml:space="preserve">informaţii în legătură cu situaţia oricăreia dintre fișele proprii înființate de </w:t>
      </w:r>
      <w:r w:rsidR="00AA267C">
        <w:rPr>
          <w:rFonts w:ascii="Arial" w:hAnsi="Arial" w:cs="Arial"/>
          <w:sz w:val="22"/>
          <w:szCs w:val="22"/>
        </w:rPr>
        <w:t>TEL</w:t>
      </w:r>
      <w:r w:rsidRPr="00933A61">
        <w:rPr>
          <w:rFonts w:ascii="Arial" w:hAnsi="Arial" w:cs="Arial"/>
          <w:sz w:val="22"/>
          <w:szCs w:val="22"/>
        </w:rPr>
        <w:t xml:space="preserve">. După înregistrarea unei astfel de solicitări, </w:t>
      </w:r>
      <w:r w:rsidR="00AA267C">
        <w:rPr>
          <w:rFonts w:ascii="Arial" w:hAnsi="Arial" w:cs="Arial"/>
          <w:sz w:val="22"/>
          <w:szCs w:val="22"/>
        </w:rPr>
        <w:t>TEL</w:t>
      </w:r>
      <w:r w:rsidR="00AA267C" w:rsidRPr="00933A61">
        <w:rPr>
          <w:rFonts w:ascii="Arial" w:hAnsi="Arial" w:cs="Arial"/>
          <w:sz w:val="22"/>
          <w:szCs w:val="22"/>
        </w:rPr>
        <w:t xml:space="preserve"> </w:t>
      </w:r>
      <w:r w:rsidRPr="00933A61">
        <w:rPr>
          <w:rFonts w:ascii="Arial" w:hAnsi="Arial" w:cs="Arial"/>
          <w:sz w:val="22"/>
          <w:szCs w:val="22"/>
        </w:rPr>
        <w:t xml:space="preserve">transmite titularului de fișă informaţiile solicitate în maxim 3 (trei) zile lucrătoare, informaţii care pot include soldul fișei (fișelor) respectiv (respective) pentru </w:t>
      </w:r>
      <w:r w:rsidRPr="00933A61">
        <w:rPr>
          <w:rFonts w:ascii="Arial" w:hAnsi="Arial" w:cs="Arial"/>
          <w:sz w:val="22"/>
          <w:szCs w:val="22"/>
        </w:rPr>
        <w:lastRenderedPageBreak/>
        <w:t>ultimele 3 (trei) luni precum şi orice sume debitate sau creditate într-o fișă, împreună cu datele şi motivele acestor operaţiuni.</w:t>
      </w:r>
    </w:p>
    <w:p w14:paraId="4FF2DCE1" w14:textId="33503C86" w:rsidR="00933A61" w:rsidRPr="001C4987" w:rsidRDefault="00AA267C" w:rsidP="00671D64">
      <w:pPr>
        <w:pStyle w:val="StyleBodyTextBefore6pt"/>
        <w:numPr>
          <w:ilvl w:val="0"/>
          <w:numId w:val="49"/>
        </w:numPr>
        <w:spacing w:before="120" w:line="276" w:lineRule="auto"/>
        <w:ind w:left="360"/>
        <w:jc w:val="both"/>
        <w:rPr>
          <w:rFonts w:ascii="Arial" w:hAnsi="Arial" w:cs="Arial"/>
          <w:sz w:val="22"/>
          <w:szCs w:val="22"/>
        </w:rPr>
      </w:pPr>
      <w:r>
        <w:rPr>
          <w:rFonts w:ascii="Arial" w:hAnsi="Arial" w:cs="Arial"/>
          <w:sz w:val="22"/>
          <w:szCs w:val="22"/>
        </w:rPr>
        <w:t>TEL</w:t>
      </w:r>
      <w:r w:rsidRPr="00933A61">
        <w:rPr>
          <w:rFonts w:ascii="Arial" w:hAnsi="Arial" w:cs="Arial"/>
          <w:sz w:val="22"/>
          <w:szCs w:val="22"/>
        </w:rPr>
        <w:t xml:space="preserve"> </w:t>
      </w:r>
      <w:r w:rsidR="00933A61" w:rsidRPr="00933A61">
        <w:rPr>
          <w:rFonts w:ascii="Arial" w:hAnsi="Arial" w:cs="Arial"/>
          <w:sz w:val="22"/>
          <w:szCs w:val="22"/>
        </w:rPr>
        <w:t xml:space="preserve">poate de asemenea să îşi îndeplinească obligaţiile prevăzute la </w:t>
      </w:r>
      <w:r w:rsidR="004B061E">
        <w:rPr>
          <w:rFonts w:ascii="Arial" w:hAnsi="Arial" w:cs="Arial"/>
          <w:sz w:val="22"/>
          <w:szCs w:val="22"/>
        </w:rPr>
        <w:t>p</w:t>
      </w:r>
      <w:r w:rsidR="005948F6">
        <w:rPr>
          <w:rFonts w:ascii="Arial" w:hAnsi="Arial" w:cs="Arial"/>
          <w:sz w:val="22"/>
          <w:szCs w:val="22"/>
        </w:rPr>
        <w:t>ct.</w:t>
      </w:r>
      <w:r w:rsidR="0025211E">
        <w:rPr>
          <w:rFonts w:ascii="Arial" w:hAnsi="Arial" w:cs="Arial"/>
          <w:sz w:val="22"/>
          <w:szCs w:val="22"/>
        </w:rPr>
        <w:t xml:space="preserve">11 </w:t>
      </w:r>
      <w:r w:rsidR="00933A61" w:rsidRPr="00933A61">
        <w:rPr>
          <w:rFonts w:ascii="Arial" w:hAnsi="Arial" w:cs="Arial"/>
          <w:sz w:val="22"/>
          <w:szCs w:val="22"/>
        </w:rPr>
        <w:t>prin adoptarea măsurilor de ordin tehnic necesare pentru ca fiecare titular de fișă să poată avea acces direct la toate informaţiile relevante în legătură cu oricare dintre fișele proprii.</w:t>
      </w:r>
    </w:p>
    <w:p w14:paraId="5C7AE0F4" w14:textId="6EB9E6BE" w:rsidR="00933A61" w:rsidRPr="00D16B7D" w:rsidRDefault="00933A61" w:rsidP="00671D64">
      <w:pPr>
        <w:pStyle w:val="Heading1"/>
        <w:spacing w:line="276" w:lineRule="auto"/>
      </w:pPr>
      <w:bookmarkStart w:id="37" w:name="_Toc40867925"/>
      <w:r w:rsidRPr="00D16B7D">
        <w:t>6.9</w:t>
      </w:r>
      <w:r w:rsidR="001A39B1">
        <w:t>.</w:t>
      </w:r>
      <w:r w:rsidRPr="00D16B7D">
        <w:t xml:space="preserve"> Contestații la notele de regularizare și/sau la notele de informare pentru decontarea lunară</w:t>
      </w:r>
      <w:bookmarkEnd w:id="37"/>
    </w:p>
    <w:p w14:paraId="55F6EE79" w14:textId="1C637A08" w:rsidR="00933A61" w:rsidRPr="00933A61" w:rsidRDefault="00933A61" w:rsidP="00671D64">
      <w:pPr>
        <w:pStyle w:val="StyleBodyTextBefore6pt"/>
        <w:numPr>
          <w:ilvl w:val="0"/>
          <w:numId w:val="50"/>
        </w:numPr>
        <w:spacing w:before="120" w:line="276" w:lineRule="auto"/>
        <w:ind w:left="360"/>
        <w:jc w:val="both"/>
        <w:rPr>
          <w:rFonts w:ascii="Arial" w:hAnsi="Arial" w:cs="Arial"/>
          <w:sz w:val="22"/>
          <w:szCs w:val="22"/>
        </w:rPr>
      </w:pPr>
      <w:r w:rsidRPr="00933A61">
        <w:rPr>
          <w:rFonts w:ascii="Arial" w:hAnsi="Arial" w:cs="Arial"/>
          <w:sz w:val="22"/>
          <w:szCs w:val="22"/>
        </w:rPr>
        <w:t xml:space="preserve">Dacă o notǎ de informare pentru decontare sau o notă de regularizare transmisă sau postată pe platforma informatică dedicată de către </w:t>
      </w:r>
      <w:r w:rsidR="00AA267C">
        <w:rPr>
          <w:rFonts w:ascii="Arial" w:hAnsi="Arial" w:cs="Arial"/>
          <w:sz w:val="22"/>
          <w:szCs w:val="22"/>
        </w:rPr>
        <w:t>TEL</w:t>
      </w:r>
      <w:r w:rsidRPr="00933A61">
        <w:rPr>
          <w:rFonts w:ascii="Arial" w:hAnsi="Arial" w:cs="Arial"/>
          <w:sz w:val="22"/>
          <w:szCs w:val="22"/>
        </w:rPr>
        <w:t xml:space="preserve">, conform prevederilor prezentului </w:t>
      </w:r>
      <w:r w:rsidR="006F084D">
        <w:rPr>
          <w:rFonts w:ascii="Arial" w:hAnsi="Arial" w:cs="Arial"/>
          <w:sz w:val="22"/>
          <w:szCs w:val="22"/>
        </w:rPr>
        <w:t>document</w:t>
      </w:r>
      <w:r w:rsidRPr="00933A61">
        <w:rPr>
          <w:rFonts w:ascii="Arial" w:hAnsi="Arial" w:cs="Arial"/>
          <w:sz w:val="22"/>
          <w:szCs w:val="22"/>
        </w:rPr>
        <w:t xml:space="preserve">, este incorectă, oricare dintre părţile implicate o poate contesta la </w:t>
      </w:r>
      <w:r w:rsidR="00AA267C">
        <w:rPr>
          <w:rFonts w:ascii="Arial" w:hAnsi="Arial" w:cs="Arial"/>
          <w:sz w:val="22"/>
          <w:szCs w:val="22"/>
        </w:rPr>
        <w:t>TEL</w:t>
      </w:r>
      <w:r w:rsidR="00AA267C" w:rsidRPr="00933A61">
        <w:rPr>
          <w:rFonts w:ascii="Arial" w:hAnsi="Arial" w:cs="Arial"/>
          <w:sz w:val="22"/>
          <w:szCs w:val="22"/>
        </w:rPr>
        <w:t xml:space="preserve"> </w:t>
      </w:r>
      <w:r w:rsidRPr="00933A61">
        <w:rPr>
          <w:rFonts w:ascii="Arial" w:hAnsi="Arial" w:cs="Arial"/>
          <w:sz w:val="22"/>
          <w:szCs w:val="22"/>
        </w:rPr>
        <w:t>şi poate pune în discuţie orice element sau calcul cuprins în respectiva notă.</w:t>
      </w:r>
    </w:p>
    <w:p w14:paraId="7D277FBB" w14:textId="13B0B843" w:rsidR="00933A61" w:rsidRPr="00933A61" w:rsidRDefault="00933A61" w:rsidP="00671D64">
      <w:pPr>
        <w:pStyle w:val="StyleBodyTextBefore6pt"/>
        <w:numPr>
          <w:ilvl w:val="0"/>
          <w:numId w:val="50"/>
        </w:numPr>
        <w:spacing w:before="120" w:line="276" w:lineRule="auto"/>
        <w:ind w:left="360"/>
        <w:jc w:val="both"/>
        <w:rPr>
          <w:rFonts w:ascii="Arial" w:hAnsi="Arial" w:cs="Arial"/>
          <w:sz w:val="22"/>
          <w:szCs w:val="22"/>
        </w:rPr>
      </w:pPr>
      <w:r w:rsidRPr="00933A61">
        <w:rPr>
          <w:rFonts w:ascii="Arial" w:hAnsi="Arial" w:cs="Arial"/>
          <w:sz w:val="22"/>
          <w:szCs w:val="22"/>
        </w:rPr>
        <w:t>Orice contestaţie va fi transmisă de partea implicată printr-o notificare scrisă. Notificarea trebuie să specifice în mod clar perioada de timp vizată, cum ar fi ziua de livrare, ID, data emiterii respectivei note, elementul contestat, motivul contestării, valoarea cerută, dacă este cazul, şi va fi însoţită de orice probă disponibilă care poate să vină în sprijinul contestaţiei.</w:t>
      </w:r>
    </w:p>
    <w:p w14:paraId="6F5C18B9" w14:textId="2F4D4B91" w:rsidR="00933A61" w:rsidRPr="00933A61" w:rsidRDefault="00933A61" w:rsidP="00671D64">
      <w:pPr>
        <w:pStyle w:val="StyleBodyTextBefore6pt"/>
        <w:numPr>
          <w:ilvl w:val="0"/>
          <w:numId w:val="50"/>
        </w:numPr>
        <w:spacing w:before="120" w:line="276" w:lineRule="auto"/>
        <w:ind w:left="360"/>
        <w:jc w:val="both"/>
        <w:rPr>
          <w:rFonts w:ascii="Arial" w:hAnsi="Arial" w:cs="Arial"/>
          <w:sz w:val="22"/>
          <w:szCs w:val="22"/>
        </w:rPr>
      </w:pPr>
      <w:r w:rsidRPr="00933A61">
        <w:rPr>
          <w:rFonts w:ascii="Arial" w:hAnsi="Arial" w:cs="Arial"/>
          <w:sz w:val="22"/>
          <w:szCs w:val="22"/>
        </w:rPr>
        <w:t xml:space="preserve">Orice parte implicată poate contesta o notǎ de informare pentru decontare sau o notă de regularizare emisă conform prevederilor prezentului </w:t>
      </w:r>
      <w:r w:rsidR="006F084D">
        <w:rPr>
          <w:rFonts w:ascii="Arial" w:hAnsi="Arial" w:cs="Arial"/>
          <w:sz w:val="22"/>
          <w:szCs w:val="22"/>
        </w:rPr>
        <w:t>document</w:t>
      </w:r>
      <w:r w:rsidRPr="00933A61">
        <w:rPr>
          <w:rFonts w:ascii="Arial" w:hAnsi="Arial" w:cs="Arial"/>
          <w:sz w:val="22"/>
          <w:szCs w:val="22"/>
        </w:rPr>
        <w:t xml:space="preserve"> într-un interval de o zi lucrătoare de la data la care nota contestată a fost transmisă sau postată pe platforma informatică dedicată de </w:t>
      </w:r>
      <w:r w:rsidR="00AA267C">
        <w:rPr>
          <w:rFonts w:ascii="Arial" w:hAnsi="Arial" w:cs="Arial"/>
          <w:sz w:val="22"/>
          <w:szCs w:val="22"/>
        </w:rPr>
        <w:t>TEL</w:t>
      </w:r>
      <w:r w:rsidRPr="00933A61">
        <w:rPr>
          <w:rFonts w:ascii="Arial" w:hAnsi="Arial" w:cs="Arial"/>
          <w:sz w:val="22"/>
          <w:szCs w:val="22"/>
        </w:rPr>
        <w:t>.</w:t>
      </w:r>
    </w:p>
    <w:p w14:paraId="3B2D71B6" w14:textId="56DFEB25" w:rsidR="00933A61" w:rsidRPr="00933A61" w:rsidRDefault="00933A61" w:rsidP="00671D64">
      <w:pPr>
        <w:pStyle w:val="StyleBodyTextBefore6pt"/>
        <w:numPr>
          <w:ilvl w:val="0"/>
          <w:numId w:val="50"/>
        </w:numPr>
        <w:spacing w:before="120" w:line="276" w:lineRule="auto"/>
        <w:ind w:left="360"/>
        <w:jc w:val="both"/>
        <w:rPr>
          <w:rFonts w:ascii="Arial" w:hAnsi="Arial" w:cs="Arial"/>
          <w:sz w:val="22"/>
          <w:szCs w:val="22"/>
        </w:rPr>
      </w:pPr>
      <w:r w:rsidRPr="00933A61">
        <w:rPr>
          <w:rFonts w:ascii="Arial" w:hAnsi="Arial" w:cs="Arial"/>
          <w:sz w:val="22"/>
          <w:szCs w:val="22"/>
        </w:rPr>
        <w:t xml:space="preserve">Dacă o parte implicată nu a transmis nici o contestaţie în legătură cu o notǎ de informare pentru decontare sau o notă de regularizare emisă conform prevederilor prezentului </w:t>
      </w:r>
      <w:r w:rsidR="006F084D">
        <w:rPr>
          <w:rFonts w:ascii="Arial" w:hAnsi="Arial" w:cs="Arial"/>
          <w:sz w:val="22"/>
          <w:szCs w:val="22"/>
        </w:rPr>
        <w:t xml:space="preserve">document </w:t>
      </w:r>
      <w:r w:rsidRPr="00933A61">
        <w:rPr>
          <w:rFonts w:ascii="Arial" w:hAnsi="Arial" w:cs="Arial"/>
          <w:sz w:val="22"/>
          <w:szCs w:val="22"/>
        </w:rPr>
        <w:t>în intervalul prevăzut la</w:t>
      </w:r>
      <w:r w:rsidR="00FD4E5A">
        <w:rPr>
          <w:rFonts w:ascii="Arial" w:hAnsi="Arial" w:cs="Arial"/>
          <w:sz w:val="22"/>
          <w:szCs w:val="22"/>
        </w:rPr>
        <w:t xml:space="preserve"> </w:t>
      </w:r>
      <w:r w:rsidR="005948F6">
        <w:rPr>
          <w:rFonts w:ascii="Arial" w:hAnsi="Arial" w:cs="Arial"/>
          <w:sz w:val="22"/>
          <w:szCs w:val="22"/>
        </w:rPr>
        <w:t>pct.</w:t>
      </w:r>
      <w:r w:rsidR="00FD4E5A">
        <w:rPr>
          <w:rFonts w:ascii="Arial" w:hAnsi="Arial" w:cs="Arial"/>
          <w:sz w:val="22"/>
          <w:szCs w:val="22"/>
        </w:rPr>
        <w:t>3</w:t>
      </w:r>
      <w:r w:rsidRPr="00933A61">
        <w:rPr>
          <w:rFonts w:ascii="Arial" w:hAnsi="Arial" w:cs="Arial"/>
          <w:sz w:val="22"/>
          <w:szCs w:val="22"/>
        </w:rPr>
        <w:t>, nota respectivă se consideră că a fost acceptată de respectiva parte implicată.</w:t>
      </w:r>
    </w:p>
    <w:p w14:paraId="59701A5F" w14:textId="7E2DE08E" w:rsidR="00933A61" w:rsidRPr="00933A61" w:rsidRDefault="00AA267C" w:rsidP="00671D64">
      <w:pPr>
        <w:pStyle w:val="StyleBodyTextBefore6pt"/>
        <w:numPr>
          <w:ilvl w:val="0"/>
          <w:numId w:val="50"/>
        </w:numPr>
        <w:spacing w:before="120" w:line="276" w:lineRule="auto"/>
        <w:ind w:left="360"/>
        <w:jc w:val="both"/>
        <w:rPr>
          <w:rFonts w:ascii="Arial" w:hAnsi="Arial" w:cs="Arial"/>
          <w:sz w:val="22"/>
          <w:szCs w:val="22"/>
        </w:rPr>
      </w:pPr>
      <w:r>
        <w:rPr>
          <w:rFonts w:ascii="Arial" w:hAnsi="Arial" w:cs="Arial"/>
          <w:sz w:val="22"/>
          <w:szCs w:val="22"/>
        </w:rPr>
        <w:t>TEL</w:t>
      </w:r>
      <w:r w:rsidRPr="00933A61">
        <w:rPr>
          <w:rFonts w:ascii="Arial" w:hAnsi="Arial" w:cs="Arial"/>
          <w:sz w:val="22"/>
          <w:szCs w:val="22"/>
        </w:rPr>
        <w:t xml:space="preserve"> </w:t>
      </w:r>
      <w:r w:rsidR="00933A61" w:rsidRPr="00933A61">
        <w:rPr>
          <w:rFonts w:ascii="Arial" w:hAnsi="Arial" w:cs="Arial"/>
          <w:sz w:val="22"/>
          <w:szCs w:val="22"/>
        </w:rPr>
        <w:t xml:space="preserve">analizează orice contestaţie transmisă conform prevederilor </w:t>
      </w:r>
      <w:r w:rsidR="00A50D2F">
        <w:rPr>
          <w:rFonts w:ascii="Arial" w:hAnsi="Arial" w:cs="Arial"/>
          <w:sz w:val="22"/>
          <w:szCs w:val="22"/>
        </w:rPr>
        <w:t xml:space="preserve">de la </w:t>
      </w:r>
      <w:r w:rsidR="005948F6">
        <w:rPr>
          <w:rFonts w:ascii="Arial" w:hAnsi="Arial" w:cs="Arial"/>
          <w:sz w:val="22"/>
          <w:szCs w:val="22"/>
        </w:rPr>
        <w:t>pct.</w:t>
      </w:r>
      <w:r w:rsidR="00A50D2F">
        <w:rPr>
          <w:rFonts w:ascii="Arial" w:hAnsi="Arial" w:cs="Arial"/>
          <w:sz w:val="22"/>
          <w:szCs w:val="22"/>
        </w:rPr>
        <w:t>3</w:t>
      </w:r>
      <w:r w:rsidR="00933A61" w:rsidRPr="00933A61">
        <w:rPr>
          <w:rFonts w:ascii="Arial" w:hAnsi="Arial" w:cs="Arial"/>
          <w:sz w:val="22"/>
          <w:szCs w:val="22"/>
        </w:rPr>
        <w:t>, nu mai târziu de o zi lucrătoare de la primirea acesteia.</w:t>
      </w:r>
    </w:p>
    <w:p w14:paraId="3CB0A4C0" w14:textId="27002A74" w:rsidR="00933A61" w:rsidRPr="00933A61" w:rsidRDefault="00933A61" w:rsidP="00671D64">
      <w:pPr>
        <w:pStyle w:val="StyleBodyTextBefore6pt"/>
        <w:numPr>
          <w:ilvl w:val="0"/>
          <w:numId w:val="50"/>
        </w:numPr>
        <w:spacing w:before="120" w:line="276" w:lineRule="auto"/>
        <w:ind w:left="360"/>
        <w:jc w:val="both"/>
        <w:rPr>
          <w:rFonts w:ascii="Arial" w:hAnsi="Arial" w:cs="Arial"/>
          <w:sz w:val="22"/>
          <w:szCs w:val="22"/>
        </w:rPr>
      </w:pPr>
      <w:r w:rsidRPr="00933A61">
        <w:rPr>
          <w:rFonts w:ascii="Arial" w:hAnsi="Arial" w:cs="Arial"/>
          <w:sz w:val="22"/>
          <w:szCs w:val="22"/>
        </w:rPr>
        <w:t>Atunci când verifică o notǎ de informare pentru decontare sau o notă de regularizare contestată, emitentul poate solicita părţilor implicate informaţii suplimentare. Dacă informaţiile suplimentare solicitate nu sunt furnizate de partea implicată, emitentul este îndreptăţit să respingă contestaţia respectivă.</w:t>
      </w:r>
    </w:p>
    <w:p w14:paraId="5FAD255A" w14:textId="4C696BFF" w:rsidR="00933A61" w:rsidRPr="00933A61" w:rsidRDefault="00933A61" w:rsidP="00671D64">
      <w:pPr>
        <w:pStyle w:val="StyleBodyTextBefore6pt"/>
        <w:numPr>
          <w:ilvl w:val="0"/>
          <w:numId w:val="50"/>
        </w:numPr>
        <w:spacing w:before="120" w:line="276" w:lineRule="auto"/>
        <w:ind w:left="360"/>
        <w:jc w:val="both"/>
        <w:rPr>
          <w:rFonts w:ascii="Arial" w:hAnsi="Arial" w:cs="Arial"/>
          <w:sz w:val="22"/>
          <w:szCs w:val="22"/>
        </w:rPr>
      </w:pPr>
      <w:r w:rsidRPr="00933A61">
        <w:rPr>
          <w:rFonts w:ascii="Arial" w:hAnsi="Arial" w:cs="Arial"/>
          <w:sz w:val="22"/>
          <w:szCs w:val="22"/>
        </w:rPr>
        <w:t>Emitentul va informa părţile implicate în legătură cu rezultatul verificărilor efectuate. Dacă o notă contestată a fost incorectă, emitentul va reface calculele şi va transmite o notă corectată tuturor părţilor implicate.</w:t>
      </w:r>
    </w:p>
    <w:p w14:paraId="107ED21A" w14:textId="709F61A6" w:rsidR="00933A61" w:rsidRPr="00933A61" w:rsidRDefault="00933A61" w:rsidP="00671D64">
      <w:pPr>
        <w:pStyle w:val="StyleBodyTextBefore6pt"/>
        <w:numPr>
          <w:ilvl w:val="0"/>
          <w:numId w:val="50"/>
        </w:numPr>
        <w:spacing w:before="120" w:line="276" w:lineRule="auto"/>
        <w:ind w:left="360"/>
        <w:jc w:val="both"/>
        <w:rPr>
          <w:rFonts w:ascii="Arial" w:hAnsi="Arial" w:cs="Arial"/>
          <w:sz w:val="22"/>
          <w:szCs w:val="22"/>
        </w:rPr>
      </w:pPr>
      <w:r w:rsidRPr="00933A61">
        <w:rPr>
          <w:rFonts w:ascii="Arial" w:hAnsi="Arial" w:cs="Arial"/>
          <w:sz w:val="22"/>
          <w:szCs w:val="22"/>
        </w:rPr>
        <w:t xml:space="preserve">Dacă </w:t>
      </w:r>
      <w:r w:rsidR="00AA267C">
        <w:rPr>
          <w:rFonts w:ascii="Arial" w:hAnsi="Arial" w:cs="Arial"/>
          <w:sz w:val="22"/>
          <w:szCs w:val="22"/>
        </w:rPr>
        <w:t>TEL</w:t>
      </w:r>
      <w:r w:rsidR="00AA267C" w:rsidRPr="00933A61">
        <w:rPr>
          <w:rFonts w:ascii="Arial" w:hAnsi="Arial" w:cs="Arial"/>
          <w:sz w:val="22"/>
          <w:szCs w:val="22"/>
        </w:rPr>
        <w:t xml:space="preserve"> </w:t>
      </w:r>
      <w:r w:rsidRPr="00933A61">
        <w:rPr>
          <w:rFonts w:ascii="Arial" w:hAnsi="Arial" w:cs="Arial"/>
          <w:sz w:val="22"/>
          <w:szCs w:val="22"/>
        </w:rPr>
        <w:t xml:space="preserve">constată existenţa unei informaţii eronate într-o notǎ de informare pentru decontare sau într-o notă de regularizare transmisă sau postată pe platforma informatică dedicată conform prevederilor prezentului </w:t>
      </w:r>
      <w:r w:rsidR="006F084D">
        <w:rPr>
          <w:rFonts w:ascii="Arial" w:hAnsi="Arial" w:cs="Arial"/>
          <w:sz w:val="22"/>
          <w:szCs w:val="22"/>
        </w:rPr>
        <w:t>document</w:t>
      </w:r>
      <w:r w:rsidRPr="00933A61">
        <w:rPr>
          <w:rFonts w:ascii="Arial" w:hAnsi="Arial" w:cs="Arial"/>
          <w:sz w:val="22"/>
          <w:szCs w:val="22"/>
        </w:rPr>
        <w:t xml:space="preserve">, acesta reface calculele şi transmite o notă corectată tuturor părţilor implicate în cel mai scurt timp posibil, dar nu mai târziu de 10 (zece) zile lucrătoare de la data la care nota eronată a fost transmisă FSE și/sau publicată de </w:t>
      </w:r>
      <w:r w:rsidR="004F4C16" w:rsidRPr="00DB6ACB">
        <w:rPr>
          <w:rFonts w:ascii="Arial" w:hAnsi="Arial" w:cs="Arial"/>
          <w:sz w:val="22"/>
          <w:szCs w:val="22"/>
        </w:rPr>
        <w:t>TEL</w:t>
      </w:r>
      <w:r w:rsidRPr="00933A61">
        <w:rPr>
          <w:rFonts w:ascii="Arial" w:hAnsi="Arial" w:cs="Arial"/>
          <w:sz w:val="22"/>
          <w:szCs w:val="22"/>
        </w:rPr>
        <w:t>.</w:t>
      </w:r>
    </w:p>
    <w:p w14:paraId="5DF8AE54" w14:textId="282EA132" w:rsidR="00D16B7D" w:rsidRDefault="00933A61" w:rsidP="00671D64">
      <w:pPr>
        <w:pStyle w:val="StyleBodyTextBefore6pt"/>
        <w:numPr>
          <w:ilvl w:val="0"/>
          <w:numId w:val="50"/>
        </w:numPr>
        <w:spacing w:before="120" w:line="276" w:lineRule="auto"/>
        <w:ind w:left="360"/>
        <w:jc w:val="both"/>
        <w:rPr>
          <w:rFonts w:ascii="Arial" w:hAnsi="Arial" w:cs="Arial"/>
          <w:sz w:val="22"/>
          <w:szCs w:val="22"/>
        </w:rPr>
      </w:pPr>
      <w:r w:rsidRPr="00933A61">
        <w:rPr>
          <w:rFonts w:ascii="Arial" w:hAnsi="Arial" w:cs="Arial"/>
          <w:sz w:val="22"/>
          <w:szCs w:val="22"/>
        </w:rPr>
        <w:lastRenderedPageBreak/>
        <w:t xml:space="preserve">În cazul constatării de către un participant, ulterior termenelor de contestare prevăzute la </w:t>
      </w:r>
      <w:r w:rsidR="005948F6">
        <w:rPr>
          <w:rFonts w:ascii="Arial" w:hAnsi="Arial" w:cs="Arial"/>
          <w:sz w:val="22"/>
          <w:szCs w:val="22"/>
        </w:rPr>
        <w:t>pct.</w:t>
      </w:r>
      <w:r w:rsidR="00A50D2F">
        <w:rPr>
          <w:rFonts w:ascii="Arial" w:hAnsi="Arial" w:cs="Arial"/>
          <w:sz w:val="22"/>
          <w:szCs w:val="22"/>
        </w:rPr>
        <w:t>3</w:t>
      </w:r>
      <w:r w:rsidR="0077606B">
        <w:rPr>
          <w:rFonts w:ascii="Arial" w:hAnsi="Arial" w:cs="Arial"/>
          <w:sz w:val="22"/>
          <w:szCs w:val="22"/>
        </w:rPr>
        <w:t>.</w:t>
      </w:r>
      <w:r w:rsidRPr="00933A61">
        <w:rPr>
          <w:rFonts w:ascii="Arial" w:hAnsi="Arial" w:cs="Arial"/>
          <w:sz w:val="22"/>
          <w:szCs w:val="22"/>
        </w:rPr>
        <w:t xml:space="preserve">, a unor erori în procesul de decontare, determinate de greșeli de agregare a datelor, de întreruperi în funcționarea sistemelor informatice ale operatorilor implicați sau de calcule efectuate de </w:t>
      </w:r>
      <w:r w:rsidR="00AA267C">
        <w:rPr>
          <w:rFonts w:ascii="Arial" w:hAnsi="Arial" w:cs="Arial"/>
          <w:sz w:val="22"/>
          <w:szCs w:val="22"/>
        </w:rPr>
        <w:t>TEL</w:t>
      </w:r>
      <w:r w:rsidRPr="00933A61">
        <w:rPr>
          <w:rFonts w:ascii="Arial" w:hAnsi="Arial" w:cs="Arial"/>
          <w:sz w:val="22"/>
          <w:szCs w:val="22"/>
        </w:rPr>
        <w:t xml:space="preserve">, acesta poate solicita corectarea decontării în termen de 6 luni de la primirea notei de informare pentru decontare. În acest scop, participantul trebuie să solicite în scris </w:t>
      </w:r>
      <w:r w:rsidR="00AA267C">
        <w:rPr>
          <w:rFonts w:ascii="Arial" w:hAnsi="Arial" w:cs="Arial"/>
          <w:sz w:val="22"/>
          <w:szCs w:val="22"/>
        </w:rPr>
        <w:t>TEL</w:t>
      </w:r>
      <w:r w:rsidR="00AA267C" w:rsidRPr="00933A61">
        <w:rPr>
          <w:rFonts w:ascii="Arial" w:hAnsi="Arial" w:cs="Arial"/>
          <w:sz w:val="22"/>
          <w:szCs w:val="22"/>
        </w:rPr>
        <w:t xml:space="preserve"> </w:t>
      </w:r>
      <w:r w:rsidRPr="00933A61">
        <w:rPr>
          <w:rFonts w:ascii="Arial" w:hAnsi="Arial" w:cs="Arial"/>
          <w:sz w:val="22"/>
          <w:szCs w:val="22"/>
        </w:rPr>
        <w:t>corectarea, prezentând argumentele și dovezile necesare.</w:t>
      </w:r>
    </w:p>
    <w:p w14:paraId="2BAEAF06" w14:textId="6C703037" w:rsidR="00933A61" w:rsidRPr="00D16B7D" w:rsidRDefault="00D16B7D" w:rsidP="00671D64">
      <w:pPr>
        <w:pStyle w:val="StyleBodyTextBefore6pt"/>
        <w:numPr>
          <w:ilvl w:val="0"/>
          <w:numId w:val="50"/>
        </w:numPr>
        <w:spacing w:before="120" w:line="276" w:lineRule="auto"/>
        <w:ind w:left="360"/>
        <w:jc w:val="both"/>
        <w:rPr>
          <w:rFonts w:ascii="Arial" w:hAnsi="Arial" w:cs="Arial"/>
          <w:sz w:val="22"/>
          <w:szCs w:val="22"/>
        </w:rPr>
      </w:pPr>
      <w:r>
        <w:rPr>
          <w:rFonts w:ascii="Arial" w:hAnsi="Arial" w:cs="Arial"/>
          <w:sz w:val="22"/>
          <w:szCs w:val="22"/>
        </w:rPr>
        <w:t xml:space="preserve"> (1) </w:t>
      </w:r>
      <w:r w:rsidR="00933A61" w:rsidRPr="00D16B7D">
        <w:rPr>
          <w:rFonts w:ascii="Arial" w:hAnsi="Arial" w:cs="Arial"/>
          <w:sz w:val="22"/>
          <w:szCs w:val="22"/>
        </w:rPr>
        <w:t xml:space="preserve">În termen de 3 (trei) zile lucrătoare, </w:t>
      </w:r>
      <w:r w:rsidR="00DC7D60">
        <w:rPr>
          <w:rFonts w:ascii="Arial" w:hAnsi="Arial" w:cs="Arial"/>
          <w:sz w:val="22"/>
          <w:szCs w:val="22"/>
        </w:rPr>
        <w:t>TEL</w:t>
      </w:r>
      <w:r w:rsidR="00DC7D60" w:rsidRPr="00D16B7D">
        <w:rPr>
          <w:rFonts w:ascii="Arial" w:hAnsi="Arial" w:cs="Arial"/>
          <w:sz w:val="22"/>
          <w:szCs w:val="22"/>
        </w:rPr>
        <w:t xml:space="preserve"> </w:t>
      </w:r>
      <w:r w:rsidR="00933A61" w:rsidRPr="00D16B7D">
        <w:rPr>
          <w:rFonts w:ascii="Arial" w:hAnsi="Arial" w:cs="Arial"/>
          <w:sz w:val="22"/>
          <w:szCs w:val="22"/>
        </w:rPr>
        <w:t xml:space="preserve">informează părțile implicate în mod direct în procesarea informației eronate (OR, OM, PRE, </w:t>
      </w:r>
      <w:r w:rsidR="004F4C16" w:rsidRPr="00DB6ACB">
        <w:rPr>
          <w:rFonts w:ascii="Arial" w:hAnsi="Arial" w:cs="Arial"/>
          <w:sz w:val="22"/>
          <w:szCs w:val="22"/>
        </w:rPr>
        <w:t>TEL</w:t>
      </w:r>
      <w:r w:rsidR="00933A61" w:rsidRPr="00D16B7D">
        <w:rPr>
          <w:rFonts w:ascii="Arial" w:hAnsi="Arial" w:cs="Arial"/>
          <w:sz w:val="22"/>
          <w:szCs w:val="22"/>
        </w:rPr>
        <w:t>, după caz), solicitând transmiterea unui punct de vedere în termen de 10 (zece) zile lucrătoare părților implicate, și publică solicitarea pe pagina proprie de internet, împreună cu argumentația aferentă.</w:t>
      </w:r>
    </w:p>
    <w:p w14:paraId="677D5604" w14:textId="60C17007" w:rsidR="00933A61" w:rsidRPr="00933A61" w:rsidRDefault="00933A61" w:rsidP="00671D64">
      <w:pPr>
        <w:pStyle w:val="StyleBodyTextBefore6pt"/>
        <w:numPr>
          <w:ilvl w:val="0"/>
          <w:numId w:val="51"/>
        </w:numPr>
        <w:tabs>
          <w:tab w:val="left" w:pos="360"/>
          <w:tab w:val="left" w:pos="810"/>
        </w:tabs>
        <w:spacing w:before="120" w:line="276" w:lineRule="auto"/>
        <w:ind w:left="360" w:firstLine="0"/>
        <w:jc w:val="both"/>
        <w:rPr>
          <w:rFonts w:ascii="Arial" w:hAnsi="Arial" w:cs="Arial"/>
          <w:sz w:val="22"/>
          <w:szCs w:val="22"/>
        </w:rPr>
      </w:pPr>
      <w:r w:rsidRPr="00933A61">
        <w:rPr>
          <w:rFonts w:ascii="Arial" w:hAnsi="Arial" w:cs="Arial"/>
          <w:sz w:val="22"/>
          <w:szCs w:val="22"/>
        </w:rPr>
        <w:t xml:space="preserve">În termen de 5 (cinci) zile lucrătoare de la primirea punctelor de vedere ale părților implicate, </w:t>
      </w:r>
      <w:r w:rsidR="00DC7D60">
        <w:rPr>
          <w:rFonts w:ascii="Arial" w:hAnsi="Arial" w:cs="Arial"/>
          <w:sz w:val="22"/>
          <w:szCs w:val="22"/>
        </w:rPr>
        <w:t>TEL</w:t>
      </w:r>
      <w:r w:rsidR="00DC7D60" w:rsidRPr="00933A61">
        <w:rPr>
          <w:rFonts w:ascii="Arial" w:hAnsi="Arial" w:cs="Arial"/>
          <w:sz w:val="22"/>
          <w:szCs w:val="22"/>
        </w:rPr>
        <w:t xml:space="preserve"> </w:t>
      </w:r>
      <w:r w:rsidRPr="00933A61">
        <w:rPr>
          <w:rFonts w:ascii="Arial" w:hAnsi="Arial" w:cs="Arial"/>
          <w:sz w:val="22"/>
          <w:szCs w:val="22"/>
        </w:rPr>
        <w:t xml:space="preserve">analizează documentele primite și decid asupra acceptării sau respingerii solicitării de corectare, publicând pe pagina de internet a </w:t>
      </w:r>
      <w:r w:rsidR="00DC7D60">
        <w:rPr>
          <w:rFonts w:ascii="Arial" w:hAnsi="Arial" w:cs="Arial"/>
          <w:sz w:val="22"/>
          <w:szCs w:val="22"/>
        </w:rPr>
        <w:t>TEL</w:t>
      </w:r>
      <w:r w:rsidR="00DC7D60" w:rsidRPr="00933A61">
        <w:rPr>
          <w:rFonts w:ascii="Arial" w:hAnsi="Arial" w:cs="Arial"/>
          <w:sz w:val="22"/>
          <w:szCs w:val="22"/>
        </w:rPr>
        <w:t xml:space="preserve"> </w:t>
      </w:r>
      <w:r w:rsidRPr="00933A61">
        <w:rPr>
          <w:rFonts w:ascii="Arial" w:hAnsi="Arial" w:cs="Arial"/>
          <w:sz w:val="22"/>
          <w:szCs w:val="22"/>
        </w:rPr>
        <w:t>decizia, argumentele și documentele primite.</w:t>
      </w:r>
    </w:p>
    <w:p w14:paraId="4E59B351" w14:textId="5B12EEC6" w:rsidR="00933A61" w:rsidRPr="00933A61" w:rsidRDefault="00933A61" w:rsidP="00671D64">
      <w:pPr>
        <w:pStyle w:val="StyleBodyTextBefore6pt"/>
        <w:numPr>
          <w:ilvl w:val="0"/>
          <w:numId w:val="51"/>
        </w:numPr>
        <w:spacing w:before="120" w:line="276" w:lineRule="auto"/>
        <w:ind w:left="360" w:firstLine="0"/>
        <w:jc w:val="both"/>
        <w:rPr>
          <w:rFonts w:ascii="Arial" w:hAnsi="Arial" w:cs="Arial"/>
          <w:sz w:val="22"/>
          <w:szCs w:val="22"/>
        </w:rPr>
      </w:pPr>
      <w:r w:rsidRPr="00933A61">
        <w:rPr>
          <w:rFonts w:ascii="Arial" w:hAnsi="Arial" w:cs="Arial"/>
          <w:sz w:val="22"/>
          <w:szCs w:val="22"/>
        </w:rPr>
        <w:t xml:space="preserve">În termen de 5 (cinci) zile lucrătoare de la publicarea deciziei pe pagina de internet, orice participant sau operator din piață poate transmite </w:t>
      </w:r>
      <w:r w:rsidR="00DC7D60">
        <w:rPr>
          <w:rFonts w:ascii="Arial" w:hAnsi="Arial" w:cs="Arial"/>
          <w:sz w:val="22"/>
          <w:szCs w:val="22"/>
        </w:rPr>
        <w:t>TEL</w:t>
      </w:r>
      <w:r w:rsidR="00DC7D60" w:rsidRPr="00933A61">
        <w:rPr>
          <w:rFonts w:ascii="Arial" w:hAnsi="Arial" w:cs="Arial"/>
          <w:sz w:val="22"/>
          <w:szCs w:val="22"/>
        </w:rPr>
        <w:t xml:space="preserve"> </w:t>
      </w:r>
      <w:r w:rsidRPr="00933A61">
        <w:rPr>
          <w:rFonts w:ascii="Arial" w:hAnsi="Arial" w:cs="Arial"/>
          <w:sz w:val="22"/>
          <w:szCs w:val="22"/>
        </w:rPr>
        <w:t xml:space="preserve">o contestație argumentată, care este publicată pe pagina de internet a </w:t>
      </w:r>
      <w:r w:rsidR="00DC7D60">
        <w:rPr>
          <w:rFonts w:ascii="Arial" w:hAnsi="Arial" w:cs="Arial"/>
          <w:sz w:val="22"/>
          <w:szCs w:val="22"/>
        </w:rPr>
        <w:t>TEL</w:t>
      </w:r>
      <w:r w:rsidR="00DC7D60" w:rsidRPr="00933A61">
        <w:rPr>
          <w:rFonts w:ascii="Arial" w:hAnsi="Arial" w:cs="Arial"/>
          <w:sz w:val="22"/>
          <w:szCs w:val="22"/>
        </w:rPr>
        <w:t xml:space="preserve"> </w:t>
      </w:r>
      <w:r w:rsidRPr="00933A61">
        <w:rPr>
          <w:rFonts w:ascii="Arial" w:hAnsi="Arial" w:cs="Arial"/>
          <w:sz w:val="22"/>
          <w:szCs w:val="22"/>
        </w:rPr>
        <w:t>în maxim o zi de la primire.</w:t>
      </w:r>
    </w:p>
    <w:p w14:paraId="6240F86D" w14:textId="005F16E6" w:rsidR="00933A61" w:rsidRPr="00933A61" w:rsidRDefault="00933A61" w:rsidP="00671D64">
      <w:pPr>
        <w:pStyle w:val="StyleBodyTextBefore6pt"/>
        <w:numPr>
          <w:ilvl w:val="0"/>
          <w:numId w:val="51"/>
        </w:numPr>
        <w:spacing w:before="120" w:line="276" w:lineRule="auto"/>
        <w:ind w:left="360" w:firstLine="0"/>
        <w:jc w:val="both"/>
        <w:rPr>
          <w:rFonts w:ascii="Arial" w:hAnsi="Arial" w:cs="Arial"/>
          <w:sz w:val="22"/>
          <w:szCs w:val="22"/>
        </w:rPr>
      </w:pPr>
      <w:r w:rsidRPr="00933A61">
        <w:rPr>
          <w:rFonts w:ascii="Arial" w:hAnsi="Arial" w:cs="Arial"/>
          <w:sz w:val="22"/>
          <w:szCs w:val="22"/>
        </w:rPr>
        <w:t xml:space="preserve">În termen de 3 (trei) zile lucrătoare, </w:t>
      </w:r>
      <w:r w:rsidR="00DC7D60">
        <w:rPr>
          <w:rFonts w:ascii="Arial" w:hAnsi="Arial" w:cs="Arial"/>
          <w:sz w:val="22"/>
          <w:szCs w:val="22"/>
        </w:rPr>
        <w:t>TEL</w:t>
      </w:r>
      <w:r w:rsidRPr="00933A61">
        <w:rPr>
          <w:rFonts w:ascii="Arial" w:hAnsi="Arial" w:cs="Arial"/>
          <w:sz w:val="22"/>
          <w:szCs w:val="22"/>
        </w:rPr>
        <w:t xml:space="preserve"> analizează contestațiile primite și publică decizia finală pe pagina de internet a OTS, împreună cu motivarea acesteia.</w:t>
      </w:r>
    </w:p>
    <w:p w14:paraId="71874ACE" w14:textId="60D567F8" w:rsidR="00933A61" w:rsidRPr="00933A61" w:rsidRDefault="00933A61" w:rsidP="00671D64">
      <w:pPr>
        <w:pStyle w:val="StyleBodyTextBefore6pt"/>
        <w:numPr>
          <w:ilvl w:val="0"/>
          <w:numId w:val="51"/>
        </w:numPr>
        <w:spacing w:before="120" w:line="276" w:lineRule="auto"/>
        <w:ind w:left="360" w:firstLine="0"/>
        <w:jc w:val="both"/>
        <w:rPr>
          <w:rFonts w:ascii="Arial" w:hAnsi="Arial" w:cs="Arial"/>
          <w:sz w:val="22"/>
          <w:szCs w:val="22"/>
        </w:rPr>
      </w:pPr>
      <w:r w:rsidRPr="00933A61">
        <w:rPr>
          <w:rFonts w:ascii="Arial" w:hAnsi="Arial" w:cs="Arial"/>
          <w:sz w:val="22"/>
          <w:szCs w:val="22"/>
        </w:rPr>
        <w:t xml:space="preserve">În cazul apariției unei situații atipice, </w:t>
      </w:r>
      <w:r w:rsidR="00DC7D60">
        <w:rPr>
          <w:rFonts w:ascii="Arial" w:hAnsi="Arial" w:cs="Arial"/>
          <w:sz w:val="22"/>
          <w:szCs w:val="22"/>
        </w:rPr>
        <w:t>TEL</w:t>
      </w:r>
      <w:r w:rsidRPr="00933A61">
        <w:rPr>
          <w:rFonts w:ascii="Arial" w:hAnsi="Arial" w:cs="Arial"/>
          <w:sz w:val="22"/>
          <w:szCs w:val="22"/>
        </w:rPr>
        <w:t xml:space="preserve"> poate solicita punctul de vedere al ANRE, care va fi publicat pe pagina de internet a </w:t>
      </w:r>
      <w:r w:rsidR="00DC7D60">
        <w:rPr>
          <w:rFonts w:ascii="Arial" w:hAnsi="Arial" w:cs="Arial"/>
          <w:sz w:val="22"/>
          <w:szCs w:val="22"/>
        </w:rPr>
        <w:t>TEL</w:t>
      </w:r>
      <w:r w:rsidRPr="00933A61">
        <w:rPr>
          <w:rFonts w:ascii="Arial" w:hAnsi="Arial" w:cs="Arial"/>
          <w:sz w:val="22"/>
          <w:szCs w:val="22"/>
        </w:rPr>
        <w:t>.</w:t>
      </w:r>
    </w:p>
    <w:p w14:paraId="6E4DBF8A" w14:textId="753530BB" w:rsidR="00933A61" w:rsidRPr="00933A61" w:rsidRDefault="00933A61" w:rsidP="00671D64">
      <w:pPr>
        <w:pStyle w:val="StyleBodyTextBefore6pt"/>
        <w:numPr>
          <w:ilvl w:val="0"/>
          <w:numId w:val="51"/>
        </w:numPr>
        <w:spacing w:before="120" w:line="276" w:lineRule="auto"/>
        <w:ind w:left="360" w:firstLine="0"/>
        <w:jc w:val="both"/>
        <w:rPr>
          <w:rFonts w:ascii="Arial" w:hAnsi="Arial" w:cs="Arial"/>
          <w:sz w:val="22"/>
          <w:szCs w:val="22"/>
        </w:rPr>
      </w:pPr>
      <w:r w:rsidRPr="00933A61">
        <w:rPr>
          <w:rFonts w:ascii="Arial" w:hAnsi="Arial" w:cs="Arial"/>
          <w:sz w:val="22"/>
          <w:szCs w:val="22"/>
        </w:rPr>
        <w:t>Corectarea decontărilor se realizează în lunile ianuarie, mai și septembrie ale unui an calendaristic, luând în considerare toate deciziile favorabile luate anterior lunilor respective.</w:t>
      </w:r>
    </w:p>
    <w:p w14:paraId="37B9F0F8" w14:textId="7602863C" w:rsidR="00933A61" w:rsidRPr="00933A61" w:rsidRDefault="00DC7D60" w:rsidP="00671D64">
      <w:pPr>
        <w:pStyle w:val="StyleBodyTextBefore6pt"/>
        <w:numPr>
          <w:ilvl w:val="0"/>
          <w:numId w:val="51"/>
        </w:numPr>
        <w:spacing w:before="120" w:line="276" w:lineRule="auto"/>
        <w:ind w:left="360" w:firstLine="0"/>
        <w:jc w:val="both"/>
        <w:rPr>
          <w:rFonts w:ascii="Arial" w:hAnsi="Arial" w:cs="Arial"/>
          <w:sz w:val="22"/>
          <w:szCs w:val="22"/>
        </w:rPr>
      </w:pPr>
      <w:r>
        <w:rPr>
          <w:rFonts w:ascii="Arial" w:hAnsi="Arial" w:cs="Arial"/>
          <w:sz w:val="22"/>
          <w:szCs w:val="22"/>
        </w:rPr>
        <w:t>TEL</w:t>
      </w:r>
      <w:r w:rsidR="00933A61" w:rsidRPr="00933A61">
        <w:rPr>
          <w:rFonts w:ascii="Arial" w:hAnsi="Arial" w:cs="Arial"/>
          <w:sz w:val="22"/>
          <w:szCs w:val="22"/>
        </w:rPr>
        <w:t xml:space="preserve"> are obligația de a actualiza și publica pe paginile proprii de internet o evaluare privind valoarea costurilor proprii determinate de corectarea decontării.</w:t>
      </w:r>
    </w:p>
    <w:p w14:paraId="14B3E675" w14:textId="0BD1EEBE" w:rsidR="00933A61" w:rsidRPr="002F153D" w:rsidRDefault="00933A61" w:rsidP="00671D64">
      <w:pPr>
        <w:pStyle w:val="StyleBodyTextBefore6pt"/>
        <w:numPr>
          <w:ilvl w:val="0"/>
          <w:numId w:val="51"/>
        </w:numPr>
        <w:spacing w:before="120" w:line="276" w:lineRule="auto"/>
        <w:ind w:left="360" w:firstLine="0"/>
        <w:jc w:val="both"/>
        <w:rPr>
          <w:rFonts w:ascii="Arial" w:hAnsi="Arial" w:cs="Arial"/>
          <w:sz w:val="22"/>
          <w:szCs w:val="22"/>
        </w:rPr>
      </w:pPr>
      <w:r w:rsidRPr="00933A61">
        <w:rPr>
          <w:rFonts w:ascii="Arial" w:hAnsi="Arial" w:cs="Arial"/>
          <w:sz w:val="22"/>
          <w:szCs w:val="22"/>
        </w:rPr>
        <w:t xml:space="preserve">În cazul nerespectării termenelor de emitere, contestare, verificare, corectare și transmitere și/sau publicare a notelor de regularizare sau a notelor de informare pentru decontare prevăzute în prezentul </w:t>
      </w:r>
      <w:r w:rsidR="006F084D">
        <w:rPr>
          <w:rFonts w:ascii="Arial" w:hAnsi="Arial" w:cs="Arial"/>
          <w:sz w:val="22"/>
          <w:szCs w:val="22"/>
        </w:rPr>
        <w:t>document</w:t>
      </w:r>
      <w:r w:rsidRPr="00933A61">
        <w:rPr>
          <w:rFonts w:ascii="Arial" w:hAnsi="Arial" w:cs="Arial"/>
          <w:sz w:val="22"/>
          <w:szCs w:val="22"/>
        </w:rPr>
        <w:t>, operatorii trebuie să sesizeze în scris ANRE în termen de 3 (trei) zile lucrătoare de la data constatării acestor abateri.</w:t>
      </w:r>
    </w:p>
    <w:p w14:paraId="22E6914B" w14:textId="6CD6026E" w:rsidR="009A3B9F" w:rsidRPr="00D16B7D" w:rsidRDefault="009A3B9F" w:rsidP="00671D64">
      <w:pPr>
        <w:pStyle w:val="Heading1"/>
        <w:spacing w:line="276" w:lineRule="auto"/>
      </w:pPr>
      <w:bookmarkStart w:id="38" w:name="_Toc40867926"/>
      <w:r w:rsidRPr="002C3D61">
        <w:t>6.</w:t>
      </w:r>
      <w:r w:rsidR="001A39B1">
        <w:t>10.</w:t>
      </w:r>
      <w:r w:rsidRPr="00D16B7D">
        <w:t xml:space="preserve"> Fișe de decontare și conturi bancare</w:t>
      </w:r>
      <w:bookmarkEnd w:id="38"/>
    </w:p>
    <w:p w14:paraId="2E162C70" w14:textId="59E49046" w:rsidR="009A3B9F" w:rsidRPr="002C3D61" w:rsidRDefault="00DC7D60" w:rsidP="00671D64">
      <w:pPr>
        <w:pStyle w:val="ListParagraph"/>
        <w:numPr>
          <w:ilvl w:val="0"/>
          <w:numId w:val="52"/>
        </w:numPr>
        <w:spacing w:line="276" w:lineRule="auto"/>
        <w:ind w:left="708" w:hanging="708"/>
        <w:jc w:val="both"/>
        <w:rPr>
          <w:rFonts w:ascii="Arial" w:hAnsi="Arial" w:cs="Arial"/>
        </w:rPr>
      </w:pPr>
      <w:r>
        <w:rPr>
          <w:rFonts w:ascii="Arial" w:hAnsi="Arial" w:cs="Arial"/>
        </w:rPr>
        <w:t>TEL</w:t>
      </w:r>
      <w:r w:rsidR="009A3B9F" w:rsidRPr="002C3D61">
        <w:rPr>
          <w:rFonts w:ascii="Arial" w:hAnsi="Arial" w:cs="Arial"/>
        </w:rPr>
        <w:t xml:space="preserve"> urmărește separat fiecare categorie de obligații de plată/drepturi de încasare în relația sa cu FSE, prin înființarea următoarelor tipuri de fișe de decontare:</w:t>
      </w:r>
    </w:p>
    <w:p w14:paraId="23B39DEE" w14:textId="307FBD99" w:rsidR="009A3B9F" w:rsidRPr="002C3D61" w:rsidRDefault="009A3B9F" w:rsidP="00671D64">
      <w:pPr>
        <w:pStyle w:val="ListParagraph"/>
        <w:numPr>
          <w:ilvl w:val="1"/>
          <w:numId w:val="52"/>
        </w:numPr>
        <w:spacing w:line="276" w:lineRule="auto"/>
        <w:ind w:left="720"/>
        <w:jc w:val="both"/>
        <w:rPr>
          <w:rFonts w:ascii="Arial" w:hAnsi="Arial" w:cs="Arial"/>
        </w:rPr>
      </w:pPr>
      <w:r w:rsidRPr="002C3D61">
        <w:rPr>
          <w:rFonts w:ascii="Arial" w:hAnsi="Arial" w:cs="Arial"/>
        </w:rPr>
        <w:t xml:space="preserve">Fișe de decontare pentru </w:t>
      </w:r>
      <w:r w:rsidR="00DC7D60">
        <w:rPr>
          <w:rFonts w:ascii="Arial" w:hAnsi="Arial" w:cs="Arial"/>
        </w:rPr>
        <w:t>energia de echilibrare contractată pe PE</w:t>
      </w:r>
      <w:r w:rsidRPr="002C3D61">
        <w:rPr>
          <w:rFonts w:ascii="Arial" w:hAnsi="Arial" w:cs="Arial"/>
        </w:rPr>
        <w:t>, pentru fiecare FSE;</w:t>
      </w:r>
    </w:p>
    <w:p w14:paraId="3CBE73C0" w14:textId="2F996D33" w:rsidR="009A3B9F" w:rsidRPr="002C3D61" w:rsidRDefault="009A3B9F" w:rsidP="00671D64">
      <w:pPr>
        <w:pStyle w:val="ListParagraph"/>
        <w:numPr>
          <w:ilvl w:val="1"/>
          <w:numId w:val="52"/>
        </w:numPr>
        <w:spacing w:line="276" w:lineRule="auto"/>
        <w:ind w:left="720"/>
        <w:jc w:val="both"/>
        <w:rPr>
          <w:rFonts w:ascii="Arial" w:hAnsi="Arial" w:cs="Arial"/>
        </w:rPr>
      </w:pPr>
      <w:r w:rsidRPr="002C3D61">
        <w:rPr>
          <w:rFonts w:ascii="Arial" w:hAnsi="Arial" w:cs="Arial"/>
        </w:rPr>
        <w:t>Fișe de decontare a a energiei de echilibrare</w:t>
      </w:r>
      <w:r w:rsidR="00DC7D60">
        <w:rPr>
          <w:rFonts w:ascii="Arial" w:hAnsi="Arial" w:cs="Arial"/>
        </w:rPr>
        <w:t xml:space="preserve"> nelivrată</w:t>
      </w:r>
      <w:r w:rsidRPr="002C3D61">
        <w:rPr>
          <w:rFonts w:ascii="Arial" w:hAnsi="Arial" w:cs="Arial"/>
        </w:rPr>
        <w:t>, pentru fiecare FSE;</w:t>
      </w:r>
    </w:p>
    <w:p w14:paraId="3F6B4A9D" w14:textId="3D540DFE" w:rsidR="009A3B9F" w:rsidRPr="002C3D61" w:rsidRDefault="009A3B9F" w:rsidP="00671D64">
      <w:pPr>
        <w:pStyle w:val="ListParagraph"/>
        <w:numPr>
          <w:ilvl w:val="0"/>
          <w:numId w:val="52"/>
        </w:numPr>
        <w:spacing w:line="276" w:lineRule="auto"/>
        <w:ind w:left="360"/>
        <w:jc w:val="both"/>
        <w:rPr>
          <w:rFonts w:ascii="Arial" w:hAnsi="Arial" w:cs="Arial"/>
        </w:rPr>
      </w:pPr>
      <w:r w:rsidRPr="002C3D61">
        <w:rPr>
          <w:rFonts w:ascii="Arial" w:hAnsi="Arial" w:cs="Arial"/>
        </w:rPr>
        <w:t>Fiecare FSE este titularul de fișă pentru fișa de decontare corespunzătoare înființat</w:t>
      </w:r>
      <w:r w:rsidR="00FD4E5A">
        <w:rPr>
          <w:rFonts w:ascii="Arial" w:hAnsi="Arial" w:cs="Arial"/>
        </w:rPr>
        <w:t xml:space="preserve">ă de </w:t>
      </w:r>
      <w:r w:rsidR="00DC7D60">
        <w:rPr>
          <w:rFonts w:ascii="Arial" w:hAnsi="Arial" w:cs="Arial"/>
        </w:rPr>
        <w:t xml:space="preserve">TEL </w:t>
      </w:r>
      <w:r w:rsidR="00FD4E5A">
        <w:rPr>
          <w:rFonts w:ascii="Arial" w:hAnsi="Arial" w:cs="Arial"/>
        </w:rPr>
        <w:t xml:space="preserve">conform  prevederilor </w:t>
      </w:r>
      <w:r w:rsidR="004B061E">
        <w:rPr>
          <w:rFonts w:ascii="Arial" w:hAnsi="Arial" w:cs="Arial"/>
        </w:rPr>
        <w:t xml:space="preserve">de la </w:t>
      </w:r>
      <w:r w:rsidR="005948F6">
        <w:rPr>
          <w:rFonts w:ascii="Arial" w:hAnsi="Arial" w:cs="Arial"/>
        </w:rPr>
        <w:t>pct.</w:t>
      </w:r>
      <w:r w:rsidR="00FD4E5A">
        <w:rPr>
          <w:rFonts w:ascii="Arial" w:hAnsi="Arial" w:cs="Arial"/>
        </w:rPr>
        <w:t>1</w:t>
      </w:r>
      <w:r w:rsidRPr="002C3D61">
        <w:rPr>
          <w:rFonts w:ascii="Arial" w:hAnsi="Arial" w:cs="Arial"/>
        </w:rPr>
        <w:t>.</w:t>
      </w:r>
    </w:p>
    <w:p w14:paraId="121A50F7" w14:textId="6F8AC7BE" w:rsidR="009A3B9F" w:rsidRPr="002C3D61" w:rsidRDefault="00DC7D60" w:rsidP="00671D64">
      <w:pPr>
        <w:pStyle w:val="ListParagraph"/>
        <w:numPr>
          <w:ilvl w:val="0"/>
          <w:numId w:val="52"/>
        </w:numPr>
        <w:spacing w:line="276" w:lineRule="auto"/>
        <w:ind w:left="360"/>
        <w:jc w:val="both"/>
        <w:rPr>
          <w:rFonts w:ascii="Arial" w:hAnsi="Arial" w:cs="Arial"/>
        </w:rPr>
      </w:pPr>
      <w:r>
        <w:rPr>
          <w:rFonts w:ascii="Arial" w:hAnsi="Arial" w:cs="Arial"/>
        </w:rPr>
        <w:t>TEL</w:t>
      </w:r>
      <w:r w:rsidRPr="002C3D61">
        <w:rPr>
          <w:rFonts w:ascii="Arial" w:hAnsi="Arial" w:cs="Arial"/>
        </w:rPr>
        <w:t xml:space="preserve"> </w:t>
      </w:r>
      <w:r w:rsidR="009A3B9F" w:rsidRPr="002C3D61">
        <w:rPr>
          <w:rFonts w:ascii="Arial" w:hAnsi="Arial" w:cs="Arial"/>
        </w:rPr>
        <w:t xml:space="preserve">stabilește fișele de decontare prevăzute la </w:t>
      </w:r>
      <w:r w:rsidR="004B061E">
        <w:rPr>
          <w:rFonts w:ascii="Arial" w:hAnsi="Arial" w:cs="Arial"/>
        </w:rPr>
        <w:t>p</w:t>
      </w:r>
      <w:r w:rsidR="005948F6">
        <w:rPr>
          <w:rFonts w:ascii="Arial" w:hAnsi="Arial" w:cs="Arial"/>
        </w:rPr>
        <w:t>ct.</w:t>
      </w:r>
      <w:r w:rsidR="000B07B2">
        <w:rPr>
          <w:rFonts w:ascii="Arial" w:hAnsi="Arial" w:cs="Arial"/>
        </w:rPr>
        <w:t xml:space="preserve">1 </w:t>
      </w:r>
      <w:r w:rsidR="009A3B9F" w:rsidRPr="002C3D61">
        <w:rPr>
          <w:rFonts w:ascii="Arial" w:hAnsi="Arial" w:cs="Arial"/>
        </w:rPr>
        <w:t>pentru titularul de fișă corespunzător, după înregistrarea acestuia ca FSE, dar nu mai târziu de data la care înregistrarea acestuia ca FSE devine efectivă.</w:t>
      </w:r>
    </w:p>
    <w:p w14:paraId="16A0C4BD" w14:textId="0D05D2EC" w:rsidR="009A3B9F" w:rsidRPr="002C3D61" w:rsidRDefault="009A3B9F" w:rsidP="00671D64">
      <w:pPr>
        <w:pStyle w:val="ListParagraph"/>
        <w:numPr>
          <w:ilvl w:val="0"/>
          <w:numId w:val="52"/>
        </w:numPr>
        <w:spacing w:line="276" w:lineRule="auto"/>
        <w:ind w:left="360"/>
        <w:jc w:val="both"/>
        <w:rPr>
          <w:rFonts w:ascii="Arial" w:hAnsi="Arial" w:cs="Arial"/>
        </w:rPr>
      </w:pPr>
      <w:r w:rsidRPr="002C3D61">
        <w:rPr>
          <w:rFonts w:ascii="Arial" w:hAnsi="Arial" w:cs="Arial"/>
        </w:rPr>
        <w:lastRenderedPageBreak/>
        <w:t xml:space="preserve">Obligaţiile de plată și drepturile de încasare înregistrate de </w:t>
      </w:r>
      <w:r w:rsidR="00DC7D60">
        <w:rPr>
          <w:rFonts w:ascii="Arial" w:hAnsi="Arial" w:cs="Arial"/>
        </w:rPr>
        <w:t>TEL</w:t>
      </w:r>
      <w:r w:rsidR="00DC7D60" w:rsidRPr="002C3D61">
        <w:rPr>
          <w:rFonts w:ascii="Arial" w:hAnsi="Arial" w:cs="Arial"/>
        </w:rPr>
        <w:t xml:space="preserve"> </w:t>
      </w:r>
      <w:r w:rsidRPr="002C3D61">
        <w:rPr>
          <w:rFonts w:ascii="Arial" w:hAnsi="Arial" w:cs="Arial"/>
        </w:rPr>
        <w:t>în fiș</w:t>
      </w:r>
      <w:r w:rsidR="00DC7D60">
        <w:rPr>
          <w:rFonts w:ascii="Arial" w:hAnsi="Arial" w:cs="Arial"/>
        </w:rPr>
        <w:t>ele</w:t>
      </w:r>
      <w:r w:rsidRPr="002C3D61">
        <w:rPr>
          <w:rFonts w:ascii="Arial" w:hAnsi="Arial" w:cs="Arial"/>
        </w:rPr>
        <w:t xml:space="preserve"> de decontare </w:t>
      </w:r>
      <w:r w:rsidR="0086747F">
        <w:rPr>
          <w:rFonts w:ascii="Arial" w:hAnsi="Arial" w:cs="Arial"/>
        </w:rPr>
        <w:t xml:space="preserve">stabilite la </w:t>
      </w:r>
      <w:r w:rsidR="005948F6">
        <w:rPr>
          <w:rFonts w:ascii="Arial" w:hAnsi="Arial" w:cs="Arial"/>
        </w:rPr>
        <w:t>pct.</w:t>
      </w:r>
      <w:r w:rsidR="0086747F">
        <w:rPr>
          <w:rFonts w:ascii="Arial" w:hAnsi="Arial" w:cs="Arial"/>
        </w:rPr>
        <w:t>1</w:t>
      </w:r>
      <w:r w:rsidRPr="002C3D61">
        <w:rPr>
          <w:rFonts w:ascii="Arial" w:hAnsi="Arial" w:cs="Arial"/>
        </w:rPr>
        <w:t xml:space="preserve">se întemeiază pe relaţia contractuală dintre </w:t>
      </w:r>
      <w:r w:rsidR="0086747F">
        <w:rPr>
          <w:rFonts w:ascii="Arial" w:hAnsi="Arial" w:cs="Arial"/>
        </w:rPr>
        <w:t>TEL</w:t>
      </w:r>
      <w:r w:rsidRPr="002C3D61">
        <w:rPr>
          <w:rFonts w:ascii="Arial" w:hAnsi="Arial" w:cs="Arial"/>
        </w:rPr>
        <w:t xml:space="preserve">, pe de o parte, şi titularul de fișă, pe de altă parte, formalizată prin semnarea Convenției de participare la PE, ale cărei dispoziții reflectă prevederile prezentului </w:t>
      </w:r>
      <w:r w:rsidR="006F084D">
        <w:rPr>
          <w:rFonts w:ascii="Arial" w:hAnsi="Arial" w:cs="Arial"/>
        </w:rPr>
        <w:t>document</w:t>
      </w:r>
      <w:r w:rsidRPr="002C3D61">
        <w:rPr>
          <w:rFonts w:ascii="Arial" w:hAnsi="Arial" w:cs="Arial"/>
        </w:rPr>
        <w:t>.</w:t>
      </w:r>
    </w:p>
    <w:p w14:paraId="30A83232" w14:textId="2EBC4968" w:rsidR="009A3B9F" w:rsidRPr="002C3D61" w:rsidRDefault="009A3B9F" w:rsidP="00671D64">
      <w:pPr>
        <w:pStyle w:val="ListParagraph"/>
        <w:numPr>
          <w:ilvl w:val="0"/>
          <w:numId w:val="52"/>
        </w:numPr>
        <w:spacing w:line="276" w:lineRule="auto"/>
        <w:ind w:left="360"/>
        <w:jc w:val="both"/>
        <w:rPr>
          <w:rFonts w:ascii="Arial" w:hAnsi="Arial" w:cs="Arial"/>
        </w:rPr>
      </w:pPr>
      <w:r w:rsidRPr="002C3D61">
        <w:rPr>
          <w:rFonts w:ascii="Arial" w:hAnsi="Arial" w:cs="Arial"/>
        </w:rPr>
        <w:t xml:space="preserve">Fiecare </w:t>
      </w:r>
      <w:r w:rsidR="00995841" w:rsidRPr="002C3D61">
        <w:rPr>
          <w:rFonts w:ascii="Arial" w:hAnsi="Arial" w:cs="Arial"/>
        </w:rPr>
        <w:t>participant</w:t>
      </w:r>
      <w:r w:rsidRPr="002C3D61">
        <w:rPr>
          <w:rFonts w:ascii="Arial" w:hAnsi="Arial" w:cs="Arial"/>
        </w:rPr>
        <w:t xml:space="preserve"> care se înregistrează în calitate de FSE deschide un cont bancar pentru echilibrare la o bancă comercială, denumită în continuare bancă de decontare.</w:t>
      </w:r>
    </w:p>
    <w:p w14:paraId="3F9A7018" w14:textId="5550F787" w:rsidR="009A3B9F" w:rsidRPr="002C3D61" w:rsidRDefault="009A3B9F" w:rsidP="00671D64">
      <w:pPr>
        <w:pStyle w:val="ListParagraph"/>
        <w:numPr>
          <w:ilvl w:val="0"/>
          <w:numId w:val="52"/>
        </w:numPr>
        <w:spacing w:line="276" w:lineRule="auto"/>
        <w:ind w:left="360"/>
        <w:jc w:val="both"/>
        <w:rPr>
          <w:rFonts w:ascii="Arial" w:hAnsi="Arial" w:cs="Arial"/>
        </w:rPr>
      </w:pPr>
      <w:r w:rsidRPr="002C3D61">
        <w:rPr>
          <w:rFonts w:ascii="Arial" w:hAnsi="Arial" w:cs="Arial"/>
        </w:rPr>
        <w:t xml:space="preserve">În scopul îndeplinirii obligaţiilor sale conform prezentului </w:t>
      </w:r>
      <w:r w:rsidR="006F084D">
        <w:rPr>
          <w:rFonts w:ascii="Arial" w:hAnsi="Arial" w:cs="Arial"/>
        </w:rPr>
        <w:t>document</w:t>
      </w:r>
      <w:r w:rsidRPr="002C3D61">
        <w:rPr>
          <w:rFonts w:ascii="Arial" w:hAnsi="Arial" w:cs="Arial"/>
        </w:rPr>
        <w:t xml:space="preserve">, </w:t>
      </w:r>
      <w:r w:rsidR="0086747F">
        <w:rPr>
          <w:rFonts w:ascii="Arial" w:hAnsi="Arial" w:cs="Arial"/>
        </w:rPr>
        <w:t>TEL</w:t>
      </w:r>
      <w:r w:rsidR="0086747F" w:rsidRPr="002C3D61">
        <w:rPr>
          <w:rFonts w:ascii="Arial" w:hAnsi="Arial" w:cs="Arial"/>
        </w:rPr>
        <w:t xml:space="preserve"> </w:t>
      </w:r>
      <w:r w:rsidRPr="002C3D61">
        <w:rPr>
          <w:rFonts w:ascii="Arial" w:hAnsi="Arial" w:cs="Arial"/>
        </w:rPr>
        <w:t>deschide la o bancă comercialǎ de pe teritoriul României un cont bancar pentru echilibrare pentru încasările și plăţile aferente tranzacţiilor încheiate pe PE, cele aferente penalităților pentru livrarea parțială a energiei de echilibrare și pentru cele aferente dezechilibrelor de la notificare.</w:t>
      </w:r>
    </w:p>
    <w:p w14:paraId="22CB30F2" w14:textId="4DB518E1" w:rsidR="009A3B9F" w:rsidRPr="002C3D61" w:rsidRDefault="009A3B9F" w:rsidP="00671D64">
      <w:pPr>
        <w:pStyle w:val="ListParagraph"/>
        <w:numPr>
          <w:ilvl w:val="0"/>
          <w:numId w:val="52"/>
        </w:numPr>
        <w:spacing w:line="276" w:lineRule="auto"/>
        <w:ind w:left="360"/>
        <w:jc w:val="both"/>
        <w:rPr>
          <w:rFonts w:ascii="Arial" w:hAnsi="Arial" w:cs="Arial"/>
        </w:rPr>
      </w:pPr>
      <w:r w:rsidRPr="002C3D61">
        <w:rPr>
          <w:rFonts w:ascii="Arial" w:hAnsi="Arial" w:cs="Arial"/>
        </w:rPr>
        <w:t xml:space="preserve">Titularii de cont asigură solvabilitatea conturilor bancare pentru echilibrare proprii la datele scadente stabilite conform prevederilor prezentului </w:t>
      </w:r>
      <w:r w:rsidR="006F084D">
        <w:rPr>
          <w:rFonts w:ascii="Arial" w:hAnsi="Arial" w:cs="Arial"/>
        </w:rPr>
        <w:t>document</w:t>
      </w:r>
      <w:r w:rsidRPr="002C3D61">
        <w:rPr>
          <w:rFonts w:ascii="Arial" w:hAnsi="Arial" w:cs="Arial"/>
        </w:rPr>
        <w:t>.</w:t>
      </w:r>
    </w:p>
    <w:p w14:paraId="1ED2B66F" w14:textId="439A14D9" w:rsidR="009A3B9F" w:rsidRPr="002C3D61" w:rsidRDefault="009A3B9F" w:rsidP="00671D64">
      <w:pPr>
        <w:pStyle w:val="ListParagraph"/>
        <w:numPr>
          <w:ilvl w:val="0"/>
          <w:numId w:val="52"/>
        </w:numPr>
        <w:spacing w:line="276" w:lineRule="auto"/>
        <w:ind w:left="360"/>
        <w:jc w:val="both"/>
        <w:rPr>
          <w:rFonts w:ascii="Arial" w:hAnsi="Arial" w:cs="Arial"/>
        </w:rPr>
      </w:pPr>
      <w:r w:rsidRPr="002C3D61">
        <w:rPr>
          <w:rFonts w:ascii="Arial" w:hAnsi="Arial" w:cs="Arial"/>
        </w:rPr>
        <w:t xml:space="preserve">Conturile bancare prevăzute la </w:t>
      </w:r>
      <w:r w:rsidR="004B061E">
        <w:rPr>
          <w:rFonts w:ascii="Arial" w:hAnsi="Arial" w:cs="Arial"/>
        </w:rPr>
        <w:t>p</w:t>
      </w:r>
      <w:r w:rsidR="005948F6">
        <w:rPr>
          <w:rFonts w:ascii="Arial" w:hAnsi="Arial" w:cs="Arial"/>
        </w:rPr>
        <w:t>ct.</w:t>
      </w:r>
      <w:r w:rsidR="004B061E">
        <w:rPr>
          <w:rFonts w:ascii="Arial" w:hAnsi="Arial" w:cs="Arial"/>
        </w:rPr>
        <w:t>5</w:t>
      </w:r>
      <w:r w:rsidR="000B07B2">
        <w:rPr>
          <w:rFonts w:ascii="Arial" w:hAnsi="Arial" w:cs="Arial"/>
        </w:rPr>
        <w:t xml:space="preserve"> </w:t>
      </w:r>
      <w:r w:rsidRPr="002C3D61">
        <w:rPr>
          <w:rFonts w:ascii="Arial" w:hAnsi="Arial" w:cs="Arial"/>
        </w:rPr>
        <w:t xml:space="preserve">și </w:t>
      </w:r>
      <w:r w:rsidR="004B061E">
        <w:rPr>
          <w:rFonts w:ascii="Arial" w:hAnsi="Arial" w:cs="Arial"/>
        </w:rPr>
        <w:t>p</w:t>
      </w:r>
      <w:r w:rsidR="005948F6">
        <w:rPr>
          <w:rFonts w:ascii="Arial" w:hAnsi="Arial" w:cs="Arial"/>
        </w:rPr>
        <w:t>ct.</w:t>
      </w:r>
      <w:r w:rsidR="000B07B2">
        <w:rPr>
          <w:rFonts w:ascii="Arial" w:hAnsi="Arial" w:cs="Arial"/>
        </w:rPr>
        <w:t xml:space="preserve"> 6 </w:t>
      </w:r>
      <w:r w:rsidRPr="002C3D61">
        <w:rPr>
          <w:rFonts w:ascii="Arial" w:hAnsi="Arial" w:cs="Arial"/>
        </w:rPr>
        <w:t>sunt deschise în moneda națională a României.</w:t>
      </w:r>
    </w:p>
    <w:p w14:paraId="6057F8C5" w14:textId="28FF7D05" w:rsidR="009A3B9F" w:rsidRPr="002C3D61" w:rsidRDefault="001C4987" w:rsidP="00671D64">
      <w:pPr>
        <w:pStyle w:val="Heading1"/>
        <w:spacing w:line="276" w:lineRule="auto"/>
      </w:pPr>
      <w:bookmarkStart w:id="39" w:name="_Toc40867927"/>
      <w:r>
        <w:t xml:space="preserve">6.11. </w:t>
      </w:r>
      <w:r w:rsidR="009A3B9F" w:rsidRPr="002C3D61">
        <w:t>Garanții de plată a obligațiilor pe piața de echilibrare</w:t>
      </w:r>
      <w:bookmarkEnd w:id="39"/>
    </w:p>
    <w:p w14:paraId="385D4B06" w14:textId="27CAC754" w:rsidR="009A3B9F" w:rsidRDefault="009A3B9F" w:rsidP="00671D64">
      <w:pPr>
        <w:spacing w:line="276" w:lineRule="auto"/>
        <w:rPr>
          <w:rFonts w:ascii="Arial" w:hAnsi="Arial" w:cs="Arial"/>
        </w:rPr>
      </w:pPr>
    </w:p>
    <w:p w14:paraId="782D4C9F" w14:textId="7FB9B282" w:rsidR="002C3D61" w:rsidRDefault="0086747F" w:rsidP="00671D64">
      <w:pPr>
        <w:pStyle w:val="ListParagraph"/>
        <w:numPr>
          <w:ilvl w:val="0"/>
          <w:numId w:val="53"/>
        </w:numPr>
        <w:spacing w:line="276" w:lineRule="auto"/>
        <w:ind w:left="360"/>
        <w:jc w:val="both"/>
        <w:rPr>
          <w:rFonts w:ascii="Arial" w:hAnsi="Arial" w:cs="Arial"/>
        </w:rPr>
      </w:pPr>
      <w:r>
        <w:rPr>
          <w:rFonts w:ascii="Arial" w:hAnsi="Arial" w:cs="Arial"/>
        </w:rPr>
        <w:t>TEL</w:t>
      </w:r>
      <w:r w:rsidRPr="002C3D61">
        <w:rPr>
          <w:rFonts w:ascii="Arial" w:hAnsi="Arial" w:cs="Arial"/>
        </w:rPr>
        <w:t xml:space="preserve"> </w:t>
      </w:r>
      <w:r w:rsidR="009A3B9F" w:rsidRPr="002C3D61">
        <w:rPr>
          <w:rFonts w:ascii="Arial" w:hAnsi="Arial" w:cs="Arial"/>
        </w:rPr>
        <w:t xml:space="preserve">are dreptul sǎ solicite constituirea unei garanţii înainte ca respectivul operator să fie înregistrat ca FSE; în cazul în care FSE nu și-a delegat responsabilitatea echilibrării altui PRE și nu a preluat alți participanți în PRE înregistrată de el în conformitate cu prevederile </w:t>
      </w:r>
      <w:r w:rsidR="006F084D">
        <w:rPr>
          <w:rFonts w:ascii="Arial" w:hAnsi="Arial" w:cs="Arial"/>
        </w:rPr>
        <w:t>din documentul „</w:t>
      </w:r>
      <w:r w:rsidR="006F084D" w:rsidRPr="00215BEF">
        <w:rPr>
          <w:rFonts w:ascii="Arial" w:hAnsi="Arial" w:cs="Arial"/>
        </w:rPr>
        <w:t xml:space="preserve">Clauzele și condițiile pentru </w:t>
      </w:r>
      <w:r w:rsidR="00A50D2F">
        <w:rPr>
          <w:rFonts w:ascii="Arial" w:hAnsi="Arial" w:cs="Arial"/>
        </w:rPr>
        <w:t>PRE</w:t>
      </w:r>
      <w:r w:rsidR="006F084D">
        <w:rPr>
          <w:rFonts w:ascii="Arial" w:hAnsi="Arial" w:cs="Arial"/>
        </w:rPr>
        <w:t>”</w:t>
      </w:r>
      <w:r w:rsidR="009A3B9F" w:rsidRPr="002C3D61">
        <w:rPr>
          <w:rFonts w:ascii="Arial" w:hAnsi="Arial" w:cs="Arial"/>
        </w:rPr>
        <w:t xml:space="preserve">, </w:t>
      </w:r>
      <w:r w:rsidR="004F4C16" w:rsidRPr="00DB6ACB">
        <w:rPr>
          <w:rFonts w:ascii="Arial" w:hAnsi="Arial" w:cs="Arial"/>
        </w:rPr>
        <w:t>TEL</w:t>
      </w:r>
      <w:r w:rsidR="009A3B9F" w:rsidRPr="002C3D61">
        <w:rPr>
          <w:rFonts w:ascii="Arial" w:hAnsi="Arial" w:cs="Arial"/>
        </w:rPr>
        <w:t xml:space="preserve"> poate accepta o garanție comună pentru obligațiile de plată ale operatorului atât în calitate de FSE, cât și de PRE.</w:t>
      </w:r>
    </w:p>
    <w:p w14:paraId="4BA184C9" w14:textId="5F0078D3" w:rsidR="00C37170" w:rsidRPr="00C37170" w:rsidRDefault="0086747F" w:rsidP="00671D64">
      <w:pPr>
        <w:pStyle w:val="ListParagraph"/>
        <w:numPr>
          <w:ilvl w:val="0"/>
          <w:numId w:val="53"/>
        </w:numPr>
        <w:spacing w:line="276" w:lineRule="auto"/>
        <w:ind w:left="360"/>
        <w:jc w:val="both"/>
        <w:rPr>
          <w:rFonts w:ascii="Arial" w:hAnsi="Arial" w:cs="Arial"/>
        </w:rPr>
      </w:pPr>
      <w:r>
        <w:rPr>
          <w:rFonts w:ascii="Arial" w:hAnsi="Arial" w:cs="Arial"/>
        </w:rPr>
        <w:t>TEL</w:t>
      </w:r>
      <w:r w:rsidR="009A3B9F" w:rsidRPr="002C3D61">
        <w:rPr>
          <w:rFonts w:ascii="Arial" w:hAnsi="Arial" w:cs="Arial"/>
        </w:rPr>
        <w:t xml:space="preserve"> elaborează, în urma unui proces de consultare publică, procedurile pentru determinarea necesarului şi a tipurilor de garanţii solicitate, procedurile pentru realizarea şi verificarea constituirii garanţiilor şi suplimentării acestora, dacă este cazul, precum şi  procedurile de utilizare a disponibilului rămas din garanţia depusă de către FSE. Nivelul garanției solicitate ține seama de probabilitatea ca diferența între obligațiile de plată și drepturile de încasare ale FSE la nivel lunar către </w:t>
      </w:r>
      <w:r>
        <w:rPr>
          <w:rFonts w:ascii="Arial" w:hAnsi="Arial" w:cs="Arial"/>
        </w:rPr>
        <w:t>TEL</w:t>
      </w:r>
      <w:r w:rsidR="009A3B9F" w:rsidRPr="002C3D61">
        <w:rPr>
          <w:rFonts w:ascii="Arial" w:hAnsi="Arial" w:cs="Arial"/>
        </w:rPr>
        <w:t xml:space="preserve"> să fie pozitivă și este adaptată în conformitate cu eventualele întârzieri la plată înregistrate în perioade anterioare.  Ulterior avizării de către ANRE, </w:t>
      </w:r>
      <w:r>
        <w:rPr>
          <w:rFonts w:ascii="Arial" w:hAnsi="Arial" w:cs="Arial"/>
        </w:rPr>
        <w:t>TEL</w:t>
      </w:r>
      <w:r w:rsidR="009A3B9F" w:rsidRPr="002C3D61">
        <w:rPr>
          <w:rFonts w:ascii="Arial" w:hAnsi="Arial" w:cs="Arial"/>
        </w:rPr>
        <w:t xml:space="preserve"> publică aceste informaţii pe pagina proprie de internet.</w:t>
      </w:r>
    </w:p>
    <w:p w14:paraId="6C715C09" w14:textId="77777777" w:rsidR="00BE247A" w:rsidRPr="00BE247A" w:rsidRDefault="00BE247A" w:rsidP="00671D64">
      <w:pPr>
        <w:spacing w:line="276" w:lineRule="auto"/>
      </w:pPr>
    </w:p>
    <w:p w14:paraId="00E32981" w14:textId="30281357" w:rsidR="005B7741" w:rsidRDefault="0077606B" w:rsidP="00671D64">
      <w:pPr>
        <w:pStyle w:val="Heading1"/>
        <w:spacing w:line="276" w:lineRule="auto"/>
        <w:jc w:val="both"/>
      </w:pPr>
      <w:bookmarkStart w:id="40" w:name="_Toc40867928"/>
      <w:r>
        <w:t>Art.</w:t>
      </w:r>
      <w:r w:rsidR="00D93657" w:rsidRPr="003506A7">
        <w:t xml:space="preserve"> 7</w:t>
      </w:r>
      <w:r w:rsidR="005B7741" w:rsidRPr="003506A7">
        <w:t xml:space="preserve"> </w:t>
      </w:r>
      <w:r w:rsidR="00D93657" w:rsidRPr="003506A7">
        <w:t>Agregarea locurilor de consum, a instalațiilor de stocare a</w:t>
      </w:r>
      <w:r w:rsidR="005B7741" w:rsidRPr="003506A7">
        <w:t xml:space="preserve"> </w:t>
      </w:r>
      <w:r w:rsidR="00D93657" w:rsidRPr="003506A7">
        <w:t>energiei și a instalațiilor de producere a energiei electric</w:t>
      </w:r>
      <w:r w:rsidR="005B7741" w:rsidRPr="003506A7">
        <w:t>e</w:t>
      </w:r>
      <w:bookmarkEnd w:id="40"/>
    </w:p>
    <w:p w14:paraId="25BBE373" w14:textId="77777777" w:rsidR="00AA641C" w:rsidRPr="00AA641C" w:rsidRDefault="00AA641C" w:rsidP="00671D64">
      <w:pPr>
        <w:spacing w:line="276" w:lineRule="auto"/>
      </w:pPr>
    </w:p>
    <w:p w14:paraId="3411855A" w14:textId="32359ECA" w:rsidR="00786133" w:rsidRPr="000979F4" w:rsidRDefault="00D93657" w:rsidP="00671D64">
      <w:pPr>
        <w:pStyle w:val="ListParagraph"/>
        <w:numPr>
          <w:ilvl w:val="0"/>
          <w:numId w:val="33"/>
        </w:numPr>
        <w:tabs>
          <w:tab w:val="left" w:pos="630"/>
        </w:tabs>
        <w:spacing w:line="276" w:lineRule="auto"/>
        <w:jc w:val="both"/>
        <w:rPr>
          <w:rFonts w:cs="Arial"/>
          <w:b/>
          <w:sz w:val="28"/>
          <w:szCs w:val="28"/>
        </w:rPr>
      </w:pPr>
      <w:r w:rsidRPr="000979F4">
        <w:rPr>
          <w:rFonts w:ascii="Arial" w:hAnsi="Arial" w:cs="Arial"/>
        </w:rPr>
        <w:t xml:space="preserve">Condițiile de agregare a </w:t>
      </w:r>
      <w:r w:rsidR="007B1E9D" w:rsidRPr="0096569A">
        <w:rPr>
          <w:rFonts w:ascii="Arial" w:hAnsi="Arial" w:cs="Arial"/>
        </w:rPr>
        <w:t>unități</w:t>
      </w:r>
      <w:r w:rsidR="007B1E9D">
        <w:rPr>
          <w:rFonts w:ascii="Arial" w:hAnsi="Arial" w:cs="Arial"/>
        </w:rPr>
        <w:t>or</w:t>
      </w:r>
      <w:r w:rsidR="007B1E9D" w:rsidRPr="0096569A">
        <w:rPr>
          <w:rFonts w:ascii="Arial" w:hAnsi="Arial" w:cs="Arial"/>
        </w:rPr>
        <w:t xml:space="preserve"> generatoare, </w:t>
      </w:r>
      <w:r w:rsidR="007B1E9D">
        <w:rPr>
          <w:rFonts w:ascii="Arial" w:hAnsi="Arial" w:cs="Arial"/>
        </w:rPr>
        <w:t xml:space="preserve">unităților consumatoare </w:t>
      </w:r>
      <w:r w:rsidR="007B1E9D" w:rsidRPr="00AD6B32">
        <w:rPr>
          <w:rFonts w:ascii="Arial" w:hAnsi="Arial" w:cs="Arial"/>
        </w:rPr>
        <w:t xml:space="preserve">aparținând mai multor locuri </w:t>
      </w:r>
      <w:r w:rsidR="007B1E9D">
        <w:rPr>
          <w:rFonts w:ascii="Arial" w:hAnsi="Arial" w:cs="Arial"/>
        </w:rPr>
        <w:t>de consum sau locuri de consum ș</w:t>
      </w:r>
      <w:r w:rsidR="007B1E9D" w:rsidRPr="00AD6B32">
        <w:rPr>
          <w:rFonts w:ascii="Arial" w:hAnsi="Arial" w:cs="Arial"/>
        </w:rPr>
        <w:t>i de producere</w:t>
      </w:r>
      <w:r w:rsidR="007B1E9D">
        <w:rPr>
          <w:rFonts w:ascii="Arial" w:hAnsi="Arial" w:cs="Arial"/>
        </w:rPr>
        <w:t>, unităților</w:t>
      </w:r>
      <w:r w:rsidR="007B1E9D" w:rsidRPr="00DC4B33">
        <w:rPr>
          <w:rFonts w:ascii="Arial" w:hAnsi="Arial" w:cs="Arial"/>
        </w:rPr>
        <w:t xml:space="preserve"> de stocare a energiei</w:t>
      </w:r>
      <w:r w:rsidR="007B1E9D" w:rsidRPr="0096569A">
        <w:rPr>
          <w:rFonts w:ascii="Arial" w:hAnsi="Arial" w:cs="Arial"/>
        </w:rPr>
        <w:t xml:space="preserve"> și/sau de unități</w:t>
      </w:r>
      <w:r w:rsidR="007B1E9D">
        <w:rPr>
          <w:rFonts w:ascii="Arial" w:hAnsi="Arial" w:cs="Arial"/>
        </w:rPr>
        <w:t>lor</w:t>
      </w:r>
      <w:r w:rsidR="007B1E9D" w:rsidRPr="0096569A">
        <w:rPr>
          <w:rFonts w:ascii="Arial" w:hAnsi="Arial" w:cs="Arial"/>
        </w:rPr>
        <w:t xml:space="preserve"> de furnizare a rezervelor racordate</w:t>
      </w:r>
      <w:r w:rsidRPr="000979F4">
        <w:rPr>
          <w:rFonts w:ascii="Arial" w:hAnsi="Arial" w:cs="Arial"/>
        </w:rPr>
        <w:t xml:space="preserve">, care trebuie respectate pentru a </w:t>
      </w:r>
      <w:r w:rsidR="005B7741">
        <w:rPr>
          <w:rFonts w:ascii="Arial" w:hAnsi="Arial" w:cs="Arial"/>
        </w:rPr>
        <w:t xml:space="preserve">forma un GFR </w:t>
      </w:r>
      <w:r w:rsidRPr="000979F4">
        <w:rPr>
          <w:rFonts w:ascii="Arial" w:hAnsi="Arial" w:cs="Arial"/>
        </w:rPr>
        <w:t>sunt următoarele:</w:t>
      </w:r>
    </w:p>
    <w:p w14:paraId="1F35931E" w14:textId="77D2DD10" w:rsidR="004234A0" w:rsidRDefault="00D93657" w:rsidP="00671D64">
      <w:pPr>
        <w:pStyle w:val="ListParagraph"/>
        <w:numPr>
          <w:ilvl w:val="0"/>
          <w:numId w:val="32"/>
        </w:numPr>
        <w:spacing w:line="276" w:lineRule="auto"/>
        <w:ind w:left="720"/>
        <w:jc w:val="both"/>
        <w:rPr>
          <w:rFonts w:ascii="Arial" w:hAnsi="Arial" w:cs="Arial"/>
        </w:rPr>
      </w:pPr>
      <w:r w:rsidRPr="000979F4">
        <w:rPr>
          <w:rFonts w:ascii="Arial" w:hAnsi="Arial" w:cs="Arial"/>
        </w:rPr>
        <w:t>Toate punctele de măsură al</w:t>
      </w:r>
      <w:r w:rsidR="00F40F27">
        <w:rPr>
          <w:rFonts w:ascii="Arial" w:hAnsi="Arial" w:cs="Arial"/>
        </w:rPr>
        <w:t>e</w:t>
      </w:r>
      <w:r w:rsidRPr="000979F4">
        <w:rPr>
          <w:rFonts w:ascii="Arial" w:hAnsi="Arial" w:cs="Arial"/>
        </w:rPr>
        <w:t xml:space="preserve"> respectivelor </w:t>
      </w:r>
      <w:r w:rsidR="007B1E9D" w:rsidRPr="0096569A">
        <w:rPr>
          <w:rFonts w:ascii="Arial" w:hAnsi="Arial" w:cs="Arial"/>
        </w:rPr>
        <w:t xml:space="preserve">unități generatoare, </w:t>
      </w:r>
      <w:r w:rsidR="007B1E9D">
        <w:rPr>
          <w:rFonts w:ascii="Arial" w:hAnsi="Arial" w:cs="Arial"/>
        </w:rPr>
        <w:t xml:space="preserve">unități consumatoare </w:t>
      </w:r>
      <w:r w:rsidR="007B1E9D" w:rsidRPr="00AD6B32">
        <w:rPr>
          <w:rFonts w:ascii="Arial" w:hAnsi="Arial" w:cs="Arial"/>
        </w:rPr>
        <w:t>aparținând mai multor locuri de consum sau locuri de consum si de producere</w:t>
      </w:r>
      <w:r w:rsidR="007B1E9D">
        <w:rPr>
          <w:rFonts w:ascii="Arial" w:hAnsi="Arial" w:cs="Arial"/>
        </w:rPr>
        <w:t>, unități</w:t>
      </w:r>
      <w:r w:rsidR="007B1E9D" w:rsidRPr="00DC4B33">
        <w:rPr>
          <w:rFonts w:ascii="Arial" w:hAnsi="Arial" w:cs="Arial"/>
        </w:rPr>
        <w:t xml:space="preserve"> de stocare a energiei</w:t>
      </w:r>
      <w:r w:rsidR="007B1E9D" w:rsidRPr="0096569A">
        <w:rPr>
          <w:rFonts w:ascii="Arial" w:hAnsi="Arial" w:cs="Arial"/>
        </w:rPr>
        <w:t xml:space="preserve"> și/sau de unități de furnizare a rezervelor </w:t>
      </w:r>
      <w:r w:rsidRPr="000979F4">
        <w:rPr>
          <w:rFonts w:ascii="Arial" w:hAnsi="Arial" w:cs="Arial"/>
        </w:rPr>
        <w:lastRenderedPageBreak/>
        <w:t>vor fi în responsabilitatea unei singure PRE și vor fi echipate cu grupuri</w:t>
      </w:r>
      <w:r w:rsidR="00253C5A">
        <w:rPr>
          <w:rFonts w:ascii="Arial" w:hAnsi="Arial" w:cs="Arial"/>
        </w:rPr>
        <w:t xml:space="preserve"> </w:t>
      </w:r>
      <w:r w:rsidRPr="000979F4">
        <w:rPr>
          <w:rFonts w:ascii="Arial" w:hAnsi="Arial" w:cs="Arial"/>
        </w:rPr>
        <w:t>de măsurare care satisfac cerinţele specificate în Codul de Măsurare a Energiei Electrice</w:t>
      </w:r>
      <w:r w:rsidR="00253C5A">
        <w:rPr>
          <w:rFonts w:ascii="Arial" w:hAnsi="Arial" w:cs="Arial"/>
        </w:rPr>
        <w:t xml:space="preserve"> aprobat cu Ordinul președintelui ANRE nr.</w:t>
      </w:r>
      <w:r w:rsidR="00783BAB">
        <w:rPr>
          <w:rFonts w:ascii="Arial" w:hAnsi="Arial" w:cs="Arial"/>
        </w:rPr>
        <w:t>103/2015</w:t>
      </w:r>
      <w:r w:rsidRPr="000979F4">
        <w:rPr>
          <w:rFonts w:ascii="Arial" w:hAnsi="Arial" w:cs="Arial"/>
        </w:rPr>
        <w:t>;</w:t>
      </w:r>
    </w:p>
    <w:p w14:paraId="3DE8853C" w14:textId="22DC68B1" w:rsidR="004234A0" w:rsidRDefault="007B1E9D" w:rsidP="00671D64">
      <w:pPr>
        <w:pStyle w:val="ListParagraph"/>
        <w:numPr>
          <w:ilvl w:val="0"/>
          <w:numId w:val="32"/>
        </w:numPr>
        <w:spacing w:line="276" w:lineRule="auto"/>
        <w:ind w:left="720"/>
        <w:jc w:val="both"/>
        <w:rPr>
          <w:rFonts w:ascii="Arial" w:hAnsi="Arial" w:cs="Arial"/>
        </w:rPr>
      </w:pPr>
      <w:r>
        <w:rPr>
          <w:rFonts w:ascii="Arial" w:hAnsi="Arial" w:cs="Arial"/>
        </w:rPr>
        <w:t>U</w:t>
      </w:r>
      <w:r w:rsidRPr="0096569A">
        <w:rPr>
          <w:rFonts w:ascii="Arial" w:hAnsi="Arial" w:cs="Arial"/>
        </w:rPr>
        <w:t>nități</w:t>
      </w:r>
      <w:r>
        <w:rPr>
          <w:rFonts w:ascii="Arial" w:hAnsi="Arial" w:cs="Arial"/>
        </w:rPr>
        <w:t>le</w:t>
      </w:r>
      <w:r w:rsidRPr="0096569A">
        <w:rPr>
          <w:rFonts w:ascii="Arial" w:hAnsi="Arial" w:cs="Arial"/>
        </w:rPr>
        <w:t xml:space="preserve"> generatoare, </w:t>
      </w:r>
      <w:r>
        <w:rPr>
          <w:rFonts w:ascii="Arial" w:hAnsi="Arial" w:cs="Arial"/>
        </w:rPr>
        <w:t xml:space="preserve">unitățile consumatoare </w:t>
      </w:r>
      <w:r w:rsidRPr="00AD6B32">
        <w:rPr>
          <w:rFonts w:ascii="Arial" w:hAnsi="Arial" w:cs="Arial"/>
        </w:rPr>
        <w:t>aparținând mai multor locuri de consum sau locuri de consum si de producere</w:t>
      </w:r>
      <w:r>
        <w:rPr>
          <w:rFonts w:ascii="Arial" w:hAnsi="Arial" w:cs="Arial"/>
        </w:rPr>
        <w:t>, unitățile</w:t>
      </w:r>
      <w:r w:rsidRPr="00DC4B33">
        <w:rPr>
          <w:rFonts w:ascii="Arial" w:hAnsi="Arial" w:cs="Arial"/>
        </w:rPr>
        <w:t xml:space="preserve"> de stocare a energiei</w:t>
      </w:r>
      <w:r w:rsidRPr="0096569A">
        <w:rPr>
          <w:rFonts w:ascii="Arial" w:hAnsi="Arial" w:cs="Arial"/>
        </w:rPr>
        <w:t xml:space="preserve"> și/sau de unități</w:t>
      </w:r>
      <w:r>
        <w:rPr>
          <w:rFonts w:ascii="Arial" w:hAnsi="Arial" w:cs="Arial"/>
        </w:rPr>
        <w:t>le</w:t>
      </w:r>
      <w:r w:rsidRPr="0096569A">
        <w:rPr>
          <w:rFonts w:ascii="Arial" w:hAnsi="Arial" w:cs="Arial"/>
        </w:rPr>
        <w:t xml:space="preserve"> de furnizare a rezervelor </w:t>
      </w:r>
      <w:r w:rsidR="004234A0" w:rsidRPr="004234A0">
        <w:rPr>
          <w:rFonts w:ascii="Arial" w:hAnsi="Arial" w:cs="Arial"/>
        </w:rPr>
        <w:t>să fie conduse operativ de acelaşi centru de dispecer local pe centrală (DLC);</w:t>
      </w:r>
    </w:p>
    <w:p w14:paraId="1C4C2A10" w14:textId="6092D44C" w:rsidR="004234A0" w:rsidRPr="004234A0" w:rsidRDefault="004234A0" w:rsidP="00671D64">
      <w:pPr>
        <w:pStyle w:val="ListParagraph"/>
        <w:numPr>
          <w:ilvl w:val="0"/>
          <w:numId w:val="32"/>
        </w:numPr>
        <w:spacing w:line="276" w:lineRule="auto"/>
        <w:ind w:left="720"/>
        <w:jc w:val="both"/>
        <w:rPr>
          <w:rFonts w:ascii="Arial" w:hAnsi="Arial" w:cs="Arial"/>
        </w:rPr>
      </w:pPr>
      <w:r w:rsidRPr="004234A0">
        <w:rPr>
          <w:rFonts w:ascii="Arial" w:hAnsi="Arial" w:cs="Arial"/>
        </w:rPr>
        <w:t>Pot fi agregate unități generatoare/</w:t>
      </w:r>
      <w:r w:rsidR="00685597">
        <w:rPr>
          <w:rFonts w:ascii="Arial" w:hAnsi="Arial" w:cs="Arial"/>
        </w:rPr>
        <w:t>unități consumatoare</w:t>
      </w:r>
      <w:r w:rsidRPr="004234A0">
        <w:rPr>
          <w:rFonts w:ascii="Arial" w:hAnsi="Arial" w:cs="Arial"/>
        </w:rPr>
        <w:t xml:space="preserve">/unități de stocare  din toate categoriile (A, B, C, D) </w:t>
      </w:r>
      <w:r w:rsidR="00253C5A">
        <w:rPr>
          <w:rFonts w:ascii="Arial" w:hAnsi="Arial" w:cs="Arial"/>
        </w:rPr>
        <w:t xml:space="preserve">în </w:t>
      </w:r>
      <w:r w:rsidRPr="004234A0">
        <w:rPr>
          <w:rFonts w:ascii="Arial" w:hAnsi="Arial" w:cs="Arial"/>
        </w:rPr>
        <w:t>conform</w:t>
      </w:r>
      <w:r w:rsidR="00253C5A">
        <w:rPr>
          <w:rFonts w:ascii="Arial" w:hAnsi="Arial" w:cs="Arial"/>
        </w:rPr>
        <w:t>itate cu</w:t>
      </w:r>
      <w:r w:rsidRPr="004234A0">
        <w:rPr>
          <w:rFonts w:ascii="Arial" w:hAnsi="Arial" w:cs="Arial"/>
        </w:rPr>
        <w:t xml:space="preserve"> prevederil</w:t>
      </w:r>
      <w:r w:rsidR="00253C5A">
        <w:rPr>
          <w:rFonts w:ascii="Arial" w:hAnsi="Arial" w:cs="Arial"/>
        </w:rPr>
        <w:t>e</w:t>
      </w:r>
      <w:r w:rsidRPr="004234A0">
        <w:rPr>
          <w:rFonts w:ascii="Arial" w:hAnsi="Arial" w:cs="Arial"/>
        </w:rPr>
        <w:t xml:space="preserve"> Ordinului ANRE nr. 79/16.11.2016 pentru aprobarea clasificării unităților generatoare și a centralelor electrice;</w:t>
      </w:r>
    </w:p>
    <w:p w14:paraId="30F6646E" w14:textId="109300FA" w:rsidR="004234A0" w:rsidRPr="004234A0" w:rsidRDefault="004234A0" w:rsidP="00671D64">
      <w:pPr>
        <w:pStyle w:val="ListParagraph"/>
        <w:numPr>
          <w:ilvl w:val="0"/>
          <w:numId w:val="32"/>
        </w:numPr>
        <w:spacing w:line="276" w:lineRule="auto"/>
        <w:ind w:left="720"/>
        <w:jc w:val="both"/>
        <w:rPr>
          <w:rFonts w:ascii="Arial" w:hAnsi="Arial" w:cs="Arial"/>
        </w:rPr>
      </w:pPr>
      <w:r w:rsidRPr="004234A0">
        <w:rPr>
          <w:rFonts w:ascii="Arial" w:hAnsi="Arial" w:cs="Arial"/>
        </w:rPr>
        <w:t xml:space="preserve">Caracteristicile tehnice ale </w:t>
      </w:r>
      <w:r w:rsidR="00CD1ED4">
        <w:rPr>
          <w:rFonts w:ascii="Arial" w:hAnsi="Arial" w:cs="Arial"/>
        </w:rPr>
        <w:t>GFR</w:t>
      </w:r>
      <w:r w:rsidRPr="004234A0">
        <w:rPr>
          <w:rFonts w:ascii="Arial" w:hAnsi="Arial" w:cs="Arial"/>
        </w:rPr>
        <w:t xml:space="preserve"> să poată fi implementate în platforma informatică a PE;</w:t>
      </w:r>
    </w:p>
    <w:p w14:paraId="7777A7C6" w14:textId="40D6846D" w:rsidR="004234A0" w:rsidRDefault="004234A0" w:rsidP="00671D64">
      <w:pPr>
        <w:pStyle w:val="ListParagraph"/>
        <w:numPr>
          <w:ilvl w:val="0"/>
          <w:numId w:val="32"/>
        </w:numPr>
        <w:spacing w:line="276" w:lineRule="auto"/>
        <w:ind w:left="720"/>
        <w:jc w:val="both"/>
        <w:rPr>
          <w:rFonts w:ascii="Arial" w:hAnsi="Arial" w:cs="Arial"/>
        </w:rPr>
      </w:pPr>
      <w:r w:rsidRPr="004234A0">
        <w:rPr>
          <w:rFonts w:ascii="Arial" w:hAnsi="Arial" w:cs="Arial"/>
        </w:rPr>
        <w:t xml:space="preserve">Pentru </w:t>
      </w:r>
      <w:r w:rsidR="00253C5A">
        <w:rPr>
          <w:rFonts w:ascii="Arial" w:hAnsi="Arial" w:cs="Arial"/>
        </w:rPr>
        <w:t>un</w:t>
      </w:r>
      <w:r w:rsidRPr="004234A0">
        <w:rPr>
          <w:rFonts w:ascii="Arial" w:hAnsi="Arial" w:cs="Arial"/>
        </w:rPr>
        <w:t xml:space="preserve"> </w:t>
      </w:r>
      <w:r w:rsidR="00CD1ED4">
        <w:rPr>
          <w:rFonts w:ascii="Arial" w:hAnsi="Arial" w:cs="Arial"/>
        </w:rPr>
        <w:t>GFR</w:t>
      </w:r>
      <w:r w:rsidRPr="004234A0">
        <w:rPr>
          <w:rFonts w:ascii="Arial" w:hAnsi="Arial" w:cs="Arial"/>
        </w:rPr>
        <w:t xml:space="preserve"> format din mai multe </w:t>
      </w:r>
      <w:r w:rsidR="001840D0" w:rsidRPr="0096569A">
        <w:rPr>
          <w:rFonts w:ascii="Arial" w:hAnsi="Arial" w:cs="Arial"/>
        </w:rPr>
        <w:t xml:space="preserve">unități generatoare, </w:t>
      </w:r>
      <w:r w:rsidR="001840D0">
        <w:rPr>
          <w:rFonts w:ascii="Arial" w:hAnsi="Arial" w:cs="Arial"/>
        </w:rPr>
        <w:t xml:space="preserve">unități consumatoare </w:t>
      </w:r>
      <w:r w:rsidR="001840D0" w:rsidRPr="00AD6B32">
        <w:rPr>
          <w:rFonts w:ascii="Arial" w:hAnsi="Arial" w:cs="Arial"/>
        </w:rPr>
        <w:t xml:space="preserve">aparținând mai multor locuri </w:t>
      </w:r>
      <w:r w:rsidR="001840D0">
        <w:rPr>
          <w:rFonts w:ascii="Arial" w:hAnsi="Arial" w:cs="Arial"/>
        </w:rPr>
        <w:t>de consum sau locuri de consum ș</w:t>
      </w:r>
      <w:r w:rsidR="001840D0" w:rsidRPr="00AD6B32">
        <w:rPr>
          <w:rFonts w:ascii="Arial" w:hAnsi="Arial" w:cs="Arial"/>
        </w:rPr>
        <w:t>i de producere</w:t>
      </w:r>
      <w:r w:rsidR="001840D0">
        <w:rPr>
          <w:rFonts w:ascii="Arial" w:hAnsi="Arial" w:cs="Arial"/>
        </w:rPr>
        <w:t>, unități</w:t>
      </w:r>
      <w:r w:rsidR="001840D0" w:rsidRPr="00DC4B33">
        <w:rPr>
          <w:rFonts w:ascii="Arial" w:hAnsi="Arial" w:cs="Arial"/>
        </w:rPr>
        <w:t xml:space="preserve"> de stocare a energiei</w:t>
      </w:r>
      <w:r w:rsidR="001840D0" w:rsidRPr="0096569A">
        <w:rPr>
          <w:rFonts w:ascii="Arial" w:hAnsi="Arial" w:cs="Arial"/>
        </w:rPr>
        <w:t xml:space="preserve"> și/sau de unități de furnizare a rezervelor </w:t>
      </w:r>
      <w:r w:rsidRPr="004234A0">
        <w:rPr>
          <w:rFonts w:ascii="Arial" w:hAnsi="Arial" w:cs="Arial"/>
        </w:rPr>
        <w:t>situate în zone de reţea diferite, în situaţia apariţiei unei congestii de reţea, creşterea/reducerea de putere se va realiza la dispoziţia dispecerului</w:t>
      </w:r>
      <w:r w:rsidR="00253C5A">
        <w:rPr>
          <w:rFonts w:ascii="Arial" w:hAnsi="Arial" w:cs="Arial"/>
        </w:rPr>
        <w:t>,</w:t>
      </w:r>
      <w:r w:rsidRPr="004234A0">
        <w:rPr>
          <w:rFonts w:ascii="Arial" w:hAnsi="Arial" w:cs="Arial"/>
        </w:rPr>
        <w:t xml:space="preserve"> prin nominalizarea </w:t>
      </w:r>
      <w:r w:rsidR="001840D0">
        <w:rPr>
          <w:rFonts w:ascii="Arial" w:hAnsi="Arial" w:cs="Arial"/>
        </w:rPr>
        <w:t>subcomponentelor</w:t>
      </w:r>
      <w:r w:rsidRPr="004234A0">
        <w:rPr>
          <w:rFonts w:ascii="Arial" w:hAnsi="Arial" w:cs="Arial"/>
        </w:rPr>
        <w:t xml:space="preserve"> la care trebuie modificat punctul de funcţionare pentru eliminarea congestiei;</w:t>
      </w:r>
      <w:r>
        <w:rPr>
          <w:rFonts w:ascii="Arial" w:hAnsi="Arial" w:cs="Arial"/>
        </w:rPr>
        <w:t xml:space="preserve"> </w:t>
      </w:r>
    </w:p>
    <w:p w14:paraId="64459B26" w14:textId="5BEC3DA6" w:rsidR="00E27415" w:rsidRDefault="008E05FB" w:rsidP="00671D64">
      <w:pPr>
        <w:pStyle w:val="ListParagraph"/>
        <w:numPr>
          <w:ilvl w:val="0"/>
          <w:numId w:val="33"/>
        </w:numPr>
        <w:spacing w:line="276" w:lineRule="auto"/>
        <w:jc w:val="both"/>
        <w:rPr>
          <w:rFonts w:ascii="Arial" w:hAnsi="Arial" w:cs="Arial"/>
        </w:rPr>
      </w:pPr>
      <w:r w:rsidRPr="00E27415">
        <w:rPr>
          <w:rFonts w:ascii="Arial" w:hAnsi="Arial" w:cs="Arial"/>
        </w:rPr>
        <w:t>Toate condițiile si cerințele</w:t>
      </w:r>
      <w:r w:rsidR="009B1874" w:rsidRPr="00E27415">
        <w:rPr>
          <w:rFonts w:ascii="Arial" w:hAnsi="Arial" w:cs="Arial"/>
        </w:rPr>
        <w:t xml:space="preserve"> de</w:t>
      </w:r>
      <w:r w:rsidRPr="00E27415">
        <w:rPr>
          <w:rFonts w:ascii="Arial" w:hAnsi="Arial" w:cs="Arial"/>
        </w:rPr>
        <w:t xml:space="preserve"> calificare prealabilă a GFR conform </w:t>
      </w:r>
      <w:r w:rsidR="0077606B">
        <w:rPr>
          <w:rFonts w:ascii="Arial" w:hAnsi="Arial" w:cs="Arial"/>
        </w:rPr>
        <w:t>Art.</w:t>
      </w:r>
      <w:r w:rsidR="00E27415">
        <w:rPr>
          <w:rFonts w:ascii="Arial" w:hAnsi="Arial" w:cs="Arial"/>
        </w:rPr>
        <w:t xml:space="preserve"> 4.</w:t>
      </w:r>
      <w:r w:rsidR="0077606B">
        <w:rPr>
          <w:rFonts w:ascii="Arial" w:hAnsi="Arial" w:cs="Arial"/>
        </w:rPr>
        <w:t>1.</w:t>
      </w:r>
    </w:p>
    <w:p w14:paraId="0AAB0CDD" w14:textId="2A4C6F97" w:rsidR="00D33387" w:rsidRPr="00E27415" w:rsidRDefault="004F4C16" w:rsidP="00671D64">
      <w:pPr>
        <w:pStyle w:val="ListParagraph"/>
        <w:numPr>
          <w:ilvl w:val="0"/>
          <w:numId w:val="33"/>
        </w:numPr>
        <w:spacing w:line="276" w:lineRule="auto"/>
        <w:jc w:val="both"/>
        <w:rPr>
          <w:rFonts w:ascii="Arial" w:hAnsi="Arial" w:cs="Arial"/>
        </w:rPr>
      </w:pPr>
      <w:r w:rsidRPr="00DB6ACB">
        <w:rPr>
          <w:rFonts w:ascii="Arial" w:hAnsi="Arial" w:cs="Arial"/>
        </w:rPr>
        <w:t>TEL</w:t>
      </w:r>
      <w:r w:rsidR="00D93657" w:rsidRPr="00E27415">
        <w:rPr>
          <w:rFonts w:ascii="Arial" w:hAnsi="Arial" w:cs="Arial"/>
        </w:rPr>
        <w:t xml:space="preserve"> nu va aplica condiționări ex-ante asupra agregărilor inițiate de către potențialii FSE. Condiționările și limitele de agregare pot fi specificate de către </w:t>
      </w:r>
      <w:r w:rsidRPr="00DB6ACB">
        <w:rPr>
          <w:rFonts w:ascii="Arial" w:hAnsi="Arial" w:cs="Arial"/>
        </w:rPr>
        <w:t>TEL</w:t>
      </w:r>
      <w:r w:rsidR="00D93657" w:rsidRPr="00E27415">
        <w:rPr>
          <w:rFonts w:ascii="Arial" w:hAnsi="Arial" w:cs="Arial"/>
        </w:rPr>
        <w:t xml:space="preserve"> după analizarea documentației tehnice transmisă de către propietar/propietarul desemnat și numai în cazul în care siguranța în funcționare a SEN poate fi afectată.</w:t>
      </w:r>
    </w:p>
    <w:p w14:paraId="0B08487F" w14:textId="5161B019" w:rsidR="00A43014" w:rsidRDefault="004F4C16" w:rsidP="00671D64">
      <w:pPr>
        <w:pStyle w:val="ListParagraph"/>
        <w:numPr>
          <w:ilvl w:val="0"/>
          <w:numId w:val="33"/>
        </w:numPr>
        <w:tabs>
          <w:tab w:val="left" w:pos="630"/>
        </w:tabs>
        <w:spacing w:line="276" w:lineRule="auto"/>
        <w:jc w:val="both"/>
        <w:rPr>
          <w:rFonts w:ascii="Arial" w:hAnsi="Arial" w:cs="Arial"/>
        </w:rPr>
      </w:pPr>
      <w:r w:rsidRPr="00DB6ACB">
        <w:rPr>
          <w:rFonts w:ascii="Arial" w:hAnsi="Arial" w:cs="Arial"/>
        </w:rPr>
        <w:t>TEL</w:t>
      </w:r>
      <w:r w:rsidR="00BD5421" w:rsidRPr="00F40F27">
        <w:rPr>
          <w:rFonts w:ascii="Arial" w:hAnsi="Arial" w:cs="Arial"/>
        </w:rPr>
        <w:t xml:space="preserve"> elaborează şi publică procedura privind agregarea locurilor de consum, a instalațiilor de stocare a energiei și a instalațiilor de producere a energiei electrice</w:t>
      </w:r>
      <w:r w:rsidR="00F40F27" w:rsidRPr="00F40F27">
        <w:rPr>
          <w:rFonts w:ascii="Arial" w:hAnsi="Arial" w:cs="Arial"/>
        </w:rPr>
        <w:t>,</w:t>
      </w:r>
      <w:r w:rsidR="00F40F27">
        <w:rPr>
          <w:rFonts w:ascii="Arial" w:hAnsi="Arial" w:cs="Arial"/>
        </w:rPr>
        <w:t xml:space="preserve"> procedură care va fi supusă</w:t>
      </w:r>
      <w:r w:rsidR="00F40F27" w:rsidRPr="00071D86">
        <w:rPr>
          <w:rFonts w:ascii="Arial" w:hAnsi="Arial" w:cs="Arial"/>
        </w:rPr>
        <w:t xml:space="preserve"> unui proces de consultare publică</w:t>
      </w:r>
      <w:r w:rsidR="006861DD">
        <w:rPr>
          <w:rFonts w:ascii="Arial" w:hAnsi="Arial" w:cs="Arial"/>
        </w:rPr>
        <w:t>.</w:t>
      </w:r>
      <w:bookmarkStart w:id="41" w:name="_Toc508887836"/>
      <w:bookmarkStart w:id="42" w:name="_Toc508887931"/>
      <w:bookmarkEnd w:id="41"/>
      <w:bookmarkEnd w:id="42"/>
    </w:p>
    <w:p w14:paraId="61C71CFD" w14:textId="2BAD8A6C" w:rsidR="00786133" w:rsidRPr="005D3F97" w:rsidRDefault="0077606B" w:rsidP="00671D64">
      <w:pPr>
        <w:pStyle w:val="Heading1"/>
        <w:spacing w:line="276" w:lineRule="auto"/>
        <w:jc w:val="both"/>
      </w:pPr>
      <w:bookmarkStart w:id="43" w:name="_Toc40867929"/>
      <w:r>
        <w:t>Art.</w:t>
      </w:r>
      <w:r w:rsidR="006B1AD5" w:rsidRPr="005D3F97">
        <w:t xml:space="preserve"> </w:t>
      </w:r>
      <w:r w:rsidR="008D7859" w:rsidRPr="005D3F97">
        <w:t>8</w:t>
      </w:r>
      <w:r w:rsidR="006B1AD5" w:rsidRPr="005D3F97">
        <w:t xml:space="preserve"> </w:t>
      </w:r>
      <w:r w:rsidR="00392A78" w:rsidRPr="005D3F97">
        <w:t xml:space="preserve">Normele, cerințele și calendarele pentru achiziția și transferul </w:t>
      </w:r>
      <w:r w:rsidR="001C4987">
        <w:t>d</w:t>
      </w:r>
      <w:r w:rsidR="00392A78" w:rsidRPr="005D3F97">
        <w:t>e capacitate pentru echilibrare</w:t>
      </w:r>
      <w:bookmarkEnd w:id="43"/>
    </w:p>
    <w:p w14:paraId="2EAFF585" w14:textId="77777777" w:rsidR="00786133" w:rsidRDefault="00A74416" w:rsidP="00671D64">
      <w:pPr>
        <w:pStyle w:val="Heading1"/>
        <w:spacing w:line="276" w:lineRule="auto"/>
      </w:pPr>
      <w:bookmarkStart w:id="44" w:name="_Toc40867930"/>
      <w:r w:rsidRPr="002C78A6">
        <w:t>8</w:t>
      </w:r>
      <w:r w:rsidR="000338A8" w:rsidRPr="002C78A6">
        <w:t>.</w:t>
      </w:r>
      <w:r w:rsidR="000A584B" w:rsidRPr="002C78A6">
        <w:t xml:space="preserve">1. </w:t>
      </w:r>
      <w:r w:rsidR="00BC7E4D" w:rsidRPr="002C78A6">
        <w:t>Achizi</w:t>
      </w:r>
      <w:r w:rsidR="00E47E14" w:rsidRPr="002C78A6">
        <w:t>ț</w:t>
      </w:r>
      <w:r w:rsidR="00BC7E4D" w:rsidRPr="002C78A6">
        <w:t>ia capacității pentru echilibrare</w:t>
      </w:r>
      <w:bookmarkEnd w:id="44"/>
    </w:p>
    <w:p w14:paraId="2F6AC077" w14:textId="77777777" w:rsidR="00687B32" w:rsidRPr="00687B32" w:rsidRDefault="00687B32" w:rsidP="00671D64">
      <w:pPr>
        <w:spacing w:line="276" w:lineRule="auto"/>
      </w:pPr>
    </w:p>
    <w:p w14:paraId="2D666435" w14:textId="5328DEC0" w:rsidR="00786133" w:rsidRDefault="00872819" w:rsidP="00671D64">
      <w:pPr>
        <w:pStyle w:val="ListParagraph"/>
        <w:numPr>
          <w:ilvl w:val="0"/>
          <w:numId w:val="2"/>
        </w:numPr>
        <w:spacing w:line="276" w:lineRule="auto"/>
        <w:jc w:val="both"/>
        <w:rPr>
          <w:rFonts w:ascii="Arial" w:hAnsi="Arial" w:cs="Arial"/>
        </w:rPr>
      </w:pPr>
      <w:r>
        <w:rPr>
          <w:rFonts w:ascii="Arial" w:hAnsi="Arial" w:cs="Arial"/>
        </w:rPr>
        <w:t>TEL</w:t>
      </w:r>
      <w:r w:rsidR="00253C5A">
        <w:rPr>
          <w:rFonts w:ascii="Arial" w:hAnsi="Arial" w:cs="Arial"/>
        </w:rPr>
        <w:t xml:space="preserve"> </w:t>
      </w:r>
      <w:r w:rsidR="003E368D" w:rsidRPr="003E368D">
        <w:rPr>
          <w:rFonts w:ascii="Arial" w:hAnsi="Arial" w:cs="Arial"/>
        </w:rPr>
        <w:t xml:space="preserve">achiziţionează capacitatea pentru echilibrare, prin mecanisme de piaţă de la </w:t>
      </w:r>
      <w:r w:rsidR="00DD735B">
        <w:rPr>
          <w:rFonts w:ascii="Arial" w:hAnsi="Arial" w:cs="Arial"/>
        </w:rPr>
        <w:t>FSE</w:t>
      </w:r>
      <w:r w:rsidR="00F24EA8">
        <w:rPr>
          <w:rFonts w:ascii="Arial" w:hAnsi="Arial" w:cs="Arial"/>
        </w:rPr>
        <w:t xml:space="preserve"> </w:t>
      </w:r>
      <w:r w:rsidR="003E368D" w:rsidRPr="003E368D">
        <w:rPr>
          <w:rFonts w:ascii="Arial" w:hAnsi="Arial" w:cs="Arial"/>
        </w:rPr>
        <w:t xml:space="preserve">calificați care au semnat cu </w:t>
      </w:r>
      <w:r>
        <w:rPr>
          <w:rFonts w:ascii="Arial" w:hAnsi="Arial" w:cs="Arial"/>
        </w:rPr>
        <w:t>TEL</w:t>
      </w:r>
      <w:r w:rsidR="00253C5A">
        <w:rPr>
          <w:rFonts w:ascii="Arial" w:hAnsi="Arial" w:cs="Arial"/>
        </w:rPr>
        <w:t xml:space="preserve"> </w:t>
      </w:r>
      <w:r w:rsidR="003E368D" w:rsidRPr="003E368D">
        <w:rPr>
          <w:rFonts w:ascii="Arial" w:hAnsi="Arial" w:cs="Arial"/>
        </w:rPr>
        <w:t>contractul de furnizare a c</w:t>
      </w:r>
      <w:r w:rsidR="003161AF">
        <w:rPr>
          <w:rFonts w:ascii="Arial" w:hAnsi="Arial" w:cs="Arial"/>
        </w:rPr>
        <w:t>apacității pentru echilibrare, în condiţ</w:t>
      </w:r>
      <w:r w:rsidR="003E368D" w:rsidRPr="003E368D">
        <w:rPr>
          <w:rFonts w:ascii="Arial" w:hAnsi="Arial" w:cs="Arial"/>
        </w:rPr>
        <w:t>ii de transparen</w:t>
      </w:r>
      <w:r w:rsidR="003161AF">
        <w:rPr>
          <w:rFonts w:ascii="Arial" w:hAnsi="Arial" w:cs="Arial"/>
        </w:rPr>
        <w:t>ţă</w:t>
      </w:r>
      <w:r w:rsidR="003E368D" w:rsidRPr="003E368D">
        <w:rPr>
          <w:rFonts w:ascii="Arial" w:hAnsi="Arial" w:cs="Arial"/>
        </w:rPr>
        <w:t>, acces ne</w:t>
      </w:r>
      <w:r w:rsidR="003161AF">
        <w:rPr>
          <w:rFonts w:ascii="Arial" w:hAnsi="Arial" w:cs="Arial"/>
        </w:rPr>
        <w:t>î</w:t>
      </w:r>
      <w:r w:rsidR="003E368D" w:rsidRPr="003E368D">
        <w:rPr>
          <w:rFonts w:ascii="Arial" w:hAnsi="Arial" w:cs="Arial"/>
        </w:rPr>
        <w:t>ngr</w:t>
      </w:r>
      <w:r w:rsidR="003161AF">
        <w:rPr>
          <w:rFonts w:ascii="Arial" w:hAnsi="Arial" w:cs="Arial"/>
        </w:rPr>
        <w:t>ă</w:t>
      </w:r>
      <w:r w:rsidR="003E368D" w:rsidRPr="003E368D">
        <w:rPr>
          <w:rFonts w:ascii="Arial" w:hAnsi="Arial" w:cs="Arial"/>
        </w:rPr>
        <w:t xml:space="preserve">dit </w:t>
      </w:r>
      <w:r w:rsidR="003161AF">
        <w:rPr>
          <w:rFonts w:ascii="Arial" w:hAnsi="Arial" w:cs="Arial"/>
        </w:rPr>
        <w:t>ş</w:t>
      </w:r>
      <w:r w:rsidR="003E368D" w:rsidRPr="003E368D">
        <w:rPr>
          <w:rFonts w:ascii="Arial" w:hAnsi="Arial" w:cs="Arial"/>
        </w:rPr>
        <w:t>i eficien</w:t>
      </w:r>
      <w:r w:rsidR="003161AF">
        <w:rPr>
          <w:rFonts w:ascii="Arial" w:hAnsi="Arial" w:cs="Arial"/>
        </w:rPr>
        <w:t>ţă</w:t>
      </w:r>
      <w:r w:rsidR="003E368D" w:rsidRPr="003E368D">
        <w:rPr>
          <w:rFonts w:ascii="Arial" w:hAnsi="Arial" w:cs="Arial"/>
        </w:rPr>
        <w:t xml:space="preserve"> economic</w:t>
      </w:r>
      <w:r w:rsidR="003161AF">
        <w:rPr>
          <w:rFonts w:ascii="Arial" w:hAnsi="Arial" w:cs="Arial"/>
        </w:rPr>
        <w:t>ă</w:t>
      </w:r>
      <w:r w:rsidR="003E368D" w:rsidRPr="003E368D">
        <w:rPr>
          <w:rFonts w:ascii="Arial" w:hAnsi="Arial" w:cs="Arial"/>
        </w:rPr>
        <w:t>.</w:t>
      </w:r>
    </w:p>
    <w:p w14:paraId="0A1B15F8" w14:textId="77777777" w:rsidR="002A0C05" w:rsidRDefault="002A0C05" w:rsidP="00671D64">
      <w:pPr>
        <w:pStyle w:val="ListParagraph"/>
        <w:spacing w:line="276" w:lineRule="auto"/>
        <w:ind w:left="360"/>
        <w:jc w:val="both"/>
        <w:rPr>
          <w:rFonts w:ascii="Arial" w:hAnsi="Arial" w:cs="Arial"/>
        </w:rPr>
      </w:pPr>
    </w:p>
    <w:p w14:paraId="4C1F09F6" w14:textId="09ED291F" w:rsidR="00786133" w:rsidRDefault="00BC7E4D" w:rsidP="00671D64">
      <w:pPr>
        <w:pStyle w:val="ListParagraph"/>
        <w:numPr>
          <w:ilvl w:val="0"/>
          <w:numId w:val="2"/>
        </w:numPr>
        <w:spacing w:line="276" w:lineRule="auto"/>
        <w:jc w:val="both"/>
        <w:rPr>
          <w:rFonts w:ascii="Arial" w:hAnsi="Arial" w:cs="Arial"/>
        </w:rPr>
      </w:pPr>
      <w:r w:rsidRPr="00BC7E4D">
        <w:rPr>
          <w:rFonts w:ascii="Arial" w:hAnsi="Arial" w:cs="Arial"/>
        </w:rPr>
        <w:t xml:space="preserve">Anterior achiziţionării </w:t>
      </w:r>
      <w:r>
        <w:rPr>
          <w:rFonts w:ascii="Arial" w:hAnsi="Arial" w:cs="Arial"/>
        </w:rPr>
        <w:t>capacității necesare pentru echilibrare</w:t>
      </w:r>
      <w:r w:rsidRPr="00BC7E4D">
        <w:rPr>
          <w:rFonts w:ascii="Arial" w:hAnsi="Arial" w:cs="Arial"/>
        </w:rPr>
        <w:t xml:space="preserve">, </w:t>
      </w:r>
      <w:r w:rsidR="00872819">
        <w:rPr>
          <w:rFonts w:ascii="Arial" w:hAnsi="Arial" w:cs="Arial"/>
        </w:rPr>
        <w:t>TEL</w:t>
      </w:r>
      <w:r w:rsidRPr="00BC7E4D">
        <w:rPr>
          <w:rFonts w:ascii="Arial" w:hAnsi="Arial" w:cs="Arial"/>
        </w:rPr>
        <w:t>:</w:t>
      </w:r>
    </w:p>
    <w:p w14:paraId="5DCE11DC" w14:textId="77777777" w:rsidR="00786133" w:rsidRDefault="00BC7E4D" w:rsidP="00671D64">
      <w:pPr>
        <w:pStyle w:val="ListParagraph"/>
        <w:numPr>
          <w:ilvl w:val="0"/>
          <w:numId w:val="34"/>
        </w:numPr>
        <w:spacing w:line="276" w:lineRule="auto"/>
        <w:ind w:left="720"/>
        <w:jc w:val="both"/>
        <w:rPr>
          <w:rFonts w:ascii="Arial" w:hAnsi="Arial" w:cs="Arial"/>
        </w:rPr>
      </w:pPr>
      <w:r w:rsidRPr="000A584B">
        <w:rPr>
          <w:rFonts w:ascii="Arial" w:hAnsi="Arial" w:cs="Arial"/>
        </w:rPr>
        <w:t xml:space="preserve">stabilește una sau mai multe </w:t>
      </w:r>
      <w:r w:rsidR="00173F80" w:rsidRPr="000A584B">
        <w:rPr>
          <w:rFonts w:ascii="Arial" w:hAnsi="Arial" w:cs="Arial"/>
        </w:rPr>
        <w:t>p</w:t>
      </w:r>
      <w:r w:rsidRPr="000A584B">
        <w:rPr>
          <w:rFonts w:ascii="Arial" w:hAnsi="Arial" w:cs="Arial"/>
        </w:rPr>
        <w:t xml:space="preserve">erioade de </w:t>
      </w:r>
      <w:r w:rsidR="00173F80" w:rsidRPr="000A584B">
        <w:rPr>
          <w:rFonts w:ascii="Arial" w:hAnsi="Arial" w:cs="Arial"/>
        </w:rPr>
        <w:t>a</w:t>
      </w:r>
      <w:r w:rsidRPr="000A584B">
        <w:rPr>
          <w:rFonts w:ascii="Arial" w:hAnsi="Arial" w:cs="Arial"/>
        </w:rPr>
        <w:t>chiziţie;</w:t>
      </w:r>
    </w:p>
    <w:p w14:paraId="73556C91" w14:textId="1B1BB617" w:rsidR="00B50214" w:rsidRPr="007C1EAB" w:rsidRDefault="00BC7E4D" w:rsidP="00671D64">
      <w:pPr>
        <w:pStyle w:val="ListParagraph"/>
        <w:numPr>
          <w:ilvl w:val="0"/>
          <w:numId w:val="34"/>
        </w:numPr>
        <w:spacing w:line="276" w:lineRule="auto"/>
        <w:ind w:left="720"/>
        <w:jc w:val="both"/>
        <w:rPr>
          <w:rFonts w:ascii="Arial" w:hAnsi="Arial" w:cs="Arial"/>
        </w:rPr>
      </w:pPr>
      <w:r w:rsidRPr="00BC7E4D">
        <w:rPr>
          <w:rFonts w:ascii="Arial" w:hAnsi="Arial" w:cs="Arial"/>
        </w:rPr>
        <w:t>determin</w:t>
      </w:r>
      <w:r>
        <w:rPr>
          <w:rFonts w:ascii="Arial" w:hAnsi="Arial" w:cs="Arial"/>
        </w:rPr>
        <w:t>ă</w:t>
      </w:r>
      <w:r w:rsidR="00F24EA8">
        <w:rPr>
          <w:rFonts w:ascii="Arial" w:hAnsi="Arial" w:cs="Arial"/>
        </w:rPr>
        <w:t xml:space="preserve"> </w:t>
      </w:r>
      <w:r w:rsidR="00B33D51">
        <w:rPr>
          <w:rFonts w:ascii="Arial" w:hAnsi="Arial" w:cs="Arial"/>
        </w:rPr>
        <w:t xml:space="preserve">periodic </w:t>
      </w:r>
      <w:r w:rsidRPr="00BC7E4D">
        <w:rPr>
          <w:rFonts w:ascii="Arial" w:hAnsi="Arial" w:cs="Arial"/>
        </w:rPr>
        <w:t xml:space="preserve">cantităţile de </w:t>
      </w:r>
      <w:r>
        <w:rPr>
          <w:rFonts w:ascii="Arial" w:hAnsi="Arial" w:cs="Arial"/>
        </w:rPr>
        <w:t>capacități necesare pentru echilibrare</w:t>
      </w:r>
      <w:r w:rsidR="000C1203">
        <w:rPr>
          <w:rFonts w:ascii="Arial" w:hAnsi="Arial" w:cs="Arial"/>
        </w:rPr>
        <w:t>, separat pentru creştere şi scădere,</w:t>
      </w:r>
      <w:r w:rsidRPr="00BC7E4D">
        <w:rPr>
          <w:rFonts w:ascii="Arial" w:hAnsi="Arial" w:cs="Arial"/>
        </w:rPr>
        <w:t xml:space="preserve"> pentru fiecare interval </w:t>
      </w:r>
      <w:r>
        <w:rPr>
          <w:rFonts w:ascii="Arial" w:hAnsi="Arial" w:cs="Arial"/>
        </w:rPr>
        <w:t xml:space="preserve">de decontare </w:t>
      </w:r>
      <w:r w:rsidRPr="00BC7E4D">
        <w:rPr>
          <w:rFonts w:ascii="Arial" w:hAnsi="Arial" w:cs="Arial"/>
        </w:rPr>
        <w:t xml:space="preserve">al </w:t>
      </w:r>
      <w:r w:rsidR="008F3BDC">
        <w:rPr>
          <w:rFonts w:ascii="Arial" w:hAnsi="Arial" w:cs="Arial"/>
        </w:rPr>
        <w:t>p</w:t>
      </w:r>
      <w:r w:rsidR="008F3BDC" w:rsidRPr="00BC7E4D">
        <w:rPr>
          <w:rFonts w:ascii="Arial" w:hAnsi="Arial" w:cs="Arial"/>
        </w:rPr>
        <w:t xml:space="preserve">erioadei </w:t>
      </w:r>
      <w:r w:rsidRPr="00BC7E4D">
        <w:rPr>
          <w:rFonts w:ascii="Arial" w:hAnsi="Arial" w:cs="Arial"/>
        </w:rPr>
        <w:t xml:space="preserve">de </w:t>
      </w:r>
      <w:r w:rsidR="008F3BDC">
        <w:rPr>
          <w:rFonts w:ascii="Arial" w:hAnsi="Arial" w:cs="Arial"/>
        </w:rPr>
        <w:t>a</w:t>
      </w:r>
      <w:r w:rsidR="008F3BDC" w:rsidRPr="00BC7E4D">
        <w:rPr>
          <w:rFonts w:ascii="Arial" w:hAnsi="Arial" w:cs="Arial"/>
        </w:rPr>
        <w:t xml:space="preserve">chiziţie </w:t>
      </w:r>
      <w:r w:rsidRPr="00BC7E4D">
        <w:rPr>
          <w:rFonts w:ascii="Arial" w:hAnsi="Arial" w:cs="Arial"/>
        </w:rPr>
        <w:t xml:space="preserve">corespunzătoare, </w:t>
      </w:r>
      <w:r w:rsidRPr="009F701B">
        <w:rPr>
          <w:rFonts w:ascii="Arial" w:hAnsi="Arial" w:cs="Arial"/>
        </w:rPr>
        <w:t xml:space="preserve">în temeiul normelor în materie de dimensionare astfel cum sunt menționate la articolele 127, 157 și 160 din Regulamentul (UE) </w:t>
      </w:r>
      <w:r w:rsidRPr="007C1EAB">
        <w:rPr>
          <w:rFonts w:ascii="Arial" w:hAnsi="Arial" w:cs="Arial"/>
        </w:rPr>
        <w:t>2017/1485</w:t>
      </w:r>
      <w:r w:rsidR="000C1203" w:rsidRPr="007C1EAB">
        <w:rPr>
          <w:rFonts w:ascii="Arial" w:hAnsi="Arial" w:cs="Arial"/>
        </w:rPr>
        <w:t>.</w:t>
      </w:r>
    </w:p>
    <w:p w14:paraId="60BFEEF8" w14:textId="79C85830" w:rsidR="007C1EAB" w:rsidRDefault="007C1EAB" w:rsidP="00671D64">
      <w:pPr>
        <w:pStyle w:val="ListParagraph"/>
        <w:numPr>
          <w:ilvl w:val="0"/>
          <w:numId w:val="2"/>
        </w:numPr>
        <w:spacing w:line="276" w:lineRule="auto"/>
        <w:jc w:val="both"/>
        <w:rPr>
          <w:rFonts w:ascii="Arial" w:hAnsi="Arial" w:cs="Arial"/>
        </w:rPr>
      </w:pPr>
      <w:r w:rsidRPr="007C1EAB">
        <w:rPr>
          <w:rFonts w:ascii="Arial" w:hAnsi="Arial" w:cs="Arial"/>
        </w:rPr>
        <w:lastRenderedPageBreak/>
        <w:t xml:space="preserve">Achizițiile de capacitate de echilibrare </w:t>
      </w:r>
      <w:r w:rsidR="00AA4867">
        <w:rPr>
          <w:rFonts w:ascii="Arial" w:hAnsi="Arial" w:cs="Arial"/>
        </w:rPr>
        <w:t xml:space="preserve">se efectuează </w:t>
      </w:r>
      <w:r w:rsidR="00AA4867" w:rsidRPr="00AA4867">
        <w:rPr>
          <w:rFonts w:ascii="Arial" w:hAnsi="Arial" w:cs="Arial"/>
        </w:rPr>
        <w:t xml:space="preserve">separat </w:t>
      </w:r>
      <w:r>
        <w:rPr>
          <w:rFonts w:ascii="Arial" w:hAnsi="Arial" w:cs="Arial"/>
        </w:rPr>
        <w:t>pentru creștere</w:t>
      </w:r>
      <w:r w:rsidR="00AA4867">
        <w:rPr>
          <w:rFonts w:ascii="Arial" w:hAnsi="Arial" w:cs="Arial"/>
        </w:rPr>
        <w:t xml:space="preserve"> și </w:t>
      </w:r>
      <w:r>
        <w:rPr>
          <w:rFonts w:ascii="Arial" w:hAnsi="Arial" w:cs="Arial"/>
        </w:rPr>
        <w:t>scădere</w:t>
      </w:r>
      <w:r w:rsidRPr="007C1EAB">
        <w:rPr>
          <w:rFonts w:ascii="Arial" w:hAnsi="Arial" w:cs="Arial"/>
        </w:rPr>
        <w:t xml:space="preserve"> </w:t>
      </w:r>
      <w:r w:rsidR="00AA4867">
        <w:rPr>
          <w:rFonts w:ascii="Arial" w:hAnsi="Arial" w:cs="Arial"/>
        </w:rPr>
        <w:t xml:space="preserve">de putere și </w:t>
      </w:r>
      <w:r>
        <w:rPr>
          <w:rFonts w:ascii="Arial" w:hAnsi="Arial" w:cs="Arial"/>
        </w:rPr>
        <w:t>pot fi efectuate</w:t>
      </w:r>
      <w:r w:rsidRPr="007C1EAB">
        <w:rPr>
          <w:rFonts w:ascii="Arial" w:hAnsi="Arial" w:cs="Arial"/>
        </w:rPr>
        <w:t xml:space="preserve"> </w:t>
      </w:r>
      <w:r>
        <w:rPr>
          <w:rFonts w:ascii="Arial" w:hAnsi="Arial" w:cs="Arial"/>
        </w:rPr>
        <w:t>astfel:</w:t>
      </w:r>
    </w:p>
    <w:p w14:paraId="01BD798F" w14:textId="0523015F" w:rsidR="007D3E4D" w:rsidRPr="007C1EAB" w:rsidRDefault="007C1EAB" w:rsidP="00671D64">
      <w:pPr>
        <w:pStyle w:val="ListParagraph"/>
        <w:numPr>
          <w:ilvl w:val="1"/>
          <w:numId w:val="41"/>
        </w:numPr>
        <w:spacing w:line="276" w:lineRule="auto"/>
        <w:ind w:left="720"/>
        <w:jc w:val="both"/>
        <w:rPr>
          <w:rFonts w:ascii="Arial" w:hAnsi="Arial" w:cs="Arial"/>
        </w:rPr>
      </w:pPr>
      <w:r>
        <w:rPr>
          <w:rFonts w:ascii="Arial" w:hAnsi="Arial" w:cs="Arial"/>
        </w:rPr>
        <w:t xml:space="preserve">prin intermediul licitațiilor zilnice pentru </w:t>
      </w:r>
      <w:r w:rsidRPr="007C1EAB">
        <w:rPr>
          <w:rFonts w:ascii="Arial" w:hAnsi="Arial" w:cs="Arial"/>
        </w:rPr>
        <w:t>o durată contractuală de maximum o zi</w:t>
      </w:r>
      <w:r w:rsidR="00556CC1" w:rsidRPr="007C1EAB">
        <w:rPr>
          <w:rFonts w:ascii="Arial" w:hAnsi="Arial" w:cs="Arial"/>
        </w:rPr>
        <w:t>;</w:t>
      </w:r>
      <w:r w:rsidR="00AE6AC4" w:rsidRPr="007C1EAB">
        <w:rPr>
          <w:rFonts w:ascii="Arial" w:hAnsi="Arial" w:cs="Arial"/>
        </w:rPr>
        <w:t xml:space="preserve"> </w:t>
      </w:r>
    </w:p>
    <w:p w14:paraId="3B54255A" w14:textId="4998AF12" w:rsidR="00E27415" w:rsidRDefault="007C1EAB" w:rsidP="00671D64">
      <w:pPr>
        <w:pStyle w:val="ListParagraph"/>
        <w:numPr>
          <w:ilvl w:val="1"/>
          <w:numId w:val="41"/>
        </w:numPr>
        <w:tabs>
          <w:tab w:val="clear" w:pos="1364"/>
          <w:tab w:val="num" w:pos="720"/>
        </w:tabs>
        <w:spacing w:line="276" w:lineRule="auto"/>
        <w:ind w:left="720"/>
        <w:jc w:val="both"/>
        <w:rPr>
          <w:rFonts w:ascii="Arial" w:hAnsi="Arial" w:cs="Arial"/>
        </w:rPr>
      </w:pPr>
      <w:r>
        <w:rPr>
          <w:rFonts w:ascii="Arial" w:hAnsi="Arial" w:cs="Arial"/>
        </w:rPr>
        <w:t xml:space="preserve">prin intermediul licitațiilor saptamânale sau </w:t>
      </w:r>
      <w:r w:rsidR="00E27415" w:rsidRPr="007C1EAB">
        <w:rPr>
          <w:rFonts w:ascii="Arial" w:hAnsi="Arial" w:cs="Arial"/>
        </w:rPr>
        <w:t xml:space="preserve">lunare </w:t>
      </w:r>
      <w:r w:rsidR="00AC4F82">
        <w:rPr>
          <w:rFonts w:ascii="Arial" w:hAnsi="Arial" w:cs="Arial"/>
        </w:rPr>
        <w:t xml:space="preserve">pentru </w:t>
      </w:r>
      <w:r w:rsidR="00AC4F82" w:rsidRPr="00AC4F82">
        <w:rPr>
          <w:rFonts w:ascii="Arial" w:hAnsi="Arial" w:cs="Arial"/>
        </w:rPr>
        <w:t>durate mai lungi ale contractului</w:t>
      </w:r>
      <w:r w:rsidR="00AC4F82">
        <w:rPr>
          <w:rFonts w:ascii="Arial" w:hAnsi="Arial" w:cs="Arial"/>
        </w:rPr>
        <w:t>,</w:t>
      </w:r>
      <w:r w:rsidR="00AC4F82" w:rsidRPr="00AC4F82">
        <w:rPr>
          <w:rFonts w:ascii="Arial" w:hAnsi="Arial" w:cs="Arial"/>
        </w:rPr>
        <w:t xml:space="preserve"> </w:t>
      </w:r>
      <w:r w:rsidR="00556CC1" w:rsidRPr="007C1EAB">
        <w:rPr>
          <w:rFonts w:ascii="Arial" w:hAnsi="Arial" w:cs="Arial"/>
        </w:rPr>
        <w:t>numai</w:t>
      </w:r>
      <w:r w:rsidR="00556CC1">
        <w:rPr>
          <w:rFonts w:ascii="Arial" w:hAnsi="Arial" w:cs="Arial"/>
        </w:rPr>
        <w:t xml:space="preserve"> </w:t>
      </w:r>
      <w:r w:rsidR="00E27415" w:rsidRPr="00E27415">
        <w:rPr>
          <w:rFonts w:ascii="Arial" w:hAnsi="Arial" w:cs="Arial"/>
        </w:rPr>
        <w:t>în măsura în ca</w:t>
      </w:r>
      <w:r w:rsidR="00E27415">
        <w:rPr>
          <w:rFonts w:ascii="Arial" w:hAnsi="Arial" w:cs="Arial"/>
        </w:rPr>
        <w:t>re ANRE aprobă</w:t>
      </w:r>
      <w:r w:rsidR="00E27415" w:rsidRPr="00E27415">
        <w:rPr>
          <w:rFonts w:ascii="Arial" w:hAnsi="Arial" w:cs="Arial"/>
        </w:rPr>
        <w:t xml:space="preserve"> încheierea contractului pentru a asigura siguranța alimentării sau pentru a îmbunătăți eficiența economică</w:t>
      </w:r>
      <w:r w:rsidR="007D3E4D">
        <w:rPr>
          <w:rFonts w:ascii="Arial" w:hAnsi="Arial" w:cs="Arial"/>
        </w:rPr>
        <w:t xml:space="preserve">, conform </w:t>
      </w:r>
      <w:r w:rsidR="00114495">
        <w:rPr>
          <w:rFonts w:ascii="Arial" w:hAnsi="Arial" w:cs="Arial"/>
        </w:rPr>
        <w:t xml:space="preserve">art 6 (9) din Regulamentul </w:t>
      </w:r>
      <w:r w:rsidR="00114495" w:rsidRPr="00114495">
        <w:rPr>
          <w:rFonts w:ascii="Arial" w:hAnsi="Arial" w:cs="Arial"/>
        </w:rPr>
        <w:t>(UE) 2019/943</w:t>
      </w:r>
      <w:r w:rsidR="00114495">
        <w:rPr>
          <w:rFonts w:ascii="Arial" w:hAnsi="Arial" w:cs="Arial"/>
        </w:rPr>
        <w:t>.</w:t>
      </w:r>
    </w:p>
    <w:p w14:paraId="41CB3DE4" w14:textId="4C268A7C" w:rsidR="00786133" w:rsidRDefault="00BC7E4D" w:rsidP="00671D64">
      <w:pPr>
        <w:pStyle w:val="ListParagraph"/>
        <w:numPr>
          <w:ilvl w:val="0"/>
          <w:numId w:val="41"/>
        </w:numPr>
        <w:spacing w:line="276" w:lineRule="auto"/>
        <w:ind w:left="360" w:hanging="360"/>
        <w:jc w:val="both"/>
        <w:rPr>
          <w:rFonts w:ascii="Arial" w:hAnsi="Arial" w:cs="Arial"/>
        </w:rPr>
      </w:pPr>
      <w:r w:rsidRPr="00BC7E4D">
        <w:rPr>
          <w:rFonts w:ascii="Arial" w:hAnsi="Arial" w:cs="Arial"/>
        </w:rPr>
        <w:t xml:space="preserve"> O </w:t>
      </w:r>
      <w:r w:rsidR="008F3BDC">
        <w:rPr>
          <w:rFonts w:ascii="Arial" w:hAnsi="Arial" w:cs="Arial"/>
        </w:rPr>
        <w:t>p</w:t>
      </w:r>
      <w:r w:rsidR="008F3BDC" w:rsidRPr="00BC7E4D">
        <w:rPr>
          <w:rFonts w:ascii="Arial" w:hAnsi="Arial" w:cs="Arial"/>
        </w:rPr>
        <w:t xml:space="preserve">erioadă </w:t>
      </w:r>
      <w:r w:rsidRPr="00BC7E4D">
        <w:rPr>
          <w:rFonts w:ascii="Arial" w:hAnsi="Arial" w:cs="Arial"/>
        </w:rPr>
        <w:t xml:space="preserve">de </w:t>
      </w:r>
      <w:r w:rsidR="008F3BDC">
        <w:rPr>
          <w:rFonts w:ascii="Arial" w:hAnsi="Arial" w:cs="Arial"/>
        </w:rPr>
        <w:t>a</w:t>
      </w:r>
      <w:r w:rsidR="008F3BDC" w:rsidRPr="00BC7E4D">
        <w:rPr>
          <w:rFonts w:ascii="Arial" w:hAnsi="Arial" w:cs="Arial"/>
        </w:rPr>
        <w:t xml:space="preserve">chiziţie </w:t>
      </w:r>
      <w:r w:rsidRPr="00BC7E4D">
        <w:rPr>
          <w:rFonts w:ascii="Arial" w:hAnsi="Arial" w:cs="Arial"/>
        </w:rPr>
        <w:t xml:space="preserve">poate fi limitată la zile sau/şi </w:t>
      </w:r>
      <w:r w:rsidR="00D863B8">
        <w:rPr>
          <w:rFonts w:ascii="Arial" w:hAnsi="Arial" w:cs="Arial"/>
        </w:rPr>
        <w:t>i</w:t>
      </w:r>
      <w:r w:rsidR="00D863B8" w:rsidRPr="00BC7E4D">
        <w:rPr>
          <w:rFonts w:ascii="Arial" w:hAnsi="Arial" w:cs="Arial"/>
        </w:rPr>
        <w:t xml:space="preserve">ntervale </w:t>
      </w:r>
      <w:r>
        <w:rPr>
          <w:rFonts w:ascii="Arial" w:hAnsi="Arial" w:cs="Arial"/>
        </w:rPr>
        <w:t xml:space="preserve">de decontare </w:t>
      </w:r>
      <w:r w:rsidRPr="00BC7E4D">
        <w:rPr>
          <w:rFonts w:ascii="Arial" w:hAnsi="Arial" w:cs="Arial"/>
        </w:rPr>
        <w:t>în cadrul perioadei respective, cum ar fi zile lucrătoare, zile nelucrătoare şi sărbători legale, ore de zi sau de noapte, ore de vârf sau de gol de sarcină sau alte tipuri de intervale.</w:t>
      </w:r>
    </w:p>
    <w:p w14:paraId="2AABAA9C" w14:textId="7E1720C9" w:rsidR="00786133" w:rsidRDefault="00BC7E4D" w:rsidP="00671D64">
      <w:pPr>
        <w:pStyle w:val="ListParagraph"/>
        <w:numPr>
          <w:ilvl w:val="0"/>
          <w:numId w:val="41"/>
        </w:numPr>
        <w:spacing w:line="276" w:lineRule="auto"/>
        <w:ind w:left="360" w:hanging="360"/>
        <w:jc w:val="both"/>
        <w:rPr>
          <w:rFonts w:ascii="Arial" w:hAnsi="Arial" w:cs="Arial"/>
        </w:rPr>
      </w:pPr>
      <w:r w:rsidRPr="00BC7E4D">
        <w:rPr>
          <w:rFonts w:ascii="Arial" w:hAnsi="Arial" w:cs="Arial"/>
        </w:rPr>
        <w:t xml:space="preserve">Cantităţile necesare de </w:t>
      </w:r>
      <w:r>
        <w:rPr>
          <w:rFonts w:ascii="Arial" w:hAnsi="Arial" w:cs="Arial"/>
        </w:rPr>
        <w:t>capacit</w:t>
      </w:r>
      <w:r w:rsidR="00173F80">
        <w:rPr>
          <w:rFonts w:ascii="Arial" w:hAnsi="Arial" w:cs="Arial"/>
        </w:rPr>
        <w:t>ăți</w:t>
      </w:r>
      <w:r>
        <w:rPr>
          <w:rFonts w:ascii="Arial" w:hAnsi="Arial" w:cs="Arial"/>
        </w:rPr>
        <w:t xml:space="preserve"> de echilibrare </w:t>
      </w:r>
      <w:r w:rsidR="00173F80">
        <w:rPr>
          <w:rFonts w:ascii="Arial" w:hAnsi="Arial" w:cs="Arial"/>
        </w:rPr>
        <w:t xml:space="preserve">se achiziționează de </w:t>
      </w:r>
      <w:r w:rsidR="008F3BDC">
        <w:rPr>
          <w:rFonts w:ascii="Arial" w:hAnsi="Arial" w:cs="Arial"/>
        </w:rPr>
        <w:t xml:space="preserve">către </w:t>
      </w:r>
      <w:r w:rsidR="00872819">
        <w:rPr>
          <w:rFonts w:ascii="Arial" w:hAnsi="Arial" w:cs="Arial"/>
        </w:rPr>
        <w:t>TEL</w:t>
      </w:r>
      <w:r w:rsidR="00253C5A">
        <w:rPr>
          <w:rFonts w:ascii="Arial" w:hAnsi="Arial" w:cs="Arial"/>
        </w:rPr>
        <w:t xml:space="preserve"> </w:t>
      </w:r>
      <w:r w:rsidR="003E368D">
        <w:rPr>
          <w:rFonts w:ascii="Arial" w:hAnsi="Arial" w:cs="Arial"/>
        </w:rPr>
        <w:t>prin mecanis</w:t>
      </w:r>
      <w:r w:rsidR="002A0C05">
        <w:rPr>
          <w:rFonts w:ascii="Arial" w:hAnsi="Arial" w:cs="Arial"/>
        </w:rPr>
        <w:t>me de piaţă, licitație concurenț</w:t>
      </w:r>
      <w:r w:rsidR="003E368D">
        <w:rPr>
          <w:rFonts w:ascii="Arial" w:hAnsi="Arial" w:cs="Arial"/>
        </w:rPr>
        <w:t>ială</w:t>
      </w:r>
      <w:r w:rsidR="009B1874">
        <w:rPr>
          <w:rFonts w:ascii="Arial" w:hAnsi="Arial" w:cs="Arial"/>
        </w:rPr>
        <w:t xml:space="preserve"> </w:t>
      </w:r>
      <w:r w:rsidRPr="00BC7E4D">
        <w:rPr>
          <w:rFonts w:ascii="Arial" w:hAnsi="Arial" w:cs="Arial"/>
        </w:rPr>
        <w:t xml:space="preserve">pe întreaga </w:t>
      </w:r>
      <w:r w:rsidR="00173F80">
        <w:rPr>
          <w:rFonts w:ascii="Arial" w:hAnsi="Arial" w:cs="Arial"/>
        </w:rPr>
        <w:t>p</w:t>
      </w:r>
      <w:r w:rsidRPr="00BC7E4D">
        <w:rPr>
          <w:rFonts w:ascii="Arial" w:hAnsi="Arial" w:cs="Arial"/>
        </w:rPr>
        <w:t xml:space="preserve">erioadă de </w:t>
      </w:r>
      <w:r w:rsidR="00173F80">
        <w:rPr>
          <w:rFonts w:ascii="Arial" w:hAnsi="Arial" w:cs="Arial"/>
        </w:rPr>
        <w:t>a</w:t>
      </w:r>
      <w:r w:rsidRPr="00BC7E4D">
        <w:rPr>
          <w:rFonts w:ascii="Arial" w:hAnsi="Arial" w:cs="Arial"/>
        </w:rPr>
        <w:t xml:space="preserve">chiziţie, </w:t>
      </w:r>
      <w:r w:rsidR="000C1203">
        <w:rPr>
          <w:rFonts w:ascii="Arial" w:hAnsi="Arial" w:cs="Arial"/>
        </w:rPr>
        <w:t>separat pentru creştere şi scădere,</w:t>
      </w:r>
      <w:r w:rsidR="00D93BE4">
        <w:rPr>
          <w:rFonts w:ascii="Arial" w:hAnsi="Arial" w:cs="Arial"/>
        </w:rPr>
        <w:t xml:space="preserve"> </w:t>
      </w:r>
      <w:r w:rsidRPr="00BC7E4D">
        <w:rPr>
          <w:rFonts w:ascii="Arial" w:hAnsi="Arial" w:cs="Arial"/>
        </w:rPr>
        <w:t xml:space="preserve">pentru fiecare categorie de </w:t>
      </w:r>
      <w:r>
        <w:rPr>
          <w:rFonts w:ascii="Arial" w:hAnsi="Arial" w:cs="Arial"/>
        </w:rPr>
        <w:t>capacitate de echilibrare</w:t>
      </w:r>
      <w:r w:rsidR="00D93BE4">
        <w:rPr>
          <w:rFonts w:ascii="Arial" w:hAnsi="Arial" w:cs="Arial"/>
        </w:rPr>
        <w:t xml:space="preserve"> </w:t>
      </w:r>
      <w:r w:rsidRPr="00BC7E4D">
        <w:rPr>
          <w:rFonts w:ascii="Arial" w:hAnsi="Arial" w:cs="Arial"/>
        </w:rPr>
        <w:t xml:space="preserve">şi pentru fiecare interval </w:t>
      </w:r>
      <w:r>
        <w:rPr>
          <w:rFonts w:ascii="Arial" w:hAnsi="Arial" w:cs="Arial"/>
        </w:rPr>
        <w:t xml:space="preserve">de decontare </w:t>
      </w:r>
      <w:r w:rsidRPr="00BC7E4D">
        <w:rPr>
          <w:rFonts w:ascii="Arial" w:hAnsi="Arial" w:cs="Arial"/>
        </w:rPr>
        <w:t xml:space="preserve">din perioada respectivă. </w:t>
      </w:r>
    </w:p>
    <w:p w14:paraId="16BCE609" w14:textId="50A67BF6" w:rsidR="00786133" w:rsidRPr="00556CC1" w:rsidRDefault="00872819" w:rsidP="00671D64">
      <w:pPr>
        <w:pStyle w:val="ListParagraph"/>
        <w:numPr>
          <w:ilvl w:val="0"/>
          <w:numId w:val="41"/>
        </w:numPr>
        <w:spacing w:line="276" w:lineRule="auto"/>
        <w:ind w:left="360" w:hanging="360"/>
        <w:jc w:val="both"/>
        <w:rPr>
          <w:rFonts w:ascii="Arial" w:hAnsi="Arial" w:cs="Arial"/>
        </w:rPr>
      </w:pPr>
      <w:r>
        <w:rPr>
          <w:rFonts w:ascii="Arial" w:hAnsi="Arial" w:cs="Arial"/>
        </w:rPr>
        <w:t>TEL</w:t>
      </w:r>
      <w:r w:rsidR="00253C5A" w:rsidRPr="00556CC1">
        <w:rPr>
          <w:rFonts w:ascii="Arial" w:hAnsi="Arial" w:cs="Arial"/>
        </w:rPr>
        <w:t xml:space="preserve"> </w:t>
      </w:r>
      <w:r w:rsidR="00BC7E4D" w:rsidRPr="00556CC1">
        <w:rPr>
          <w:rFonts w:ascii="Arial" w:hAnsi="Arial" w:cs="Arial"/>
        </w:rPr>
        <w:t>publică cantitǎţile de capacita</w:t>
      </w:r>
      <w:r w:rsidR="00173F80" w:rsidRPr="00556CC1">
        <w:rPr>
          <w:rFonts w:ascii="Arial" w:hAnsi="Arial" w:cs="Arial"/>
        </w:rPr>
        <w:t>ți</w:t>
      </w:r>
      <w:r w:rsidR="00BC7E4D" w:rsidRPr="00556CC1">
        <w:rPr>
          <w:rFonts w:ascii="Arial" w:hAnsi="Arial" w:cs="Arial"/>
        </w:rPr>
        <w:t xml:space="preserve"> de echilibrare necesare a fi achiziţionate în </w:t>
      </w:r>
      <w:r w:rsidR="008F3BDC" w:rsidRPr="00556CC1">
        <w:rPr>
          <w:rFonts w:ascii="Arial" w:hAnsi="Arial" w:cs="Arial"/>
        </w:rPr>
        <w:t xml:space="preserve">perioada </w:t>
      </w:r>
      <w:r w:rsidR="003352BC" w:rsidRPr="00556CC1">
        <w:rPr>
          <w:rFonts w:ascii="Arial" w:hAnsi="Arial" w:cs="Arial"/>
        </w:rPr>
        <w:t xml:space="preserve">de </w:t>
      </w:r>
      <w:r w:rsidR="008F3BDC" w:rsidRPr="00556CC1">
        <w:rPr>
          <w:rFonts w:ascii="Arial" w:hAnsi="Arial" w:cs="Arial"/>
        </w:rPr>
        <w:t xml:space="preserve">achiziţie </w:t>
      </w:r>
      <w:r w:rsidR="003352BC" w:rsidRPr="00556CC1">
        <w:rPr>
          <w:rFonts w:ascii="Arial" w:hAnsi="Arial" w:cs="Arial"/>
        </w:rPr>
        <w:t xml:space="preserve">respectivă </w:t>
      </w:r>
      <w:r w:rsidR="00BC7E4D" w:rsidRPr="00556CC1">
        <w:rPr>
          <w:rFonts w:ascii="Arial" w:hAnsi="Arial" w:cs="Arial"/>
        </w:rPr>
        <w:t>şi va anunţa detaliile referitoare la licitaţie, dar nu mai târziu de:</w:t>
      </w:r>
    </w:p>
    <w:p w14:paraId="052ACFE7" w14:textId="3484730E" w:rsidR="00B86988" w:rsidRPr="00B86988" w:rsidRDefault="009F7686" w:rsidP="00671D64">
      <w:pPr>
        <w:pStyle w:val="ListParagraph"/>
        <w:numPr>
          <w:ilvl w:val="0"/>
          <w:numId w:val="35"/>
        </w:numPr>
        <w:spacing w:line="276" w:lineRule="auto"/>
        <w:ind w:left="720"/>
        <w:jc w:val="both"/>
        <w:rPr>
          <w:rFonts w:ascii="Arial" w:hAnsi="Arial" w:cs="Arial"/>
        </w:rPr>
      </w:pPr>
      <w:r>
        <w:rPr>
          <w:rFonts w:ascii="Arial" w:hAnsi="Arial" w:cs="Arial"/>
        </w:rPr>
        <w:t>două zile</w:t>
      </w:r>
      <w:r w:rsidR="00B86988" w:rsidRPr="00B86988">
        <w:rPr>
          <w:rFonts w:ascii="Arial" w:hAnsi="Arial" w:cs="Arial"/>
        </w:rPr>
        <w:t xml:space="preserve"> lucrătoare înainte de începerea perioadei de achiziţie în cazul licitaţiilor pentru perioade de achiziţie mai mici de o (1) lună;</w:t>
      </w:r>
    </w:p>
    <w:p w14:paraId="67D1A60F" w14:textId="75A29C20" w:rsidR="00786133" w:rsidRPr="00B86988" w:rsidRDefault="00556CC1" w:rsidP="00671D64">
      <w:pPr>
        <w:pStyle w:val="ListParagraph"/>
        <w:numPr>
          <w:ilvl w:val="0"/>
          <w:numId w:val="35"/>
        </w:numPr>
        <w:spacing w:line="276" w:lineRule="auto"/>
        <w:ind w:left="720"/>
        <w:jc w:val="both"/>
        <w:rPr>
          <w:rFonts w:ascii="Arial" w:hAnsi="Arial" w:cs="Arial"/>
        </w:rPr>
      </w:pPr>
      <w:r w:rsidRPr="00B86988">
        <w:rPr>
          <w:rFonts w:ascii="Arial" w:hAnsi="Arial" w:cs="Arial"/>
        </w:rPr>
        <w:t>5</w:t>
      </w:r>
      <w:r w:rsidR="003E368D" w:rsidRPr="00B86988">
        <w:rPr>
          <w:rFonts w:ascii="Arial" w:hAnsi="Arial" w:cs="Arial"/>
        </w:rPr>
        <w:t xml:space="preserve"> zile lucr</w:t>
      </w:r>
      <w:r w:rsidR="003161AF" w:rsidRPr="00B86988">
        <w:rPr>
          <w:rFonts w:ascii="Arial" w:hAnsi="Arial" w:cs="Arial"/>
        </w:rPr>
        <w:t>ă</w:t>
      </w:r>
      <w:r w:rsidR="003E368D" w:rsidRPr="00B86988">
        <w:rPr>
          <w:rFonts w:ascii="Arial" w:hAnsi="Arial" w:cs="Arial"/>
        </w:rPr>
        <w:t xml:space="preserve">toare înainte de începerea </w:t>
      </w:r>
      <w:r w:rsidR="008F3BDC" w:rsidRPr="00B86988">
        <w:rPr>
          <w:rFonts w:ascii="Arial" w:hAnsi="Arial" w:cs="Arial"/>
        </w:rPr>
        <w:t xml:space="preserve">perioadei </w:t>
      </w:r>
      <w:r w:rsidR="003E368D" w:rsidRPr="00B86988">
        <w:rPr>
          <w:rFonts w:ascii="Arial" w:hAnsi="Arial" w:cs="Arial"/>
        </w:rPr>
        <w:t xml:space="preserve">de </w:t>
      </w:r>
      <w:r w:rsidR="008F3BDC" w:rsidRPr="00B86988">
        <w:rPr>
          <w:rFonts w:ascii="Arial" w:hAnsi="Arial" w:cs="Arial"/>
        </w:rPr>
        <w:t>achiziţie</w:t>
      </w:r>
      <w:r w:rsidR="003E368D" w:rsidRPr="00B86988">
        <w:rPr>
          <w:rFonts w:ascii="Arial" w:hAnsi="Arial" w:cs="Arial"/>
        </w:rPr>
        <w:t xml:space="preserve">, în cazul licitaţiilor pentru </w:t>
      </w:r>
      <w:r w:rsidR="008F3BDC" w:rsidRPr="00B86988">
        <w:rPr>
          <w:rFonts w:ascii="Arial" w:hAnsi="Arial" w:cs="Arial"/>
        </w:rPr>
        <w:t xml:space="preserve">perioade </w:t>
      </w:r>
      <w:r w:rsidR="003E368D" w:rsidRPr="00B86988">
        <w:rPr>
          <w:rFonts w:ascii="Arial" w:hAnsi="Arial" w:cs="Arial"/>
        </w:rPr>
        <w:t xml:space="preserve">de </w:t>
      </w:r>
      <w:r w:rsidR="008F3BDC" w:rsidRPr="00B86988">
        <w:rPr>
          <w:rFonts w:ascii="Arial" w:hAnsi="Arial" w:cs="Arial"/>
        </w:rPr>
        <w:t xml:space="preserve">achiziţie </w:t>
      </w:r>
      <w:r w:rsidR="003E368D" w:rsidRPr="00B86988">
        <w:rPr>
          <w:rFonts w:ascii="Arial" w:hAnsi="Arial" w:cs="Arial"/>
        </w:rPr>
        <w:t>de o (1) lună</w:t>
      </w:r>
      <w:r w:rsidR="009D22F3">
        <w:rPr>
          <w:rFonts w:ascii="Arial" w:hAnsi="Arial" w:cs="Arial"/>
        </w:rPr>
        <w:t>.</w:t>
      </w:r>
    </w:p>
    <w:p w14:paraId="53AF8554" w14:textId="41C76EAF" w:rsidR="00786133" w:rsidRPr="006B1AD5" w:rsidRDefault="00BC7E4D" w:rsidP="00671D64">
      <w:pPr>
        <w:pStyle w:val="ListParagraph"/>
        <w:numPr>
          <w:ilvl w:val="0"/>
          <w:numId w:val="41"/>
        </w:numPr>
        <w:spacing w:line="276" w:lineRule="auto"/>
        <w:ind w:left="360" w:hanging="360"/>
        <w:jc w:val="both"/>
        <w:rPr>
          <w:rFonts w:ascii="Arial" w:hAnsi="Arial" w:cs="Arial"/>
        </w:rPr>
      </w:pPr>
      <w:r w:rsidRPr="006B1AD5">
        <w:rPr>
          <w:rFonts w:ascii="Arial" w:hAnsi="Arial" w:cs="Arial"/>
        </w:rPr>
        <w:t xml:space="preserve">Fiecare </w:t>
      </w:r>
      <w:r w:rsidR="00DD735B" w:rsidRPr="006B1AD5">
        <w:rPr>
          <w:rFonts w:ascii="Arial" w:hAnsi="Arial" w:cs="Arial"/>
        </w:rPr>
        <w:t>FSE</w:t>
      </w:r>
      <w:r w:rsidRPr="006B1AD5">
        <w:rPr>
          <w:rFonts w:ascii="Arial" w:hAnsi="Arial" w:cs="Arial"/>
        </w:rPr>
        <w:t xml:space="preserve">  transmite </w:t>
      </w:r>
      <w:r w:rsidR="00872819">
        <w:rPr>
          <w:rFonts w:ascii="Arial" w:hAnsi="Arial" w:cs="Arial"/>
        </w:rPr>
        <w:t>TEL</w:t>
      </w:r>
      <w:r w:rsidR="00171764">
        <w:rPr>
          <w:rFonts w:ascii="Arial" w:hAnsi="Arial" w:cs="Arial"/>
        </w:rPr>
        <w:t xml:space="preserve"> </w:t>
      </w:r>
      <w:r w:rsidRPr="006B1AD5">
        <w:rPr>
          <w:rFonts w:ascii="Arial" w:hAnsi="Arial" w:cs="Arial"/>
        </w:rPr>
        <w:t xml:space="preserve">ofertele sale de capacitate pentru echilibrare. Ofertele de capacitate de echilibrare se vor transmite agregat pentru toate unitățile de furnizare a rezervelor/grupurile de furnizare a rezervelor calificate pentru </w:t>
      </w:r>
      <w:r w:rsidR="00600C9D" w:rsidRPr="006B1AD5">
        <w:rPr>
          <w:rFonts w:ascii="Arial" w:hAnsi="Arial" w:cs="Arial"/>
        </w:rPr>
        <w:t>fiecare tip de produs</w:t>
      </w:r>
      <w:r w:rsidR="00600C9D" w:rsidRPr="006B1AD5">
        <w:rPr>
          <w:rFonts w:ascii="Arial" w:hAnsi="Arial" w:cs="Arial"/>
          <w:lang w:val="en-GB"/>
        </w:rPr>
        <w:t>:</w:t>
      </w:r>
      <w:r w:rsidR="00600C9D" w:rsidRPr="006B1AD5">
        <w:rPr>
          <w:rFonts w:ascii="Arial" w:hAnsi="Arial" w:cs="Arial"/>
        </w:rPr>
        <w:t xml:space="preserve"> standard sau specfic, pentru care FSE a ob</w:t>
      </w:r>
      <w:r w:rsidR="00171764">
        <w:rPr>
          <w:rFonts w:ascii="Arial" w:hAnsi="Arial" w:cs="Arial"/>
        </w:rPr>
        <w:t>ț</w:t>
      </w:r>
      <w:r w:rsidR="00600C9D" w:rsidRPr="006B1AD5">
        <w:rPr>
          <w:rFonts w:ascii="Arial" w:hAnsi="Arial" w:cs="Arial"/>
        </w:rPr>
        <w:t>inut calificare prealabilă</w:t>
      </w:r>
      <w:r w:rsidRPr="006B1AD5">
        <w:rPr>
          <w:rFonts w:ascii="Arial" w:hAnsi="Arial" w:cs="Arial"/>
        </w:rPr>
        <w:t>.</w:t>
      </w:r>
    </w:p>
    <w:p w14:paraId="0F9AC7F4" w14:textId="2534F6EA" w:rsidR="00786133" w:rsidRDefault="00BC7E4D" w:rsidP="00671D64">
      <w:pPr>
        <w:pStyle w:val="ListParagraph"/>
        <w:numPr>
          <w:ilvl w:val="0"/>
          <w:numId w:val="41"/>
        </w:numPr>
        <w:spacing w:line="276" w:lineRule="auto"/>
        <w:ind w:left="360" w:hanging="360"/>
        <w:jc w:val="both"/>
        <w:rPr>
          <w:rFonts w:ascii="Arial" w:hAnsi="Arial" w:cs="Arial"/>
        </w:rPr>
      </w:pPr>
      <w:r w:rsidRPr="00BC7E4D">
        <w:rPr>
          <w:rFonts w:ascii="Arial" w:hAnsi="Arial" w:cs="Arial"/>
        </w:rPr>
        <w:t xml:space="preserve">Fiecare </w:t>
      </w:r>
      <w:r w:rsidR="00DD735B">
        <w:rPr>
          <w:rFonts w:ascii="Arial" w:hAnsi="Arial" w:cs="Arial"/>
        </w:rPr>
        <w:t>FSE</w:t>
      </w:r>
      <w:r w:rsidRPr="00BC7E4D">
        <w:rPr>
          <w:rFonts w:ascii="Arial" w:hAnsi="Arial" w:cs="Arial"/>
        </w:rPr>
        <w:t xml:space="preserve"> care participă la procesul de achiziție a capacității pentru echilibrare își transmite și are dreptul de a-și actualiza ofertele de capacitate pentru echilibrare </w:t>
      </w:r>
      <w:r w:rsidR="00171764">
        <w:rPr>
          <w:rFonts w:ascii="Arial" w:hAnsi="Arial" w:cs="Arial"/>
        </w:rPr>
        <w:t xml:space="preserve">până </w:t>
      </w:r>
      <w:r w:rsidRPr="00BC7E4D">
        <w:rPr>
          <w:rFonts w:ascii="Arial" w:hAnsi="Arial" w:cs="Arial"/>
        </w:rPr>
        <w:t>înainte de ora de închidere a porții pentru procesul de achiziție.</w:t>
      </w:r>
    </w:p>
    <w:p w14:paraId="3FF5865A" w14:textId="3AE022AD" w:rsidR="00786133" w:rsidRDefault="00872819" w:rsidP="00671D64">
      <w:pPr>
        <w:pStyle w:val="ListParagraph"/>
        <w:numPr>
          <w:ilvl w:val="0"/>
          <w:numId w:val="41"/>
        </w:numPr>
        <w:spacing w:line="276" w:lineRule="auto"/>
        <w:ind w:left="360" w:hanging="360"/>
        <w:jc w:val="both"/>
        <w:rPr>
          <w:rFonts w:ascii="Arial" w:hAnsi="Arial" w:cs="Arial"/>
        </w:rPr>
      </w:pPr>
      <w:r>
        <w:rPr>
          <w:rFonts w:ascii="Arial" w:hAnsi="Arial" w:cs="Arial"/>
        </w:rPr>
        <w:t>TEL</w:t>
      </w:r>
      <w:r w:rsidR="00171764">
        <w:rPr>
          <w:rFonts w:ascii="Arial" w:hAnsi="Arial" w:cs="Arial"/>
        </w:rPr>
        <w:t xml:space="preserve"> </w:t>
      </w:r>
      <w:r w:rsidR="00173F80" w:rsidRPr="00173F80">
        <w:rPr>
          <w:rFonts w:ascii="Arial" w:hAnsi="Arial" w:cs="Arial"/>
        </w:rPr>
        <w:t>stabileşte şi publică conţinutul şi formatul cadru al ofertelor</w:t>
      </w:r>
      <w:r w:rsidR="00D43D8C">
        <w:rPr>
          <w:rFonts w:ascii="Arial" w:hAnsi="Arial" w:cs="Arial"/>
        </w:rPr>
        <w:t>,</w:t>
      </w:r>
      <w:r w:rsidR="00173F80" w:rsidRPr="00173F80">
        <w:rPr>
          <w:rFonts w:ascii="Arial" w:hAnsi="Arial" w:cs="Arial"/>
        </w:rPr>
        <w:t xml:space="preserve"> modul de transmitere</w:t>
      </w:r>
      <w:r w:rsidR="00D43D8C">
        <w:rPr>
          <w:rFonts w:ascii="Arial" w:hAnsi="Arial" w:cs="Arial"/>
        </w:rPr>
        <w:t xml:space="preserve"> și de validare </w:t>
      </w:r>
      <w:r w:rsidR="00173F80" w:rsidRPr="00173F80">
        <w:rPr>
          <w:rFonts w:ascii="Arial" w:hAnsi="Arial" w:cs="Arial"/>
        </w:rPr>
        <w:t xml:space="preserve">a </w:t>
      </w:r>
      <w:r w:rsidR="00DD69AC">
        <w:rPr>
          <w:rFonts w:ascii="Arial" w:hAnsi="Arial" w:cs="Arial"/>
        </w:rPr>
        <w:t>acestora</w:t>
      </w:r>
      <w:r w:rsidR="00173F80" w:rsidRPr="00173F80">
        <w:rPr>
          <w:rFonts w:ascii="Arial" w:hAnsi="Arial" w:cs="Arial"/>
        </w:rPr>
        <w:t>.</w:t>
      </w:r>
    </w:p>
    <w:p w14:paraId="492FF2B3" w14:textId="2031FDDC" w:rsidR="00786133" w:rsidRDefault="00872819" w:rsidP="00671D64">
      <w:pPr>
        <w:pStyle w:val="ListParagraph"/>
        <w:numPr>
          <w:ilvl w:val="0"/>
          <w:numId w:val="41"/>
        </w:numPr>
        <w:spacing w:line="276" w:lineRule="auto"/>
        <w:ind w:left="360" w:hanging="360"/>
        <w:jc w:val="both"/>
        <w:rPr>
          <w:rFonts w:ascii="Arial" w:hAnsi="Arial" w:cs="Arial"/>
        </w:rPr>
      </w:pPr>
      <w:r>
        <w:rPr>
          <w:rFonts w:ascii="Arial" w:hAnsi="Arial" w:cs="Arial"/>
        </w:rPr>
        <w:t>TEL</w:t>
      </w:r>
      <w:r w:rsidR="00171764">
        <w:rPr>
          <w:rFonts w:ascii="Arial" w:hAnsi="Arial" w:cs="Arial"/>
        </w:rPr>
        <w:t xml:space="preserve"> </w:t>
      </w:r>
      <w:r w:rsidR="00173F80" w:rsidRPr="00173F80">
        <w:rPr>
          <w:rFonts w:ascii="Arial" w:hAnsi="Arial" w:cs="Arial"/>
        </w:rPr>
        <w:t xml:space="preserve">validează ofertele </w:t>
      </w:r>
      <w:r w:rsidR="00DD735B">
        <w:rPr>
          <w:rFonts w:ascii="Arial" w:hAnsi="Arial" w:cs="Arial"/>
        </w:rPr>
        <w:t>FSE</w:t>
      </w:r>
      <w:r w:rsidR="00173F80" w:rsidRPr="00173F80">
        <w:rPr>
          <w:rFonts w:ascii="Arial" w:hAnsi="Arial" w:cs="Arial"/>
        </w:rPr>
        <w:t xml:space="preserve"> imediat după primire şi respinge ofertele care nu îndeplinesc cerin</w:t>
      </w:r>
      <w:r w:rsidR="00173F80">
        <w:rPr>
          <w:rFonts w:ascii="Arial" w:hAnsi="Arial" w:cs="Arial"/>
        </w:rPr>
        <w:t>ţele privind formatul-cadru</w:t>
      </w:r>
      <w:r w:rsidR="006B4D4D">
        <w:rPr>
          <w:rFonts w:ascii="Arial" w:hAnsi="Arial" w:cs="Arial"/>
        </w:rPr>
        <w:t xml:space="preserve"> și/sau cele în care capacitatea oferită depășește valoarea totală calificată pe FSE, pentru un anumit tip de produs standard sau specific</w:t>
      </w:r>
      <w:r w:rsidR="00173F80" w:rsidRPr="00173F80">
        <w:rPr>
          <w:rFonts w:ascii="Arial" w:hAnsi="Arial" w:cs="Arial"/>
        </w:rPr>
        <w:t xml:space="preserve">. În cazul în care respinge o ofertă, </w:t>
      </w:r>
      <w:r>
        <w:rPr>
          <w:rFonts w:ascii="Arial" w:hAnsi="Arial" w:cs="Arial"/>
        </w:rPr>
        <w:t>TEL</w:t>
      </w:r>
      <w:r w:rsidR="00171764">
        <w:rPr>
          <w:rFonts w:ascii="Arial" w:hAnsi="Arial" w:cs="Arial"/>
        </w:rPr>
        <w:t xml:space="preserve"> </w:t>
      </w:r>
      <w:r w:rsidR="00173F80" w:rsidRPr="00173F80">
        <w:rPr>
          <w:rFonts w:ascii="Arial" w:hAnsi="Arial" w:cs="Arial"/>
        </w:rPr>
        <w:t xml:space="preserve">informează </w:t>
      </w:r>
      <w:r w:rsidR="00DD735B">
        <w:rPr>
          <w:rFonts w:ascii="Arial" w:hAnsi="Arial" w:cs="Arial"/>
        </w:rPr>
        <w:t>FSE</w:t>
      </w:r>
      <w:r w:rsidR="00173F80" w:rsidRPr="00173F80">
        <w:rPr>
          <w:rFonts w:ascii="Arial" w:hAnsi="Arial" w:cs="Arial"/>
        </w:rPr>
        <w:t xml:space="preserve"> respectiv şi îi comunică motivele respingerii.</w:t>
      </w:r>
    </w:p>
    <w:p w14:paraId="4F7EAC38" w14:textId="380631B9" w:rsidR="00786133" w:rsidRDefault="00173F80" w:rsidP="00671D64">
      <w:pPr>
        <w:pStyle w:val="ListParagraph"/>
        <w:numPr>
          <w:ilvl w:val="0"/>
          <w:numId w:val="41"/>
        </w:numPr>
        <w:spacing w:line="276" w:lineRule="auto"/>
        <w:ind w:left="360" w:hanging="360"/>
        <w:jc w:val="both"/>
        <w:rPr>
          <w:rFonts w:ascii="Arial" w:hAnsi="Arial" w:cs="Arial"/>
        </w:rPr>
      </w:pPr>
      <w:r>
        <w:rPr>
          <w:rFonts w:ascii="Arial" w:hAnsi="Arial" w:cs="Arial"/>
        </w:rPr>
        <w:t>Imediat d</w:t>
      </w:r>
      <w:r w:rsidRPr="00173F80">
        <w:rPr>
          <w:rFonts w:ascii="Arial" w:hAnsi="Arial" w:cs="Arial"/>
        </w:rPr>
        <w:t xml:space="preserve">upă </w:t>
      </w:r>
      <w:r w:rsidRPr="00BC7E4D">
        <w:rPr>
          <w:rFonts w:ascii="Arial" w:hAnsi="Arial" w:cs="Arial"/>
        </w:rPr>
        <w:t>ora de închidere a porții pentru procesul de achiziție</w:t>
      </w:r>
      <w:r>
        <w:rPr>
          <w:rFonts w:ascii="Arial" w:hAnsi="Arial" w:cs="Arial"/>
        </w:rPr>
        <w:t>,</w:t>
      </w:r>
      <w:r w:rsidRPr="00173F80">
        <w:rPr>
          <w:rFonts w:ascii="Arial" w:hAnsi="Arial" w:cs="Arial"/>
        </w:rPr>
        <w:t xml:space="preserve"> </w:t>
      </w:r>
      <w:r w:rsidR="00872819">
        <w:rPr>
          <w:rFonts w:ascii="Arial" w:hAnsi="Arial" w:cs="Arial"/>
        </w:rPr>
        <w:t>TEL</w:t>
      </w:r>
      <w:r w:rsidR="00171764">
        <w:rPr>
          <w:rFonts w:ascii="Arial" w:hAnsi="Arial" w:cs="Arial"/>
        </w:rPr>
        <w:t xml:space="preserve"> </w:t>
      </w:r>
      <w:r w:rsidRPr="00173F80">
        <w:rPr>
          <w:rFonts w:ascii="Arial" w:hAnsi="Arial" w:cs="Arial"/>
        </w:rPr>
        <w:t xml:space="preserve">alocă </w:t>
      </w:r>
      <w:r w:rsidRPr="00BC7E4D">
        <w:rPr>
          <w:rFonts w:ascii="Arial" w:hAnsi="Arial" w:cs="Arial"/>
        </w:rPr>
        <w:t>capacitate</w:t>
      </w:r>
      <w:r>
        <w:rPr>
          <w:rFonts w:ascii="Arial" w:hAnsi="Arial" w:cs="Arial"/>
        </w:rPr>
        <w:t>a</w:t>
      </w:r>
      <w:r w:rsidRPr="00BC7E4D">
        <w:rPr>
          <w:rFonts w:ascii="Arial" w:hAnsi="Arial" w:cs="Arial"/>
        </w:rPr>
        <w:t xml:space="preserve"> pentru echilibrare</w:t>
      </w:r>
      <w:r w:rsidRPr="00173F80">
        <w:rPr>
          <w:rFonts w:ascii="Arial" w:hAnsi="Arial" w:cs="Arial"/>
        </w:rPr>
        <w:t xml:space="preserve"> ofertată în respectiva licitaţie </w:t>
      </w:r>
      <w:r>
        <w:rPr>
          <w:rFonts w:ascii="Arial" w:hAnsi="Arial" w:cs="Arial"/>
        </w:rPr>
        <w:t>pe baza prețului marginal</w:t>
      </w:r>
      <w:r w:rsidR="00DD69AC">
        <w:rPr>
          <w:rFonts w:ascii="Arial" w:hAnsi="Arial" w:cs="Arial"/>
        </w:rPr>
        <w:t>,</w:t>
      </w:r>
      <w:r w:rsidRPr="00173F80">
        <w:rPr>
          <w:rFonts w:ascii="Arial" w:hAnsi="Arial" w:cs="Arial"/>
        </w:rPr>
        <w:t>după cum urmează:</w:t>
      </w:r>
    </w:p>
    <w:p w14:paraId="49A1CF76" w14:textId="060918C9" w:rsidR="00786133" w:rsidRDefault="00DB2DEB" w:rsidP="00671D64">
      <w:pPr>
        <w:pStyle w:val="ListParagraph"/>
        <w:numPr>
          <w:ilvl w:val="0"/>
          <w:numId w:val="36"/>
        </w:numPr>
        <w:spacing w:line="276" w:lineRule="auto"/>
        <w:ind w:left="720"/>
        <w:jc w:val="both"/>
        <w:rPr>
          <w:rFonts w:ascii="Arial" w:hAnsi="Arial" w:cs="Arial"/>
        </w:rPr>
      </w:pPr>
      <w:r>
        <w:rPr>
          <w:rFonts w:ascii="Arial" w:hAnsi="Arial" w:cs="Arial"/>
        </w:rPr>
        <w:t>o</w:t>
      </w:r>
      <w:r w:rsidR="00173F80">
        <w:rPr>
          <w:rFonts w:ascii="Arial" w:hAnsi="Arial" w:cs="Arial"/>
        </w:rPr>
        <w:t>fertele sunt ordonate crescător in funcție de preț. Ofertele cu același preț sunt ordonate cron</w:t>
      </w:r>
      <w:r w:rsidR="0043410C">
        <w:rPr>
          <w:rFonts w:ascii="Arial" w:hAnsi="Arial" w:cs="Arial"/>
        </w:rPr>
        <w:t>o</w:t>
      </w:r>
      <w:r w:rsidR="00173F80">
        <w:rPr>
          <w:rFonts w:ascii="Arial" w:hAnsi="Arial" w:cs="Arial"/>
        </w:rPr>
        <w:t xml:space="preserve">logic în funcție de </w:t>
      </w:r>
      <w:r w:rsidR="00171764">
        <w:rPr>
          <w:rFonts w:ascii="Arial" w:hAnsi="Arial" w:cs="Arial"/>
        </w:rPr>
        <w:t>marca de timp</w:t>
      </w:r>
      <w:r w:rsidR="008F3BDC">
        <w:rPr>
          <w:rFonts w:ascii="Arial" w:hAnsi="Arial" w:cs="Arial"/>
        </w:rPr>
        <w:t>;</w:t>
      </w:r>
    </w:p>
    <w:p w14:paraId="5FA0CA04" w14:textId="60AE50E9" w:rsidR="00786133" w:rsidRDefault="00173F80" w:rsidP="00671D64">
      <w:pPr>
        <w:pStyle w:val="ListParagraph"/>
        <w:numPr>
          <w:ilvl w:val="0"/>
          <w:numId w:val="36"/>
        </w:numPr>
        <w:spacing w:line="276" w:lineRule="auto"/>
        <w:ind w:left="720"/>
        <w:jc w:val="both"/>
        <w:rPr>
          <w:rFonts w:ascii="Arial" w:hAnsi="Arial" w:cs="Arial"/>
        </w:rPr>
      </w:pPr>
      <w:r w:rsidRPr="00173F80">
        <w:rPr>
          <w:rFonts w:ascii="Arial" w:hAnsi="Arial" w:cs="Arial"/>
        </w:rPr>
        <w:t xml:space="preserve">dacă suma capacităţilor </w:t>
      </w:r>
      <w:r>
        <w:rPr>
          <w:rFonts w:ascii="Arial" w:hAnsi="Arial" w:cs="Arial"/>
        </w:rPr>
        <w:t xml:space="preserve">ofertate de </w:t>
      </w:r>
      <w:r w:rsidR="00DD735B">
        <w:rPr>
          <w:rFonts w:ascii="Arial" w:hAnsi="Arial" w:cs="Arial"/>
        </w:rPr>
        <w:t>FSE</w:t>
      </w:r>
      <w:r w:rsidR="00F24EA8">
        <w:rPr>
          <w:rFonts w:ascii="Arial" w:hAnsi="Arial" w:cs="Arial"/>
        </w:rPr>
        <w:t xml:space="preserve"> </w:t>
      </w:r>
      <w:r w:rsidRPr="00173F80">
        <w:rPr>
          <w:rFonts w:ascii="Arial" w:hAnsi="Arial" w:cs="Arial"/>
        </w:rPr>
        <w:t xml:space="preserve">este mai mică sau egală </w:t>
      </w:r>
      <w:r>
        <w:rPr>
          <w:rFonts w:ascii="Arial" w:hAnsi="Arial" w:cs="Arial"/>
        </w:rPr>
        <w:t xml:space="preserve">cu </w:t>
      </w:r>
      <w:r w:rsidRPr="00BC7E4D">
        <w:rPr>
          <w:rFonts w:ascii="Arial" w:hAnsi="Arial" w:cs="Arial"/>
        </w:rPr>
        <w:t>capacitate</w:t>
      </w:r>
      <w:r>
        <w:rPr>
          <w:rFonts w:ascii="Arial" w:hAnsi="Arial" w:cs="Arial"/>
        </w:rPr>
        <w:t>a</w:t>
      </w:r>
      <w:r w:rsidRPr="00BC7E4D">
        <w:rPr>
          <w:rFonts w:ascii="Arial" w:hAnsi="Arial" w:cs="Arial"/>
        </w:rPr>
        <w:t xml:space="preserve"> pentru echilibrare</w:t>
      </w:r>
      <w:r w:rsidRPr="00173F80">
        <w:rPr>
          <w:rFonts w:ascii="Arial" w:hAnsi="Arial" w:cs="Arial"/>
        </w:rPr>
        <w:t xml:space="preserve"> ce trebuie alocată prin această licitaţie, toate </w:t>
      </w:r>
      <w:r>
        <w:rPr>
          <w:rFonts w:ascii="Arial" w:hAnsi="Arial" w:cs="Arial"/>
        </w:rPr>
        <w:t>ofertele</w:t>
      </w:r>
      <w:r w:rsidRPr="00173F80">
        <w:rPr>
          <w:rFonts w:ascii="Arial" w:hAnsi="Arial" w:cs="Arial"/>
        </w:rPr>
        <w:t xml:space="preserve"> vor fi complet acceptate</w:t>
      </w:r>
      <w:r w:rsidR="00EF3EA3">
        <w:rPr>
          <w:rFonts w:ascii="Arial" w:hAnsi="Arial" w:cs="Arial"/>
        </w:rPr>
        <w:t>;</w:t>
      </w:r>
      <w:r w:rsidR="00F24EA8">
        <w:rPr>
          <w:rFonts w:ascii="Arial" w:hAnsi="Arial" w:cs="Arial"/>
        </w:rPr>
        <w:t xml:space="preserve"> </w:t>
      </w:r>
    </w:p>
    <w:p w14:paraId="3672E7BA" w14:textId="13C79DCC" w:rsidR="00786133" w:rsidRDefault="00173F80" w:rsidP="00671D64">
      <w:pPr>
        <w:pStyle w:val="ListParagraph"/>
        <w:numPr>
          <w:ilvl w:val="0"/>
          <w:numId w:val="36"/>
        </w:numPr>
        <w:spacing w:line="276" w:lineRule="auto"/>
        <w:ind w:left="720"/>
        <w:jc w:val="both"/>
        <w:rPr>
          <w:rFonts w:ascii="Arial" w:hAnsi="Arial" w:cs="Arial"/>
        </w:rPr>
      </w:pPr>
      <w:r w:rsidRPr="00173F80">
        <w:rPr>
          <w:rFonts w:ascii="Arial" w:hAnsi="Arial" w:cs="Arial"/>
        </w:rPr>
        <w:t xml:space="preserve">dacă suma capacităţilor </w:t>
      </w:r>
      <w:r>
        <w:rPr>
          <w:rFonts w:ascii="Arial" w:hAnsi="Arial" w:cs="Arial"/>
        </w:rPr>
        <w:t xml:space="preserve">ofertate de </w:t>
      </w:r>
      <w:r w:rsidR="00DD735B">
        <w:rPr>
          <w:rFonts w:ascii="Arial" w:hAnsi="Arial" w:cs="Arial"/>
        </w:rPr>
        <w:t>FSE</w:t>
      </w:r>
      <w:r>
        <w:rPr>
          <w:rFonts w:ascii="Arial" w:hAnsi="Arial" w:cs="Arial"/>
        </w:rPr>
        <w:t xml:space="preserve"> este mai mare decât </w:t>
      </w:r>
      <w:r w:rsidRPr="00BC7E4D">
        <w:rPr>
          <w:rFonts w:ascii="Arial" w:hAnsi="Arial" w:cs="Arial"/>
        </w:rPr>
        <w:t>capacitate</w:t>
      </w:r>
      <w:r>
        <w:rPr>
          <w:rFonts w:ascii="Arial" w:hAnsi="Arial" w:cs="Arial"/>
        </w:rPr>
        <w:t>a</w:t>
      </w:r>
      <w:r w:rsidRPr="00BC7E4D">
        <w:rPr>
          <w:rFonts w:ascii="Arial" w:hAnsi="Arial" w:cs="Arial"/>
        </w:rPr>
        <w:t xml:space="preserve"> pentru echilibrare</w:t>
      </w:r>
      <w:r w:rsidRPr="00173F80">
        <w:rPr>
          <w:rFonts w:ascii="Arial" w:hAnsi="Arial" w:cs="Arial"/>
        </w:rPr>
        <w:t xml:space="preserve"> ce trebuie alocată prin această licitaţie ofertele sunt </w:t>
      </w:r>
      <w:r>
        <w:rPr>
          <w:rFonts w:ascii="Arial" w:hAnsi="Arial" w:cs="Arial"/>
        </w:rPr>
        <w:t xml:space="preserve">acceptate </w:t>
      </w:r>
      <w:r w:rsidR="008C0720">
        <w:rPr>
          <w:rFonts w:ascii="Arial" w:hAnsi="Arial" w:cs="Arial"/>
        </w:rPr>
        <w:t>î</w:t>
      </w:r>
      <w:r>
        <w:rPr>
          <w:rFonts w:ascii="Arial" w:hAnsi="Arial" w:cs="Arial"/>
        </w:rPr>
        <w:t>n ordinea de la punctul a) p</w:t>
      </w:r>
      <w:r w:rsidRPr="00173F80">
        <w:rPr>
          <w:rFonts w:ascii="Arial" w:hAnsi="Arial" w:cs="Arial"/>
        </w:rPr>
        <w:t xml:space="preserve">ână la ultima ofertă care completează </w:t>
      </w:r>
      <w:r w:rsidR="0043410C" w:rsidRPr="00BC7E4D">
        <w:rPr>
          <w:rFonts w:ascii="Arial" w:hAnsi="Arial" w:cs="Arial"/>
        </w:rPr>
        <w:t>capacitate</w:t>
      </w:r>
      <w:r w:rsidR="0043410C">
        <w:rPr>
          <w:rFonts w:ascii="Arial" w:hAnsi="Arial" w:cs="Arial"/>
        </w:rPr>
        <w:t>a</w:t>
      </w:r>
      <w:r w:rsidR="0043410C" w:rsidRPr="00BC7E4D">
        <w:rPr>
          <w:rFonts w:ascii="Arial" w:hAnsi="Arial" w:cs="Arial"/>
        </w:rPr>
        <w:t xml:space="preserve"> pentru echilibrare</w:t>
      </w:r>
      <w:r w:rsidR="00171764">
        <w:rPr>
          <w:rFonts w:ascii="Arial" w:hAnsi="Arial" w:cs="Arial"/>
        </w:rPr>
        <w:t xml:space="preserve"> </w:t>
      </w:r>
      <w:r w:rsidR="0043410C">
        <w:rPr>
          <w:rFonts w:ascii="Arial" w:hAnsi="Arial" w:cs="Arial"/>
        </w:rPr>
        <w:t>necesară care poate fi acceptată total sau parțial</w:t>
      </w:r>
      <w:r w:rsidR="0010440F">
        <w:rPr>
          <w:rFonts w:ascii="Arial" w:hAnsi="Arial" w:cs="Arial"/>
        </w:rPr>
        <w:t>.</w:t>
      </w:r>
    </w:p>
    <w:p w14:paraId="7130901A" w14:textId="1A62D828" w:rsidR="00786133" w:rsidRDefault="00173F80" w:rsidP="00671D64">
      <w:pPr>
        <w:pStyle w:val="ListParagraph"/>
        <w:numPr>
          <w:ilvl w:val="0"/>
          <w:numId w:val="41"/>
        </w:numPr>
        <w:spacing w:line="276" w:lineRule="auto"/>
        <w:ind w:left="360" w:hanging="360"/>
        <w:jc w:val="both"/>
        <w:rPr>
          <w:rFonts w:ascii="Arial" w:hAnsi="Arial" w:cs="Arial"/>
        </w:rPr>
      </w:pPr>
      <w:r w:rsidRPr="00173F80">
        <w:rPr>
          <w:rFonts w:ascii="Arial" w:hAnsi="Arial" w:cs="Arial"/>
        </w:rPr>
        <w:lastRenderedPageBreak/>
        <w:t xml:space="preserve">Preţul ultimei oferte acceptate reprezintă preţul de licitaţie, plătit de </w:t>
      </w:r>
      <w:r w:rsidR="0010440F">
        <w:rPr>
          <w:rFonts w:ascii="Arial" w:hAnsi="Arial" w:cs="Arial"/>
        </w:rPr>
        <w:t xml:space="preserve">către </w:t>
      </w:r>
      <w:r w:rsidR="004F4C16" w:rsidRPr="00DB6ACB">
        <w:rPr>
          <w:rFonts w:ascii="Arial" w:hAnsi="Arial" w:cs="Arial"/>
        </w:rPr>
        <w:t>TEL</w:t>
      </w:r>
      <w:r w:rsidR="0043410C">
        <w:rPr>
          <w:rFonts w:ascii="Arial" w:hAnsi="Arial" w:cs="Arial"/>
        </w:rPr>
        <w:t xml:space="preserve">tuturor </w:t>
      </w:r>
      <w:r w:rsidR="00DD735B">
        <w:rPr>
          <w:rFonts w:ascii="Arial" w:hAnsi="Arial" w:cs="Arial"/>
        </w:rPr>
        <w:t>FSE</w:t>
      </w:r>
      <w:r w:rsidR="0043410C">
        <w:rPr>
          <w:rFonts w:ascii="Arial" w:hAnsi="Arial" w:cs="Arial"/>
        </w:rPr>
        <w:t xml:space="preserve"> cu oferte acceptate</w:t>
      </w:r>
      <w:r w:rsidRPr="00173F80">
        <w:rPr>
          <w:rFonts w:ascii="Arial" w:hAnsi="Arial" w:cs="Arial"/>
        </w:rPr>
        <w:t>.</w:t>
      </w:r>
    </w:p>
    <w:p w14:paraId="6F1524DC" w14:textId="144B32E1" w:rsidR="0002448F" w:rsidRPr="00581E59" w:rsidRDefault="00DD735B" w:rsidP="00671D64">
      <w:pPr>
        <w:pStyle w:val="ListParagraph"/>
        <w:numPr>
          <w:ilvl w:val="0"/>
          <w:numId w:val="41"/>
        </w:numPr>
        <w:spacing w:line="276" w:lineRule="auto"/>
        <w:ind w:left="360" w:hanging="360"/>
        <w:jc w:val="both"/>
        <w:rPr>
          <w:rFonts w:ascii="Arial" w:hAnsi="Arial" w:cs="Arial"/>
        </w:rPr>
      </w:pPr>
      <w:r>
        <w:rPr>
          <w:rFonts w:ascii="Arial" w:hAnsi="Arial" w:cs="Arial"/>
        </w:rPr>
        <w:t>FSE</w:t>
      </w:r>
      <w:r w:rsidR="0010440F">
        <w:rPr>
          <w:rFonts w:ascii="Arial" w:hAnsi="Arial" w:cs="Arial"/>
        </w:rPr>
        <w:t xml:space="preserve">  pot contest</w:t>
      </w:r>
      <w:r w:rsidR="003161AF">
        <w:rPr>
          <w:rFonts w:ascii="Arial" w:hAnsi="Arial" w:cs="Arial"/>
        </w:rPr>
        <w:t>a rezultatele licitaţiei numai î</w:t>
      </w:r>
      <w:r w:rsidR="0010440F">
        <w:rPr>
          <w:rFonts w:ascii="Arial" w:hAnsi="Arial" w:cs="Arial"/>
        </w:rPr>
        <w:t>n cazul în care exist</w:t>
      </w:r>
      <w:r w:rsidR="008C0720">
        <w:rPr>
          <w:rFonts w:ascii="Arial" w:hAnsi="Arial" w:cs="Arial"/>
        </w:rPr>
        <w:t>ă</w:t>
      </w:r>
      <w:r w:rsidR="0010440F">
        <w:rPr>
          <w:rFonts w:ascii="Arial" w:hAnsi="Arial" w:cs="Arial"/>
        </w:rPr>
        <w:t xml:space="preserve"> indicii temeinice ale unor neconformități în procesul de evaluare al licitației. Contesta</w:t>
      </w:r>
      <w:r w:rsidR="008C0720">
        <w:rPr>
          <w:rFonts w:ascii="Arial" w:hAnsi="Arial" w:cs="Arial"/>
        </w:rPr>
        <w:t>ţ</w:t>
      </w:r>
      <w:r w:rsidR="0010440F">
        <w:rPr>
          <w:rFonts w:ascii="Arial" w:hAnsi="Arial" w:cs="Arial"/>
        </w:rPr>
        <w:t xml:space="preserve">ia se va transmite la </w:t>
      </w:r>
      <w:r w:rsidR="00872819">
        <w:rPr>
          <w:rFonts w:ascii="Arial" w:hAnsi="Arial" w:cs="Arial"/>
        </w:rPr>
        <w:t>TEL</w:t>
      </w:r>
      <w:r w:rsidR="00171764">
        <w:rPr>
          <w:rFonts w:ascii="Arial" w:hAnsi="Arial" w:cs="Arial"/>
        </w:rPr>
        <w:t xml:space="preserve"> </w:t>
      </w:r>
      <w:r w:rsidR="0010440F">
        <w:rPr>
          <w:rFonts w:ascii="Arial" w:hAnsi="Arial" w:cs="Arial"/>
        </w:rPr>
        <w:t xml:space="preserve">în termen de 24 de ore de la </w:t>
      </w:r>
      <w:r w:rsidR="00834E70">
        <w:rPr>
          <w:rFonts w:ascii="Arial" w:hAnsi="Arial" w:cs="Arial"/>
        </w:rPr>
        <w:t>publicarea rezultatului licitației</w:t>
      </w:r>
      <w:r w:rsidR="0010440F">
        <w:rPr>
          <w:rFonts w:ascii="Arial" w:hAnsi="Arial" w:cs="Arial"/>
        </w:rPr>
        <w:t xml:space="preserve"> în cazul licitațiilor pe o perioad</w:t>
      </w:r>
      <w:r w:rsidR="003161AF">
        <w:rPr>
          <w:rFonts w:ascii="Arial" w:hAnsi="Arial" w:cs="Arial"/>
        </w:rPr>
        <w:t>ă</w:t>
      </w:r>
      <w:r w:rsidR="0010440F">
        <w:rPr>
          <w:rFonts w:ascii="Arial" w:hAnsi="Arial" w:cs="Arial"/>
        </w:rPr>
        <w:t xml:space="preserve"> de achiziție mai mari de o lună, respectiv în termen de o oră de la </w:t>
      </w:r>
      <w:r w:rsidR="00C62999">
        <w:rPr>
          <w:rFonts w:ascii="Arial" w:hAnsi="Arial" w:cs="Arial"/>
        </w:rPr>
        <w:t xml:space="preserve">publicarea rezultatului licitației </w:t>
      </w:r>
      <w:r w:rsidR="0010440F">
        <w:rPr>
          <w:rFonts w:ascii="Arial" w:hAnsi="Arial" w:cs="Arial"/>
        </w:rPr>
        <w:t>în cazul celorlalte licitații.</w:t>
      </w:r>
    </w:p>
    <w:p w14:paraId="19341006" w14:textId="22C08A38" w:rsidR="00786133" w:rsidRDefault="0010440F" w:rsidP="00671D64">
      <w:pPr>
        <w:pStyle w:val="ListParagraph"/>
        <w:numPr>
          <w:ilvl w:val="0"/>
          <w:numId w:val="41"/>
        </w:numPr>
        <w:spacing w:line="276" w:lineRule="auto"/>
        <w:ind w:left="360" w:hanging="360"/>
        <w:jc w:val="both"/>
        <w:rPr>
          <w:rFonts w:ascii="Arial" w:hAnsi="Arial" w:cs="Arial"/>
        </w:rPr>
      </w:pPr>
      <w:r>
        <w:rPr>
          <w:rFonts w:ascii="Arial" w:hAnsi="Arial" w:cs="Arial"/>
        </w:rPr>
        <w:t xml:space="preserve">Rezultatul analizei contestației va fi comunicat de către </w:t>
      </w:r>
      <w:r w:rsidR="00872819">
        <w:rPr>
          <w:rFonts w:ascii="Arial" w:hAnsi="Arial" w:cs="Arial"/>
        </w:rPr>
        <w:t>TEL</w:t>
      </w:r>
      <w:r w:rsidR="00171764">
        <w:rPr>
          <w:rFonts w:ascii="Arial" w:hAnsi="Arial" w:cs="Arial"/>
        </w:rPr>
        <w:t xml:space="preserve"> </w:t>
      </w:r>
      <w:r w:rsidR="003161AF">
        <w:rPr>
          <w:rFonts w:ascii="Arial" w:hAnsi="Arial" w:cs="Arial"/>
        </w:rPr>
        <w:t>î</w:t>
      </w:r>
      <w:r>
        <w:rPr>
          <w:rFonts w:ascii="Arial" w:hAnsi="Arial" w:cs="Arial"/>
        </w:rPr>
        <w:t>n termen de</w:t>
      </w:r>
      <w:r w:rsidR="009D22F3">
        <w:rPr>
          <w:rFonts w:ascii="Arial" w:hAnsi="Arial" w:cs="Arial"/>
        </w:rPr>
        <w:t xml:space="preserve"> </w:t>
      </w:r>
      <w:r w:rsidR="00DB2DEB">
        <w:rPr>
          <w:rFonts w:ascii="Arial" w:hAnsi="Arial" w:cs="Arial"/>
        </w:rPr>
        <w:t>:</w:t>
      </w:r>
    </w:p>
    <w:p w14:paraId="1FBEF035" w14:textId="4F834FEC" w:rsidR="00391D6D" w:rsidRDefault="00391D6D" w:rsidP="00671D64">
      <w:pPr>
        <w:pStyle w:val="ListParagraph"/>
        <w:numPr>
          <w:ilvl w:val="0"/>
          <w:numId w:val="37"/>
        </w:numPr>
        <w:spacing w:line="276" w:lineRule="auto"/>
        <w:ind w:left="720"/>
        <w:jc w:val="both"/>
        <w:rPr>
          <w:rFonts w:ascii="Arial" w:hAnsi="Arial" w:cs="Arial"/>
        </w:rPr>
      </w:pPr>
      <w:r w:rsidRPr="00391D6D">
        <w:rPr>
          <w:rFonts w:ascii="Arial" w:hAnsi="Arial" w:cs="Arial"/>
        </w:rPr>
        <w:t>3 ore</w:t>
      </w:r>
      <w:r>
        <w:rPr>
          <w:rFonts w:ascii="Arial" w:hAnsi="Arial" w:cs="Arial"/>
        </w:rPr>
        <w:t xml:space="preserve"> </w:t>
      </w:r>
      <w:r w:rsidR="00C62999">
        <w:rPr>
          <w:rFonts w:ascii="Arial" w:hAnsi="Arial" w:cs="Arial"/>
        </w:rPr>
        <w:t xml:space="preserve">de la primirea contestației de catre </w:t>
      </w:r>
      <w:r w:rsidR="004F4C16" w:rsidRPr="00DB6ACB">
        <w:rPr>
          <w:rFonts w:ascii="Arial" w:hAnsi="Arial" w:cs="Arial"/>
        </w:rPr>
        <w:t>TEL</w:t>
      </w:r>
      <w:r w:rsidR="00C62999">
        <w:rPr>
          <w:rFonts w:ascii="Arial" w:hAnsi="Arial" w:cs="Arial"/>
        </w:rPr>
        <w:t xml:space="preserve">, </w:t>
      </w:r>
      <w:r>
        <w:rPr>
          <w:rFonts w:ascii="Arial" w:hAnsi="Arial" w:cs="Arial"/>
        </w:rPr>
        <w:t>în cazul licitației zilnice;</w:t>
      </w:r>
    </w:p>
    <w:p w14:paraId="7D5772A5" w14:textId="7B9DF8CE" w:rsidR="00786133" w:rsidRDefault="0010440F" w:rsidP="00671D64">
      <w:pPr>
        <w:pStyle w:val="ListParagraph"/>
        <w:numPr>
          <w:ilvl w:val="0"/>
          <w:numId w:val="37"/>
        </w:numPr>
        <w:spacing w:line="276" w:lineRule="auto"/>
        <w:ind w:left="720"/>
        <w:jc w:val="both"/>
        <w:rPr>
          <w:rFonts w:ascii="Arial" w:hAnsi="Arial" w:cs="Arial"/>
        </w:rPr>
      </w:pPr>
      <w:r w:rsidRPr="003E368D">
        <w:rPr>
          <w:rFonts w:ascii="Arial" w:hAnsi="Arial" w:cs="Arial"/>
        </w:rPr>
        <w:t xml:space="preserve">48 de ore </w:t>
      </w:r>
      <w:r w:rsidR="00C62999">
        <w:rPr>
          <w:rFonts w:ascii="Arial" w:hAnsi="Arial" w:cs="Arial"/>
        </w:rPr>
        <w:t xml:space="preserve">de la primirea contestației de catre </w:t>
      </w:r>
      <w:r w:rsidR="004F4C16" w:rsidRPr="00DB6ACB">
        <w:rPr>
          <w:rFonts w:ascii="Arial" w:hAnsi="Arial" w:cs="Arial"/>
        </w:rPr>
        <w:t>TEL</w:t>
      </w:r>
      <w:r w:rsidR="00C62999">
        <w:rPr>
          <w:rFonts w:ascii="Arial" w:hAnsi="Arial" w:cs="Arial"/>
        </w:rPr>
        <w:t xml:space="preserve">, </w:t>
      </w:r>
      <w:r w:rsidRPr="003E368D">
        <w:rPr>
          <w:rFonts w:ascii="Arial" w:hAnsi="Arial" w:cs="Arial"/>
        </w:rPr>
        <w:t xml:space="preserve">în </w:t>
      </w:r>
      <w:r w:rsidR="003161AF">
        <w:rPr>
          <w:rFonts w:ascii="Arial" w:hAnsi="Arial" w:cs="Arial"/>
        </w:rPr>
        <w:t>cazul licitațiilor pe o perioadă</w:t>
      </w:r>
      <w:r w:rsidRPr="003E368D">
        <w:rPr>
          <w:rFonts w:ascii="Arial" w:hAnsi="Arial" w:cs="Arial"/>
        </w:rPr>
        <w:t xml:space="preserve"> de achiziție de o lună</w:t>
      </w:r>
      <w:r w:rsidR="00391D6D">
        <w:rPr>
          <w:rFonts w:ascii="Arial" w:hAnsi="Arial" w:cs="Arial"/>
        </w:rPr>
        <w:t>.</w:t>
      </w:r>
    </w:p>
    <w:p w14:paraId="15D12CD0" w14:textId="35EFD885" w:rsidR="004553BD" w:rsidRDefault="0010440F" w:rsidP="00671D64">
      <w:pPr>
        <w:pStyle w:val="ListParagraph"/>
        <w:numPr>
          <w:ilvl w:val="0"/>
          <w:numId w:val="41"/>
        </w:numPr>
        <w:spacing w:line="276" w:lineRule="auto"/>
        <w:ind w:left="360" w:hanging="360"/>
        <w:jc w:val="both"/>
        <w:rPr>
          <w:rFonts w:ascii="Arial" w:hAnsi="Arial" w:cs="Arial"/>
        </w:rPr>
      </w:pPr>
      <w:r w:rsidRPr="00BC7E4D">
        <w:rPr>
          <w:rFonts w:ascii="Arial" w:hAnsi="Arial" w:cs="Arial"/>
        </w:rPr>
        <w:t xml:space="preserve">Fiecare </w:t>
      </w:r>
      <w:r w:rsidR="00DD735B">
        <w:rPr>
          <w:rFonts w:ascii="Arial" w:hAnsi="Arial" w:cs="Arial"/>
        </w:rPr>
        <w:t>FSE</w:t>
      </w:r>
      <w:r w:rsidRPr="00BC7E4D">
        <w:rPr>
          <w:rFonts w:ascii="Arial" w:hAnsi="Arial" w:cs="Arial"/>
        </w:rPr>
        <w:t xml:space="preserve"> care deține un contract pentru furnizarea capacității pentru echilibrare transmite </w:t>
      </w:r>
      <w:r>
        <w:rPr>
          <w:rFonts w:ascii="Arial" w:hAnsi="Arial" w:cs="Arial"/>
        </w:rPr>
        <w:t xml:space="preserve">la </w:t>
      </w:r>
      <w:r w:rsidR="00872819">
        <w:rPr>
          <w:rFonts w:ascii="Arial" w:hAnsi="Arial" w:cs="Arial"/>
        </w:rPr>
        <w:t>TEL</w:t>
      </w:r>
      <w:r w:rsidR="00171764">
        <w:rPr>
          <w:rFonts w:ascii="Arial" w:hAnsi="Arial" w:cs="Arial"/>
        </w:rPr>
        <w:t xml:space="preserve"> </w:t>
      </w:r>
      <w:r w:rsidRPr="00BC7E4D">
        <w:rPr>
          <w:rFonts w:ascii="Arial" w:hAnsi="Arial" w:cs="Arial"/>
        </w:rPr>
        <w:t>ofertele de energie de echilibrare corespunzătoare volumului, produselor și altor cerințe prevăzute în contractul de furnizare a capacității pentru echilibrare.</w:t>
      </w:r>
      <w:r w:rsidR="00F24EA8">
        <w:rPr>
          <w:rFonts w:ascii="Arial" w:hAnsi="Arial" w:cs="Arial"/>
        </w:rPr>
        <w:t xml:space="preserve"> </w:t>
      </w:r>
    </w:p>
    <w:p w14:paraId="14B0E3F5" w14:textId="64E4ADB0" w:rsidR="001B7A0A" w:rsidRDefault="001B7A0A" w:rsidP="00671D64">
      <w:pPr>
        <w:pStyle w:val="ListParagraph"/>
        <w:numPr>
          <w:ilvl w:val="0"/>
          <w:numId w:val="41"/>
        </w:numPr>
        <w:spacing w:line="276" w:lineRule="auto"/>
        <w:ind w:left="360" w:hanging="360"/>
        <w:jc w:val="both"/>
        <w:rPr>
          <w:rFonts w:ascii="Arial" w:hAnsi="Arial" w:cs="Arial"/>
        </w:rPr>
      </w:pPr>
      <w:r>
        <w:rPr>
          <w:rFonts w:ascii="Arial" w:hAnsi="Arial" w:cs="Arial"/>
        </w:rPr>
        <w:t xml:space="preserve">Rezultatul fiecărei licitații de alocare de capacitate de echilibrare se consemnează în anexe la </w:t>
      </w:r>
      <w:r w:rsidRPr="00BC7E4D">
        <w:rPr>
          <w:rFonts w:ascii="Arial" w:hAnsi="Arial" w:cs="Arial"/>
        </w:rPr>
        <w:t>contract</w:t>
      </w:r>
      <w:r>
        <w:rPr>
          <w:rFonts w:ascii="Arial" w:hAnsi="Arial" w:cs="Arial"/>
        </w:rPr>
        <w:t>ele</w:t>
      </w:r>
      <w:r w:rsidRPr="00BC7E4D">
        <w:rPr>
          <w:rFonts w:ascii="Arial" w:hAnsi="Arial" w:cs="Arial"/>
        </w:rPr>
        <w:t xml:space="preserve"> pentru furnizarea capacității pentru echilibrare</w:t>
      </w:r>
      <w:r>
        <w:rPr>
          <w:rFonts w:ascii="Arial" w:hAnsi="Arial" w:cs="Arial"/>
        </w:rPr>
        <w:t xml:space="preserve"> încheiat</w:t>
      </w:r>
      <w:r w:rsidR="00E8371C">
        <w:rPr>
          <w:rFonts w:ascii="Arial" w:hAnsi="Arial" w:cs="Arial"/>
        </w:rPr>
        <w:t>e</w:t>
      </w:r>
      <w:r>
        <w:rPr>
          <w:rFonts w:ascii="Arial" w:hAnsi="Arial" w:cs="Arial"/>
        </w:rPr>
        <w:t xml:space="preserve"> între </w:t>
      </w:r>
      <w:r w:rsidR="00872819">
        <w:rPr>
          <w:rFonts w:ascii="Arial" w:hAnsi="Arial" w:cs="Arial"/>
        </w:rPr>
        <w:t>TEL</w:t>
      </w:r>
      <w:r w:rsidR="00171764">
        <w:rPr>
          <w:rFonts w:ascii="Arial" w:hAnsi="Arial" w:cs="Arial"/>
        </w:rPr>
        <w:t xml:space="preserve"> </w:t>
      </w:r>
      <w:r>
        <w:rPr>
          <w:rFonts w:ascii="Arial" w:hAnsi="Arial" w:cs="Arial"/>
        </w:rPr>
        <w:t>și FSE.</w:t>
      </w:r>
    </w:p>
    <w:p w14:paraId="6125F0EA" w14:textId="21BB2372" w:rsidR="0002448F" w:rsidRPr="00E13271" w:rsidRDefault="00872819" w:rsidP="00671D64">
      <w:pPr>
        <w:pStyle w:val="ListParagraph"/>
        <w:numPr>
          <w:ilvl w:val="0"/>
          <w:numId w:val="41"/>
        </w:numPr>
        <w:spacing w:line="276" w:lineRule="auto"/>
        <w:ind w:left="360" w:hanging="360"/>
        <w:jc w:val="both"/>
      </w:pPr>
      <w:r>
        <w:rPr>
          <w:rFonts w:ascii="Arial" w:hAnsi="Arial" w:cs="Arial"/>
        </w:rPr>
        <w:t>TEL</w:t>
      </w:r>
      <w:r w:rsidR="00171764">
        <w:rPr>
          <w:rFonts w:ascii="Arial" w:hAnsi="Arial" w:cs="Arial"/>
        </w:rPr>
        <w:t xml:space="preserve"> </w:t>
      </w:r>
      <w:r w:rsidR="0002448F">
        <w:rPr>
          <w:rFonts w:ascii="Arial" w:hAnsi="Arial" w:cs="Arial"/>
        </w:rPr>
        <w:t>stabilește cantitaț</w:t>
      </w:r>
      <w:r w:rsidR="0002448F" w:rsidRPr="00BB028D">
        <w:rPr>
          <w:rFonts w:ascii="Arial" w:hAnsi="Arial" w:cs="Arial"/>
        </w:rPr>
        <w:t>ile realizate</w:t>
      </w:r>
      <w:r w:rsidR="0002448F">
        <w:t xml:space="preserve"> (</w:t>
      </w:r>
      <w:r w:rsidR="0002448F">
        <w:rPr>
          <w:rFonts w:ascii="Arial" w:hAnsi="Arial" w:cs="Arial"/>
        </w:rPr>
        <w:t>puse la dispoziț</w:t>
      </w:r>
      <w:r w:rsidR="0002448F" w:rsidRPr="0002448F">
        <w:rPr>
          <w:rFonts w:ascii="Arial" w:hAnsi="Arial" w:cs="Arial"/>
        </w:rPr>
        <w:t xml:space="preserve">ia </w:t>
      </w:r>
      <w:r>
        <w:rPr>
          <w:rFonts w:ascii="Arial" w:hAnsi="Arial" w:cs="Arial"/>
        </w:rPr>
        <w:t>TEL</w:t>
      </w:r>
      <w:r w:rsidR="00171764">
        <w:rPr>
          <w:rFonts w:ascii="Arial" w:hAnsi="Arial" w:cs="Arial"/>
        </w:rPr>
        <w:t xml:space="preserve"> </w:t>
      </w:r>
      <w:r w:rsidR="0002448F">
        <w:rPr>
          <w:rFonts w:ascii="Arial" w:hAnsi="Arial" w:cs="Arial"/>
        </w:rPr>
        <w:t>)</w:t>
      </w:r>
      <w:r w:rsidR="0002448F" w:rsidRPr="0002448F">
        <w:rPr>
          <w:rFonts w:ascii="Arial" w:hAnsi="Arial" w:cs="Arial"/>
        </w:rPr>
        <w:t xml:space="preserve"> </w:t>
      </w:r>
      <w:r w:rsidR="0002448F">
        <w:rPr>
          <w:rFonts w:ascii="Arial" w:hAnsi="Arial" w:cs="Arial"/>
        </w:rPr>
        <w:t>din totalul capacităț</w:t>
      </w:r>
      <w:r w:rsidR="0002448F" w:rsidRPr="0002448F">
        <w:rPr>
          <w:rFonts w:ascii="Arial" w:hAnsi="Arial" w:cs="Arial"/>
        </w:rPr>
        <w:t>ilor contractate</w:t>
      </w:r>
      <w:r w:rsidR="0002448F">
        <w:rPr>
          <w:rFonts w:ascii="Arial" w:hAnsi="Arial" w:cs="Arial"/>
        </w:rPr>
        <w:t xml:space="preserve"> și notifică FSE </w:t>
      </w:r>
      <w:r w:rsidR="00687B32">
        <w:rPr>
          <w:rFonts w:ascii="Arial" w:hAnsi="Arial" w:cs="Arial"/>
        </w:rPr>
        <w:t>î</w:t>
      </w:r>
      <w:r w:rsidR="0002448F">
        <w:rPr>
          <w:rFonts w:ascii="Arial" w:hAnsi="Arial" w:cs="Arial"/>
        </w:rPr>
        <w:t>n termen de maxim</w:t>
      </w:r>
      <w:r w:rsidR="00171764">
        <w:rPr>
          <w:rFonts w:ascii="Arial" w:hAnsi="Arial" w:cs="Arial"/>
        </w:rPr>
        <w:t>um</w:t>
      </w:r>
      <w:r w:rsidR="0002448F">
        <w:rPr>
          <w:rFonts w:ascii="Arial" w:hAnsi="Arial" w:cs="Arial"/>
        </w:rPr>
        <w:t xml:space="preserve"> zece zile lucr</w:t>
      </w:r>
      <w:r w:rsidR="00687B32">
        <w:rPr>
          <w:rFonts w:ascii="Arial" w:hAnsi="Arial" w:cs="Arial"/>
        </w:rPr>
        <w:t>ă</w:t>
      </w:r>
      <w:r w:rsidR="0002448F">
        <w:rPr>
          <w:rFonts w:ascii="Arial" w:hAnsi="Arial" w:cs="Arial"/>
        </w:rPr>
        <w:t>toare de la încheierea lunii de livrare.</w:t>
      </w:r>
    </w:p>
    <w:p w14:paraId="079822B8" w14:textId="23CC301D" w:rsidR="0002448F" w:rsidRPr="00393AE9" w:rsidRDefault="00872819" w:rsidP="00671D64">
      <w:pPr>
        <w:pStyle w:val="ListParagraph"/>
        <w:numPr>
          <w:ilvl w:val="0"/>
          <w:numId w:val="41"/>
        </w:numPr>
        <w:spacing w:line="276" w:lineRule="auto"/>
        <w:ind w:left="360" w:hanging="360"/>
        <w:jc w:val="both"/>
        <w:rPr>
          <w:rFonts w:ascii="Arial" w:hAnsi="Arial" w:cs="Arial"/>
        </w:rPr>
      </w:pPr>
      <w:r>
        <w:rPr>
          <w:rFonts w:ascii="Arial" w:hAnsi="Arial" w:cs="Arial"/>
        </w:rPr>
        <w:t>TEL</w:t>
      </w:r>
      <w:r w:rsidR="00171764">
        <w:rPr>
          <w:rFonts w:ascii="Arial" w:hAnsi="Arial" w:cs="Arial"/>
        </w:rPr>
        <w:t xml:space="preserve"> </w:t>
      </w:r>
      <w:r w:rsidR="0002448F" w:rsidRPr="00393AE9">
        <w:rPr>
          <w:rFonts w:ascii="Arial" w:hAnsi="Arial" w:cs="Arial"/>
        </w:rPr>
        <w:t>pl</w:t>
      </w:r>
      <w:r w:rsidR="00687B32">
        <w:rPr>
          <w:rFonts w:ascii="Arial" w:hAnsi="Arial" w:cs="Arial"/>
        </w:rPr>
        <w:t>ă</w:t>
      </w:r>
      <w:r w:rsidR="0002448F" w:rsidRPr="00393AE9">
        <w:rPr>
          <w:rFonts w:ascii="Arial" w:hAnsi="Arial" w:cs="Arial"/>
        </w:rPr>
        <w:t>tește sumele aferente capacit</w:t>
      </w:r>
      <w:r w:rsidR="00687B32">
        <w:rPr>
          <w:rFonts w:ascii="Arial" w:hAnsi="Arial" w:cs="Arial"/>
        </w:rPr>
        <w:t>ă</w:t>
      </w:r>
      <w:r w:rsidR="0002448F" w:rsidRPr="00393AE9">
        <w:rPr>
          <w:rFonts w:ascii="Arial" w:hAnsi="Arial" w:cs="Arial"/>
        </w:rPr>
        <w:t>ților de echilibrare realizate</w:t>
      </w:r>
      <w:r w:rsidR="0002448F">
        <w:rPr>
          <w:rFonts w:ascii="Arial" w:hAnsi="Arial" w:cs="Arial"/>
        </w:rPr>
        <w:t>,</w:t>
      </w:r>
      <w:r w:rsidR="0002448F" w:rsidRPr="00393AE9">
        <w:rPr>
          <w:rFonts w:ascii="Arial" w:hAnsi="Arial" w:cs="Arial"/>
        </w:rPr>
        <w:t xml:space="preserve"> </w:t>
      </w:r>
      <w:r w:rsidR="0002448F">
        <w:rPr>
          <w:rFonts w:ascii="Arial" w:hAnsi="Arial" w:cs="Arial"/>
        </w:rPr>
        <w:t>î</w:t>
      </w:r>
      <w:r w:rsidR="0002448F" w:rsidRPr="00393AE9">
        <w:rPr>
          <w:rFonts w:ascii="Arial" w:hAnsi="Arial" w:cs="Arial"/>
        </w:rPr>
        <w:t>n maxim</w:t>
      </w:r>
      <w:r w:rsidR="00171764">
        <w:rPr>
          <w:rFonts w:ascii="Arial" w:hAnsi="Arial" w:cs="Arial"/>
        </w:rPr>
        <w:t>um</w:t>
      </w:r>
      <w:r w:rsidR="0002448F" w:rsidRPr="00393AE9">
        <w:rPr>
          <w:rFonts w:ascii="Arial" w:hAnsi="Arial" w:cs="Arial"/>
        </w:rPr>
        <w:t xml:space="preserve"> 30 de zile de la primirea facturilor de la FSE.</w:t>
      </w:r>
    </w:p>
    <w:p w14:paraId="72789AEC" w14:textId="74B0C4D1" w:rsidR="0002448F" w:rsidRDefault="0002448F" w:rsidP="00671D64">
      <w:pPr>
        <w:pStyle w:val="ListParagraph"/>
        <w:numPr>
          <w:ilvl w:val="0"/>
          <w:numId w:val="41"/>
        </w:numPr>
        <w:spacing w:line="276" w:lineRule="auto"/>
        <w:ind w:left="360" w:hanging="360"/>
        <w:jc w:val="both"/>
        <w:rPr>
          <w:rFonts w:ascii="Arial" w:hAnsi="Arial" w:cs="Arial"/>
        </w:rPr>
      </w:pPr>
      <w:r w:rsidRPr="00EE015F">
        <w:rPr>
          <w:rFonts w:ascii="Arial" w:hAnsi="Arial" w:cs="Arial"/>
        </w:rPr>
        <w:t xml:space="preserve">Pentru </w:t>
      </w:r>
      <w:r>
        <w:rPr>
          <w:rFonts w:ascii="Arial" w:hAnsi="Arial" w:cs="Arial"/>
        </w:rPr>
        <w:t>capacitațile</w:t>
      </w:r>
      <w:r w:rsidRPr="00EE015F">
        <w:rPr>
          <w:rFonts w:ascii="Arial" w:hAnsi="Arial" w:cs="Arial"/>
        </w:rPr>
        <w:t xml:space="preserve"> contractate şi nerealizate, FSE va plăti către </w:t>
      </w:r>
      <w:r w:rsidR="00872819">
        <w:rPr>
          <w:rFonts w:ascii="Arial" w:hAnsi="Arial" w:cs="Arial"/>
        </w:rPr>
        <w:t>TEL</w:t>
      </w:r>
      <w:r w:rsidR="00CB2B53">
        <w:rPr>
          <w:rFonts w:ascii="Arial" w:hAnsi="Arial" w:cs="Arial"/>
        </w:rPr>
        <w:t xml:space="preserve"> </w:t>
      </w:r>
      <w:r w:rsidRPr="00EE015F">
        <w:rPr>
          <w:rFonts w:ascii="Arial" w:hAnsi="Arial" w:cs="Arial"/>
        </w:rPr>
        <w:t>o penalizar</w:t>
      </w:r>
      <w:r>
        <w:rPr>
          <w:rFonts w:ascii="Arial" w:hAnsi="Arial" w:cs="Arial"/>
        </w:rPr>
        <w:t xml:space="preserve">e specifică corespunzătoare </w:t>
      </w:r>
      <w:r w:rsidR="00CB2B53">
        <w:rPr>
          <w:rFonts w:ascii="Arial" w:hAnsi="Arial" w:cs="Arial"/>
        </w:rPr>
        <w:t xml:space="preserve">a </w:t>
      </w:r>
      <w:r>
        <w:rPr>
          <w:rFonts w:ascii="Arial" w:hAnsi="Arial" w:cs="Arial"/>
        </w:rPr>
        <w:t>1</w:t>
      </w:r>
      <w:r w:rsidRPr="00EE015F">
        <w:rPr>
          <w:rFonts w:ascii="Arial" w:hAnsi="Arial" w:cs="Arial"/>
        </w:rPr>
        <w:t>00% din preţul de contract rezultat din licitaţie.</w:t>
      </w:r>
    </w:p>
    <w:p w14:paraId="17DC44C6" w14:textId="692EB93C" w:rsidR="0002448F" w:rsidRDefault="00872819" w:rsidP="00671D64">
      <w:pPr>
        <w:pStyle w:val="StyleBodyTextBefore6pt"/>
        <w:numPr>
          <w:ilvl w:val="0"/>
          <w:numId w:val="41"/>
        </w:numPr>
        <w:spacing w:before="120" w:line="276" w:lineRule="auto"/>
        <w:ind w:left="360" w:hanging="360"/>
        <w:jc w:val="both"/>
        <w:rPr>
          <w:rFonts w:ascii="Arial" w:hAnsi="Arial" w:cs="Arial"/>
          <w:sz w:val="22"/>
          <w:szCs w:val="22"/>
        </w:rPr>
      </w:pPr>
      <w:r>
        <w:rPr>
          <w:rFonts w:ascii="Arial" w:hAnsi="Arial" w:cs="Arial"/>
          <w:sz w:val="22"/>
          <w:szCs w:val="22"/>
        </w:rPr>
        <w:t>TEL</w:t>
      </w:r>
      <w:r w:rsidR="00CB2B53">
        <w:rPr>
          <w:rFonts w:ascii="Arial" w:hAnsi="Arial" w:cs="Arial"/>
          <w:sz w:val="22"/>
          <w:szCs w:val="22"/>
        </w:rPr>
        <w:t xml:space="preserve"> </w:t>
      </w:r>
      <w:r w:rsidR="0002448F" w:rsidRPr="00F40F27">
        <w:rPr>
          <w:rFonts w:ascii="Arial" w:hAnsi="Arial" w:cs="Arial"/>
          <w:sz w:val="22"/>
          <w:szCs w:val="22"/>
        </w:rPr>
        <w:t xml:space="preserve">elaborează şi publică procedura privind </w:t>
      </w:r>
      <w:r w:rsidR="0002448F" w:rsidRPr="0002448F">
        <w:rPr>
          <w:rFonts w:ascii="Arial" w:hAnsi="Arial" w:cs="Arial"/>
          <w:sz w:val="22"/>
          <w:szCs w:val="22"/>
        </w:rPr>
        <w:t>funcționarea pieței serviciilor de tehnologice de sistem</w:t>
      </w:r>
      <w:r w:rsidR="0002448F" w:rsidRPr="00F40F27">
        <w:rPr>
          <w:rFonts w:ascii="Arial" w:hAnsi="Arial" w:cs="Arial"/>
          <w:sz w:val="22"/>
          <w:szCs w:val="22"/>
        </w:rPr>
        <w:t>,</w:t>
      </w:r>
      <w:r w:rsidR="0002448F">
        <w:rPr>
          <w:rFonts w:ascii="Arial" w:hAnsi="Arial" w:cs="Arial"/>
        </w:rPr>
        <w:t xml:space="preserve"> </w:t>
      </w:r>
      <w:r w:rsidR="0002448F">
        <w:rPr>
          <w:rFonts w:ascii="Arial" w:hAnsi="Arial" w:cs="Arial"/>
          <w:sz w:val="22"/>
          <w:szCs w:val="22"/>
        </w:rPr>
        <w:t>procedură care va fi supusă</w:t>
      </w:r>
      <w:r w:rsidR="0002448F" w:rsidRPr="00071D86">
        <w:rPr>
          <w:rFonts w:ascii="Arial" w:hAnsi="Arial" w:cs="Arial"/>
          <w:sz w:val="22"/>
          <w:szCs w:val="22"/>
        </w:rPr>
        <w:t xml:space="preserve"> unui proces de consultare publică</w:t>
      </w:r>
      <w:r w:rsidR="0002448F">
        <w:rPr>
          <w:rFonts w:ascii="Arial" w:hAnsi="Arial" w:cs="Arial"/>
          <w:sz w:val="22"/>
          <w:szCs w:val="22"/>
        </w:rPr>
        <w:t xml:space="preserve"> și va</w:t>
      </w:r>
      <w:r w:rsidR="0002448F" w:rsidRPr="00071D86">
        <w:rPr>
          <w:rFonts w:ascii="Arial" w:hAnsi="Arial" w:cs="Arial"/>
          <w:sz w:val="22"/>
          <w:szCs w:val="22"/>
        </w:rPr>
        <w:t xml:space="preserve"> fi</w:t>
      </w:r>
      <w:r w:rsidR="0002448F">
        <w:rPr>
          <w:rFonts w:ascii="Arial" w:hAnsi="Arial" w:cs="Arial"/>
          <w:sz w:val="22"/>
          <w:szCs w:val="22"/>
        </w:rPr>
        <w:t xml:space="preserve"> avizată</w:t>
      </w:r>
      <w:r w:rsidR="0002448F" w:rsidRPr="00071D86">
        <w:rPr>
          <w:rFonts w:ascii="Arial" w:hAnsi="Arial" w:cs="Arial"/>
          <w:sz w:val="22"/>
          <w:szCs w:val="22"/>
        </w:rPr>
        <w:t xml:space="preserve"> de c</w:t>
      </w:r>
      <w:r w:rsidR="00CB2B53">
        <w:rPr>
          <w:rFonts w:ascii="Arial" w:hAnsi="Arial" w:cs="Arial"/>
          <w:sz w:val="22"/>
          <w:szCs w:val="22"/>
        </w:rPr>
        <w:t>ă</w:t>
      </w:r>
      <w:r w:rsidR="0002448F" w:rsidRPr="00071D86">
        <w:rPr>
          <w:rFonts w:ascii="Arial" w:hAnsi="Arial" w:cs="Arial"/>
          <w:sz w:val="22"/>
          <w:szCs w:val="22"/>
        </w:rPr>
        <w:t xml:space="preserve">tre ANRE. </w:t>
      </w:r>
    </w:p>
    <w:p w14:paraId="78472F47" w14:textId="77777777" w:rsidR="00786133" w:rsidRDefault="00A74416" w:rsidP="00671D64">
      <w:pPr>
        <w:pStyle w:val="Heading1"/>
        <w:spacing w:line="276" w:lineRule="auto"/>
      </w:pPr>
      <w:bookmarkStart w:id="45" w:name="_Toc40867931"/>
      <w:r w:rsidRPr="002C78A6">
        <w:t>8</w:t>
      </w:r>
      <w:r w:rsidR="00DB2DEB" w:rsidRPr="002C78A6">
        <w:t xml:space="preserve">.2. </w:t>
      </w:r>
      <w:r w:rsidR="0043410C" w:rsidRPr="002C78A6">
        <w:t>Transferul capacității pentru echilibrare</w:t>
      </w:r>
      <w:bookmarkEnd w:id="45"/>
    </w:p>
    <w:p w14:paraId="5DED9E58" w14:textId="77777777" w:rsidR="00F34407" w:rsidRPr="00F34407" w:rsidRDefault="00F34407" w:rsidP="00671D64">
      <w:pPr>
        <w:spacing w:line="276" w:lineRule="auto"/>
      </w:pPr>
    </w:p>
    <w:p w14:paraId="7FE07101" w14:textId="239F9B71" w:rsidR="00786133" w:rsidRDefault="00872819" w:rsidP="00671D64">
      <w:pPr>
        <w:pStyle w:val="ListParagraph"/>
        <w:numPr>
          <w:ilvl w:val="0"/>
          <w:numId w:val="3"/>
        </w:numPr>
        <w:spacing w:line="276" w:lineRule="auto"/>
        <w:ind w:left="360"/>
        <w:jc w:val="both"/>
        <w:rPr>
          <w:rFonts w:ascii="Arial" w:hAnsi="Arial" w:cs="Arial"/>
        </w:rPr>
      </w:pPr>
      <w:r>
        <w:rPr>
          <w:rFonts w:ascii="Arial" w:hAnsi="Arial" w:cs="Arial"/>
        </w:rPr>
        <w:t>TEL</w:t>
      </w:r>
      <w:r w:rsidR="00CB2B53">
        <w:rPr>
          <w:rFonts w:ascii="Arial" w:hAnsi="Arial" w:cs="Arial"/>
        </w:rPr>
        <w:t xml:space="preserve"> </w:t>
      </w:r>
      <w:r w:rsidR="0043410C" w:rsidRPr="0043410C">
        <w:rPr>
          <w:rFonts w:ascii="Arial" w:hAnsi="Arial" w:cs="Arial"/>
        </w:rPr>
        <w:t>permit</w:t>
      </w:r>
      <w:r w:rsidR="0043410C">
        <w:rPr>
          <w:rFonts w:ascii="Arial" w:hAnsi="Arial" w:cs="Arial"/>
        </w:rPr>
        <w:t>e</w:t>
      </w:r>
      <w:r w:rsidR="00A5039F">
        <w:rPr>
          <w:rFonts w:ascii="Arial" w:hAnsi="Arial" w:cs="Arial"/>
        </w:rPr>
        <w:t xml:space="preserve"> tuturor </w:t>
      </w:r>
      <w:r w:rsidR="00DD735B">
        <w:rPr>
          <w:rFonts w:ascii="Arial" w:hAnsi="Arial" w:cs="Arial"/>
        </w:rPr>
        <w:t>FSE</w:t>
      </w:r>
      <w:r w:rsidR="0043410C" w:rsidRPr="0043410C">
        <w:rPr>
          <w:rFonts w:ascii="Arial" w:hAnsi="Arial" w:cs="Arial"/>
        </w:rPr>
        <w:t xml:space="preserve"> să își transfere obligațiile privind furnizarea de capacitate pentru echilibrare. </w:t>
      </w:r>
    </w:p>
    <w:p w14:paraId="605C27CD" w14:textId="417DEFBA" w:rsidR="00786133" w:rsidRDefault="0043410C" w:rsidP="00671D64">
      <w:pPr>
        <w:pStyle w:val="ListParagraph"/>
        <w:numPr>
          <w:ilvl w:val="0"/>
          <w:numId w:val="3"/>
        </w:numPr>
        <w:spacing w:line="276" w:lineRule="auto"/>
        <w:ind w:left="360"/>
        <w:jc w:val="both"/>
        <w:rPr>
          <w:rFonts w:ascii="Arial" w:hAnsi="Arial" w:cs="Arial"/>
        </w:rPr>
      </w:pPr>
      <w:r w:rsidRPr="0043410C">
        <w:rPr>
          <w:rFonts w:ascii="Arial" w:hAnsi="Arial" w:cs="Arial"/>
        </w:rPr>
        <w:t xml:space="preserve">Transferul capacității pentru echilibrare este permis până </w:t>
      </w:r>
      <w:r w:rsidR="00E461DB">
        <w:rPr>
          <w:rFonts w:ascii="Arial" w:hAnsi="Arial" w:cs="Arial"/>
        </w:rPr>
        <w:t xml:space="preserve">la </w:t>
      </w:r>
      <w:r w:rsidRPr="0043410C">
        <w:rPr>
          <w:rFonts w:ascii="Arial" w:hAnsi="Arial" w:cs="Arial"/>
        </w:rPr>
        <w:t>o oră înainte de începerea zilei de livrare</w:t>
      </w:r>
      <w:r w:rsidR="00F61FEF">
        <w:rPr>
          <w:rFonts w:ascii="Arial" w:hAnsi="Arial" w:cs="Arial"/>
        </w:rPr>
        <w:t xml:space="preserve">, </w:t>
      </w:r>
      <w:r w:rsidR="00DD735B">
        <w:rPr>
          <w:rFonts w:ascii="Arial" w:hAnsi="Arial" w:cs="Arial"/>
        </w:rPr>
        <w:t>FSE</w:t>
      </w:r>
      <w:r w:rsidR="00F61FEF">
        <w:rPr>
          <w:rFonts w:ascii="Arial" w:hAnsi="Arial" w:cs="Arial"/>
        </w:rPr>
        <w:t xml:space="preserve"> având obliga</w:t>
      </w:r>
      <w:r w:rsidR="00B240BD">
        <w:rPr>
          <w:rFonts w:ascii="Arial" w:hAnsi="Arial" w:cs="Arial"/>
        </w:rPr>
        <w:t>ț</w:t>
      </w:r>
      <w:r w:rsidR="00F61FEF">
        <w:rPr>
          <w:rFonts w:ascii="Arial" w:hAnsi="Arial" w:cs="Arial"/>
        </w:rPr>
        <w:t>ia inform</w:t>
      </w:r>
      <w:r w:rsidR="00B240BD">
        <w:rPr>
          <w:rFonts w:ascii="Arial" w:hAnsi="Arial" w:cs="Arial"/>
        </w:rPr>
        <w:t>ă</w:t>
      </w:r>
      <w:r w:rsidR="00F61FEF">
        <w:rPr>
          <w:rFonts w:ascii="Arial" w:hAnsi="Arial" w:cs="Arial"/>
        </w:rPr>
        <w:t xml:space="preserve">rii imediate a </w:t>
      </w:r>
      <w:r w:rsidR="00872819">
        <w:rPr>
          <w:rFonts w:ascii="Arial" w:hAnsi="Arial" w:cs="Arial"/>
        </w:rPr>
        <w:t>TEL</w:t>
      </w:r>
      <w:r w:rsidR="00CB2B53">
        <w:rPr>
          <w:rFonts w:ascii="Arial" w:hAnsi="Arial" w:cs="Arial"/>
        </w:rPr>
        <w:t xml:space="preserve"> </w:t>
      </w:r>
      <w:r w:rsidR="00160B21">
        <w:rPr>
          <w:rFonts w:ascii="Arial" w:hAnsi="Arial" w:cs="Arial"/>
        </w:rPr>
        <w:t>despre respectivul transfer</w:t>
      </w:r>
      <w:r w:rsidRPr="0043410C">
        <w:rPr>
          <w:rFonts w:ascii="Arial" w:hAnsi="Arial" w:cs="Arial"/>
        </w:rPr>
        <w:t xml:space="preserve">. </w:t>
      </w:r>
    </w:p>
    <w:p w14:paraId="4A6FC7CD" w14:textId="77777777" w:rsidR="00786133" w:rsidRDefault="0043410C" w:rsidP="00671D64">
      <w:pPr>
        <w:pStyle w:val="ListParagraph"/>
        <w:numPr>
          <w:ilvl w:val="0"/>
          <w:numId w:val="3"/>
        </w:numPr>
        <w:spacing w:line="276" w:lineRule="auto"/>
        <w:ind w:left="360"/>
        <w:jc w:val="both"/>
        <w:rPr>
          <w:rFonts w:ascii="Arial" w:hAnsi="Arial" w:cs="Arial"/>
        </w:rPr>
      </w:pPr>
      <w:r w:rsidRPr="0043410C">
        <w:rPr>
          <w:rFonts w:ascii="Arial" w:hAnsi="Arial" w:cs="Arial"/>
        </w:rPr>
        <w:t xml:space="preserve">Transferul capacității pentru echilibrare este permis dacă sunt îndeplinite următoarele condiții: </w:t>
      </w:r>
    </w:p>
    <w:p w14:paraId="3D50E5A1" w14:textId="77777777" w:rsidR="00786133" w:rsidRDefault="00DD735B" w:rsidP="00671D64">
      <w:pPr>
        <w:pStyle w:val="ListParagraph"/>
        <w:numPr>
          <w:ilvl w:val="0"/>
          <w:numId w:val="38"/>
        </w:numPr>
        <w:spacing w:line="276" w:lineRule="auto"/>
        <w:ind w:left="993" w:hanging="426"/>
        <w:jc w:val="both"/>
        <w:rPr>
          <w:rFonts w:ascii="Arial" w:hAnsi="Arial" w:cs="Arial"/>
        </w:rPr>
      </w:pPr>
      <w:r>
        <w:rPr>
          <w:rFonts w:ascii="Arial" w:hAnsi="Arial" w:cs="Arial"/>
        </w:rPr>
        <w:t>FSE</w:t>
      </w:r>
      <w:r w:rsidR="0043410C" w:rsidRPr="0043410C">
        <w:rPr>
          <w:rFonts w:ascii="Arial" w:hAnsi="Arial" w:cs="Arial"/>
        </w:rPr>
        <w:t xml:space="preserve">  </w:t>
      </w:r>
      <w:r w:rsidR="00A47DD8">
        <w:rPr>
          <w:rFonts w:ascii="Arial" w:hAnsi="Arial" w:cs="Arial"/>
        </w:rPr>
        <w:t>care preia obligația de furnizare a capacității</w:t>
      </w:r>
      <w:r w:rsidR="0043410C" w:rsidRPr="0043410C">
        <w:rPr>
          <w:rFonts w:ascii="Arial" w:hAnsi="Arial" w:cs="Arial"/>
        </w:rPr>
        <w:t xml:space="preserve"> a trecut procesul de calificare</w:t>
      </w:r>
      <w:r w:rsidR="00E667C4">
        <w:rPr>
          <w:rFonts w:ascii="Arial" w:hAnsi="Arial" w:cs="Arial"/>
        </w:rPr>
        <w:t xml:space="preserve"> prealabilă</w:t>
      </w:r>
      <w:r w:rsidR="0043410C" w:rsidRPr="0043410C">
        <w:rPr>
          <w:rFonts w:ascii="Arial" w:hAnsi="Arial" w:cs="Arial"/>
        </w:rPr>
        <w:t xml:space="preserve"> în ceea ce privește capacitatea pentru echilibrare care face obiectul transferului; </w:t>
      </w:r>
    </w:p>
    <w:p w14:paraId="63862961" w14:textId="77777777" w:rsidR="00786133" w:rsidRDefault="0043410C" w:rsidP="00671D64">
      <w:pPr>
        <w:pStyle w:val="ListParagraph"/>
        <w:numPr>
          <w:ilvl w:val="0"/>
          <w:numId w:val="38"/>
        </w:numPr>
        <w:spacing w:line="276" w:lineRule="auto"/>
        <w:ind w:left="993" w:hanging="426"/>
        <w:jc w:val="both"/>
        <w:rPr>
          <w:rFonts w:ascii="Arial" w:hAnsi="Arial" w:cs="Arial"/>
        </w:rPr>
      </w:pPr>
      <w:r w:rsidRPr="0043410C">
        <w:rPr>
          <w:rFonts w:ascii="Arial" w:hAnsi="Arial" w:cs="Arial"/>
        </w:rPr>
        <w:t>se preconizează că transferul capacității pentru echilibrare nu va pune în pericol siguranța în funcționare</w:t>
      </w:r>
      <w:r w:rsidR="00A5039F">
        <w:rPr>
          <w:rFonts w:ascii="Arial" w:hAnsi="Arial" w:cs="Arial"/>
        </w:rPr>
        <w:t>.</w:t>
      </w:r>
    </w:p>
    <w:p w14:paraId="2CEE4A8D" w14:textId="3BCDFD04" w:rsidR="00786133" w:rsidRDefault="00C47F0B" w:rsidP="00671D64">
      <w:pPr>
        <w:pStyle w:val="ListParagraph"/>
        <w:numPr>
          <w:ilvl w:val="0"/>
          <w:numId w:val="3"/>
        </w:numPr>
        <w:spacing w:line="276" w:lineRule="auto"/>
        <w:ind w:left="360"/>
        <w:jc w:val="both"/>
        <w:rPr>
          <w:rFonts w:ascii="Arial" w:hAnsi="Arial" w:cs="Arial"/>
        </w:rPr>
      </w:pPr>
      <w:r w:rsidRPr="00C47F0B">
        <w:rPr>
          <w:rFonts w:ascii="Arial" w:hAnsi="Arial" w:cs="Arial"/>
        </w:rPr>
        <w:t xml:space="preserve">În cazul în care </w:t>
      </w:r>
      <w:r w:rsidR="00872819">
        <w:rPr>
          <w:rFonts w:ascii="Arial" w:hAnsi="Arial" w:cs="Arial"/>
        </w:rPr>
        <w:t>TEL</w:t>
      </w:r>
      <w:r w:rsidR="00CB2B53">
        <w:rPr>
          <w:rFonts w:ascii="Arial" w:hAnsi="Arial" w:cs="Arial"/>
        </w:rPr>
        <w:t xml:space="preserve"> </w:t>
      </w:r>
      <w:r w:rsidRPr="00C47F0B">
        <w:rPr>
          <w:rFonts w:ascii="Arial" w:hAnsi="Arial" w:cs="Arial"/>
        </w:rPr>
        <w:t xml:space="preserve">nu permite transferul capacității pentru echilibrare, acesta trebuie să explice </w:t>
      </w:r>
      <w:r w:rsidR="00A5039F">
        <w:rPr>
          <w:rFonts w:ascii="Arial" w:hAnsi="Arial" w:cs="Arial"/>
        </w:rPr>
        <w:t xml:space="preserve">tuturor </w:t>
      </w:r>
      <w:r w:rsidR="00DD735B">
        <w:rPr>
          <w:rFonts w:ascii="Arial" w:hAnsi="Arial" w:cs="Arial"/>
        </w:rPr>
        <w:t>FSE</w:t>
      </w:r>
      <w:r w:rsidRPr="00C47F0B">
        <w:rPr>
          <w:rFonts w:ascii="Arial" w:hAnsi="Arial" w:cs="Arial"/>
        </w:rPr>
        <w:t xml:space="preserve">  implicați</w:t>
      </w:r>
      <w:r w:rsidR="00D264E8">
        <w:rPr>
          <w:rFonts w:ascii="Arial" w:hAnsi="Arial" w:cs="Arial"/>
        </w:rPr>
        <w:t xml:space="preserve"> </w:t>
      </w:r>
      <w:r w:rsidRPr="00C47F0B">
        <w:rPr>
          <w:rFonts w:ascii="Arial" w:hAnsi="Arial" w:cs="Arial"/>
        </w:rPr>
        <w:t>motivul refuzului</w:t>
      </w:r>
      <w:r w:rsidR="00187F02">
        <w:rPr>
          <w:rFonts w:ascii="Arial" w:hAnsi="Arial" w:cs="Arial"/>
        </w:rPr>
        <w:t>.</w:t>
      </w:r>
    </w:p>
    <w:p w14:paraId="4CAED4AB" w14:textId="35DA05BA" w:rsidR="00581E59" w:rsidRDefault="00AA641C" w:rsidP="00671D64">
      <w:pPr>
        <w:pStyle w:val="ListParagraph"/>
        <w:numPr>
          <w:ilvl w:val="0"/>
          <w:numId w:val="3"/>
        </w:numPr>
        <w:spacing w:line="276" w:lineRule="auto"/>
        <w:ind w:left="360"/>
        <w:jc w:val="both"/>
        <w:rPr>
          <w:rFonts w:ascii="Arial" w:hAnsi="Arial" w:cs="Arial"/>
        </w:rPr>
      </w:pPr>
      <w:r w:rsidRPr="003E368D">
        <w:rPr>
          <w:rFonts w:ascii="Arial" w:hAnsi="Arial" w:cs="Arial"/>
        </w:rPr>
        <w:lastRenderedPageBreak/>
        <w:t>Transferul capacității pentru echilibrare se consemneaz</w:t>
      </w:r>
      <w:r>
        <w:rPr>
          <w:rFonts w:ascii="Arial" w:hAnsi="Arial" w:cs="Arial"/>
        </w:rPr>
        <w:t>ă</w:t>
      </w:r>
      <w:r w:rsidRPr="003E368D">
        <w:rPr>
          <w:rFonts w:ascii="Arial" w:hAnsi="Arial" w:cs="Arial"/>
        </w:rPr>
        <w:t xml:space="preserve"> în anexe la contractele pentru furnizarea capacității pentru echilibrare încheiate între </w:t>
      </w:r>
      <w:r w:rsidR="00872819">
        <w:rPr>
          <w:rFonts w:ascii="Arial" w:hAnsi="Arial" w:cs="Arial"/>
        </w:rPr>
        <w:t>TEL</w:t>
      </w:r>
      <w:r w:rsidR="00CB2B53">
        <w:rPr>
          <w:rFonts w:ascii="Arial" w:hAnsi="Arial" w:cs="Arial"/>
        </w:rPr>
        <w:t xml:space="preserve"> </w:t>
      </w:r>
      <w:r w:rsidRPr="003E368D">
        <w:rPr>
          <w:rFonts w:ascii="Arial" w:hAnsi="Arial" w:cs="Arial"/>
        </w:rPr>
        <w:t xml:space="preserve">și </w:t>
      </w:r>
      <w:r>
        <w:rPr>
          <w:rFonts w:ascii="Arial" w:hAnsi="Arial" w:cs="Arial"/>
        </w:rPr>
        <w:t>FSE</w:t>
      </w:r>
      <w:r w:rsidRPr="003E368D">
        <w:rPr>
          <w:rFonts w:ascii="Arial" w:hAnsi="Arial" w:cs="Arial"/>
        </w:rPr>
        <w:t xml:space="preserve">  care au participat la transfer.</w:t>
      </w:r>
    </w:p>
    <w:p w14:paraId="0C2F3BA2" w14:textId="77777777" w:rsidR="000866D8" w:rsidRDefault="000866D8" w:rsidP="00671D64">
      <w:pPr>
        <w:spacing w:line="276" w:lineRule="auto"/>
      </w:pPr>
    </w:p>
    <w:p w14:paraId="7A416DC1" w14:textId="77777777" w:rsidR="000866D8" w:rsidRPr="00671D64" w:rsidRDefault="000866D8" w:rsidP="00671D64">
      <w:pPr>
        <w:spacing w:line="276" w:lineRule="auto"/>
      </w:pPr>
    </w:p>
    <w:p w14:paraId="360C2C61" w14:textId="17ACFC76" w:rsidR="002A644C" w:rsidRPr="002A644C" w:rsidRDefault="002A644C" w:rsidP="00671D64">
      <w:pPr>
        <w:spacing w:line="276" w:lineRule="auto"/>
      </w:pPr>
      <w:r>
        <w:br w:type="page"/>
      </w:r>
    </w:p>
    <w:p w14:paraId="6A218EF7" w14:textId="081A78F4" w:rsidR="00AA641C" w:rsidRPr="005D3F97" w:rsidRDefault="0077606B" w:rsidP="00671D64">
      <w:pPr>
        <w:pStyle w:val="Heading1"/>
        <w:spacing w:line="276" w:lineRule="auto"/>
      </w:pPr>
      <w:bookmarkStart w:id="46" w:name="_Toc40867932"/>
      <w:r>
        <w:lastRenderedPageBreak/>
        <w:t>Art.</w:t>
      </w:r>
      <w:r w:rsidR="00AA641C" w:rsidRPr="005D3F97">
        <w:t>9 Calendar de implementare</w:t>
      </w:r>
      <w:bookmarkEnd w:id="46"/>
    </w:p>
    <w:p w14:paraId="24769AAF" w14:textId="77777777" w:rsidR="00AA641C" w:rsidRDefault="00AA641C" w:rsidP="00671D64">
      <w:pPr>
        <w:spacing w:line="276" w:lineRule="auto"/>
        <w:rPr>
          <w:rFonts w:ascii="Arial" w:hAnsi="Arial" w:cs="Arial"/>
        </w:rPr>
      </w:pPr>
    </w:p>
    <w:p w14:paraId="7518F633" w14:textId="7A9EEDF2" w:rsidR="00AA641C" w:rsidRDefault="00944A68" w:rsidP="00671D64">
      <w:pPr>
        <w:pStyle w:val="ListParagraph"/>
        <w:numPr>
          <w:ilvl w:val="0"/>
          <w:numId w:val="5"/>
        </w:numPr>
        <w:spacing w:line="276" w:lineRule="auto"/>
        <w:ind w:left="360"/>
        <w:jc w:val="both"/>
        <w:rPr>
          <w:rFonts w:ascii="Arial" w:hAnsi="Arial" w:cs="Arial"/>
        </w:rPr>
      </w:pPr>
      <w:r>
        <w:rPr>
          <w:rFonts w:ascii="Arial" w:hAnsi="Arial" w:cs="Arial"/>
        </w:rPr>
        <w:t>TEL</w:t>
      </w:r>
      <w:r w:rsidRPr="00B81370">
        <w:rPr>
          <w:rFonts w:ascii="Arial" w:hAnsi="Arial" w:cs="Arial"/>
        </w:rPr>
        <w:t xml:space="preserve"> </w:t>
      </w:r>
      <w:r w:rsidR="00AA641C" w:rsidRPr="00B81370">
        <w:rPr>
          <w:rFonts w:ascii="Arial" w:hAnsi="Arial" w:cs="Arial"/>
        </w:rPr>
        <w:t xml:space="preserve">publică Clauzele și condițiile pentru </w:t>
      </w:r>
      <w:r w:rsidR="00AA641C">
        <w:rPr>
          <w:rFonts w:ascii="Arial" w:hAnsi="Arial" w:cs="Arial"/>
        </w:rPr>
        <w:t>FSE</w:t>
      </w:r>
      <w:r w:rsidR="00AA641C" w:rsidRPr="00B81370">
        <w:rPr>
          <w:rFonts w:ascii="Arial" w:hAnsi="Arial" w:cs="Arial"/>
        </w:rPr>
        <w:t xml:space="preserve">, fără întârzieri nejustificate, după </w:t>
      </w:r>
      <w:r w:rsidR="00AA641C">
        <w:rPr>
          <w:rFonts w:ascii="Arial" w:hAnsi="Arial" w:cs="Arial"/>
        </w:rPr>
        <w:t>aprobarea</w:t>
      </w:r>
      <w:r w:rsidR="00AA641C" w:rsidRPr="00B81370">
        <w:rPr>
          <w:rFonts w:ascii="Arial" w:hAnsi="Arial" w:cs="Arial"/>
        </w:rPr>
        <w:t xml:space="preserve"> </w:t>
      </w:r>
      <w:r w:rsidR="00AA641C">
        <w:rPr>
          <w:rFonts w:ascii="Arial" w:hAnsi="Arial" w:cs="Arial"/>
        </w:rPr>
        <w:t xml:space="preserve">ANRE </w:t>
      </w:r>
      <w:r w:rsidR="00AA641C" w:rsidRPr="00B81370">
        <w:rPr>
          <w:rFonts w:ascii="Arial" w:hAnsi="Arial" w:cs="Arial"/>
        </w:rPr>
        <w:t xml:space="preserve">a </w:t>
      </w:r>
      <w:r w:rsidR="00AA641C">
        <w:rPr>
          <w:rFonts w:ascii="Arial" w:hAnsi="Arial" w:cs="Arial"/>
        </w:rPr>
        <w:t>acestui</w:t>
      </w:r>
      <w:r w:rsidR="00AA641C" w:rsidRPr="00B81370">
        <w:rPr>
          <w:rFonts w:ascii="Arial" w:hAnsi="Arial" w:cs="Arial"/>
        </w:rPr>
        <w:t xml:space="preserve"> </w:t>
      </w:r>
      <w:r w:rsidR="00AA641C">
        <w:rPr>
          <w:rFonts w:ascii="Arial" w:hAnsi="Arial" w:cs="Arial"/>
        </w:rPr>
        <w:t>document.</w:t>
      </w:r>
    </w:p>
    <w:p w14:paraId="59A9FF6E" w14:textId="2B830ACA" w:rsidR="00AA641C" w:rsidRPr="006248B4" w:rsidRDefault="00AA641C" w:rsidP="00671D64">
      <w:pPr>
        <w:pStyle w:val="ListParagraph"/>
        <w:numPr>
          <w:ilvl w:val="0"/>
          <w:numId w:val="5"/>
        </w:numPr>
        <w:spacing w:line="276" w:lineRule="auto"/>
        <w:ind w:left="360"/>
        <w:jc w:val="both"/>
        <w:rPr>
          <w:rFonts w:ascii="Arial" w:hAnsi="Arial" w:cs="Arial"/>
        </w:rPr>
      </w:pPr>
      <w:r w:rsidRPr="006248B4">
        <w:rPr>
          <w:rFonts w:ascii="Arial" w:hAnsi="Arial" w:cs="Arial"/>
        </w:rPr>
        <w:t xml:space="preserve">Mai jos este prezentat calendarul de implementare propus, în conformitate cu articolul 5 alin. (5) din </w:t>
      </w:r>
      <w:r w:rsidR="001D50E9" w:rsidRPr="006248B4">
        <w:rPr>
          <w:rFonts w:ascii="Arial" w:hAnsi="Arial" w:cs="Arial"/>
        </w:rPr>
        <w:t>Regulamentul (UE) 2195/2017</w:t>
      </w:r>
      <w:r w:rsidRPr="006248B4">
        <w:rPr>
          <w:rFonts w:ascii="Arial" w:hAnsi="Arial" w:cs="Arial"/>
        </w:rPr>
        <w:t>.</w:t>
      </w:r>
    </w:p>
    <w:p w14:paraId="546B17F6" w14:textId="77777777" w:rsidR="006248B4" w:rsidRPr="006248B4" w:rsidRDefault="006248B4" w:rsidP="00671D64">
      <w:pPr>
        <w:pStyle w:val="ListParagraph"/>
        <w:spacing w:line="276" w:lineRule="auto"/>
        <w:jc w:val="both"/>
        <w:rPr>
          <w:rFonts w:ascii="Arial" w:hAnsi="Arial" w:cs="Arial"/>
        </w:rPr>
      </w:pPr>
    </w:p>
    <w:tbl>
      <w:tblPr>
        <w:tblStyle w:val="TableGrid"/>
        <w:tblW w:w="8838" w:type="dxa"/>
        <w:jc w:val="center"/>
        <w:tblLook w:val="04A0" w:firstRow="1" w:lastRow="0" w:firstColumn="1" w:lastColumn="0" w:noHBand="0" w:noVBand="1"/>
      </w:tblPr>
      <w:tblGrid>
        <w:gridCol w:w="5076"/>
        <w:gridCol w:w="1678"/>
        <w:gridCol w:w="2084"/>
      </w:tblGrid>
      <w:tr w:rsidR="00AA641C" w14:paraId="57C11268" w14:textId="77777777" w:rsidTr="002A644C">
        <w:trPr>
          <w:trHeight w:val="427"/>
          <w:jc w:val="center"/>
        </w:trPr>
        <w:tc>
          <w:tcPr>
            <w:tcW w:w="5076" w:type="dxa"/>
            <w:vAlign w:val="center"/>
          </w:tcPr>
          <w:p w14:paraId="69B9175E" w14:textId="77777777" w:rsidR="00AA641C" w:rsidRDefault="00697B69" w:rsidP="00671D64">
            <w:pPr>
              <w:pStyle w:val="ListParagraph"/>
              <w:spacing w:line="276" w:lineRule="auto"/>
              <w:ind w:left="0"/>
              <w:jc w:val="center"/>
              <w:rPr>
                <w:rFonts w:ascii="Arial" w:hAnsi="Arial" w:cs="Arial"/>
              </w:rPr>
            </w:pPr>
            <w:r>
              <w:rPr>
                <w:rFonts w:ascii="Arial" w:hAnsi="Arial" w:cs="Arial"/>
              </w:rPr>
              <w:t>Acț</w:t>
            </w:r>
            <w:r w:rsidR="00AA641C">
              <w:rPr>
                <w:rFonts w:ascii="Arial" w:hAnsi="Arial" w:cs="Arial"/>
              </w:rPr>
              <w:t>iune</w:t>
            </w:r>
          </w:p>
        </w:tc>
        <w:tc>
          <w:tcPr>
            <w:tcW w:w="1678" w:type="dxa"/>
            <w:vAlign w:val="center"/>
          </w:tcPr>
          <w:p w14:paraId="7CC26D60" w14:textId="1585C778" w:rsidR="00AA641C" w:rsidRDefault="00AA641C" w:rsidP="00671D64">
            <w:pPr>
              <w:pStyle w:val="ListParagraph"/>
              <w:spacing w:line="276" w:lineRule="auto"/>
              <w:ind w:left="0"/>
              <w:jc w:val="center"/>
              <w:rPr>
                <w:rFonts w:ascii="Arial" w:hAnsi="Arial" w:cs="Arial"/>
              </w:rPr>
            </w:pPr>
            <w:r>
              <w:rPr>
                <w:rFonts w:ascii="Arial" w:hAnsi="Arial" w:cs="Arial"/>
              </w:rPr>
              <w:t xml:space="preserve">Termen </w:t>
            </w:r>
            <w:r w:rsidR="00427AF2">
              <w:rPr>
                <w:rFonts w:ascii="Arial" w:hAnsi="Arial" w:cs="Arial"/>
              </w:rPr>
              <w:t xml:space="preserve">(durată) </w:t>
            </w:r>
            <w:r>
              <w:rPr>
                <w:rFonts w:ascii="Arial" w:hAnsi="Arial" w:cs="Arial"/>
              </w:rPr>
              <w:t>de finalizare</w:t>
            </w:r>
          </w:p>
        </w:tc>
        <w:tc>
          <w:tcPr>
            <w:tcW w:w="2084" w:type="dxa"/>
            <w:vAlign w:val="center"/>
          </w:tcPr>
          <w:p w14:paraId="49EB0239" w14:textId="77777777" w:rsidR="00AA641C" w:rsidRDefault="00AA641C" w:rsidP="00671D64">
            <w:pPr>
              <w:pStyle w:val="ListParagraph"/>
              <w:spacing w:line="276" w:lineRule="auto"/>
              <w:ind w:left="0"/>
              <w:jc w:val="center"/>
              <w:rPr>
                <w:rFonts w:ascii="Arial" w:hAnsi="Arial" w:cs="Arial"/>
              </w:rPr>
            </w:pPr>
            <w:r>
              <w:rPr>
                <w:rFonts w:ascii="Arial" w:hAnsi="Arial" w:cs="Arial"/>
              </w:rPr>
              <w:t>Responsabil</w:t>
            </w:r>
          </w:p>
        </w:tc>
      </w:tr>
      <w:tr w:rsidR="00AA641C" w14:paraId="7E004937" w14:textId="77777777" w:rsidTr="002A644C">
        <w:trPr>
          <w:trHeight w:val="643"/>
          <w:jc w:val="center"/>
        </w:trPr>
        <w:tc>
          <w:tcPr>
            <w:tcW w:w="5076" w:type="dxa"/>
            <w:vAlign w:val="center"/>
          </w:tcPr>
          <w:p w14:paraId="24EC077C" w14:textId="728BA9FC" w:rsidR="00AA641C" w:rsidRDefault="004E48DA" w:rsidP="00671D64">
            <w:pPr>
              <w:spacing w:line="276" w:lineRule="auto"/>
              <w:jc w:val="center"/>
              <w:rPr>
                <w:rFonts w:ascii="Arial" w:hAnsi="Arial" w:cs="Arial"/>
              </w:rPr>
            </w:pPr>
            <w:r>
              <w:rPr>
                <w:rFonts w:ascii="Arial" w:hAnsi="Arial" w:cs="Arial"/>
              </w:rPr>
              <w:t>Reevaluarea rezervelor și împărț</w:t>
            </w:r>
            <w:r w:rsidR="00AA641C" w:rsidRPr="00D654AB">
              <w:rPr>
                <w:rFonts w:ascii="Arial" w:hAnsi="Arial" w:cs="Arial"/>
              </w:rPr>
              <w:t xml:space="preserve">irea lor in produse standard </w:t>
            </w:r>
            <w:r w:rsidR="00CB2B53">
              <w:rPr>
                <w:rFonts w:ascii="Arial" w:hAnsi="Arial" w:cs="Arial"/>
              </w:rPr>
              <w:t>ș</w:t>
            </w:r>
            <w:r w:rsidR="00AA641C" w:rsidRPr="00D654AB">
              <w:rPr>
                <w:rFonts w:ascii="Arial" w:hAnsi="Arial" w:cs="Arial"/>
              </w:rPr>
              <w:t>i produse specifice</w:t>
            </w:r>
          </w:p>
        </w:tc>
        <w:tc>
          <w:tcPr>
            <w:tcW w:w="1678" w:type="dxa"/>
            <w:vAlign w:val="center"/>
          </w:tcPr>
          <w:p w14:paraId="0DE7E283" w14:textId="77777777" w:rsidR="00AA641C" w:rsidRDefault="00AA641C" w:rsidP="00671D64">
            <w:pPr>
              <w:pStyle w:val="ListParagraph"/>
              <w:spacing w:line="276" w:lineRule="auto"/>
              <w:ind w:left="0"/>
              <w:jc w:val="center"/>
              <w:rPr>
                <w:rFonts w:ascii="Arial" w:hAnsi="Arial" w:cs="Arial"/>
              </w:rPr>
            </w:pPr>
            <w:r w:rsidRPr="008A2F90">
              <w:rPr>
                <w:rFonts w:ascii="Arial" w:hAnsi="Arial" w:cs="Arial"/>
              </w:rPr>
              <w:t>6 luni</w:t>
            </w:r>
          </w:p>
        </w:tc>
        <w:tc>
          <w:tcPr>
            <w:tcW w:w="2084" w:type="dxa"/>
            <w:vAlign w:val="center"/>
          </w:tcPr>
          <w:p w14:paraId="13E9737D" w14:textId="3E1B5DCB" w:rsidR="00AA641C" w:rsidRDefault="00944A68" w:rsidP="00671D64">
            <w:pPr>
              <w:pStyle w:val="ListParagraph"/>
              <w:spacing w:line="276" w:lineRule="auto"/>
              <w:ind w:left="0"/>
              <w:jc w:val="center"/>
              <w:rPr>
                <w:rFonts w:ascii="Arial" w:hAnsi="Arial" w:cs="Arial"/>
              </w:rPr>
            </w:pPr>
            <w:r>
              <w:rPr>
                <w:rFonts w:ascii="Arial" w:hAnsi="Arial" w:cs="Arial"/>
              </w:rPr>
              <w:t>TEL</w:t>
            </w:r>
            <w:r w:rsidR="00AA641C">
              <w:rPr>
                <w:rFonts w:ascii="Arial" w:hAnsi="Arial" w:cs="Arial"/>
              </w:rPr>
              <w:t>,</w:t>
            </w:r>
            <w:r w:rsidR="007656AB">
              <w:rPr>
                <w:rFonts w:ascii="Arial" w:hAnsi="Arial" w:cs="Arial"/>
              </w:rPr>
              <w:t xml:space="preserve"> </w:t>
            </w:r>
            <w:r w:rsidR="00AA641C">
              <w:rPr>
                <w:rFonts w:ascii="Arial" w:hAnsi="Arial" w:cs="Arial"/>
              </w:rPr>
              <w:t>FSE</w:t>
            </w:r>
          </w:p>
        </w:tc>
      </w:tr>
      <w:tr w:rsidR="00AA641C" w14:paraId="382A8F18" w14:textId="77777777" w:rsidTr="002A644C">
        <w:trPr>
          <w:jc w:val="center"/>
        </w:trPr>
        <w:tc>
          <w:tcPr>
            <w:tcW w:w="5076" w:type="dxa"/>
            <w:vAlign w:val="center"/>
          </w:tcPr>
          <w:p w14:paraId="6C05B5C5" w14:textId="25839BBF" w:rsidR="00877373" w:rsidRDefault="00AA641C" w:rsidP="00671D64">
            <w:pPr>
              <w:spacing w:line="276" w:lineRule="auto"/>
              <w:jc w:val="center"/>
              <w:rPr>
                <w:rFonts w:ascii="Arial" w:hAnsi="Arial" w:cs="Arial"/>
              </w:rPr>
            </w:pPr>
            <w:r>
              <w:rPr>
                <w:rFonts w:ascii="Arial" w:hAnsi="Arial" w:cs="Arial"/>
              </w:rPr>
              <w:t>Calificarea FSE</w:t>
            </w:r>
            <w:r w:rsidRPr="00D654AB">
              <w:rPr>
                <w:rFonts w:ascii="Arial" w:hAnsi="Arial" w:cs="Arial"/>
              </w:rPr>
              <w:t xml:space="preserve"> pentru fiecare tip de produs</w:t>
            </w:r>
            <w:r>
              <w:rPr>
                <w:rFonts w:ascii="Arial" w:hAnsi="Arial" w:cs="Arial"/>
              </w:rPr>
              <w:t>, conform normelor</w:t>
            </w:r>
            <w:r w:rsidRPr="000461C4">
              <w:rPr>
                <w:rFonts w:ascii="Arial" w:hAnsi="Arial" w:cs="Arial"/>
              </w:rPr>
              <w:t xml:space="preserve"> privind procesul de</w:t>
            </w:r>
            <w:r>
              <w:rPr>
                <w:rFonts w:ascii="Arial" w:hAnsi="Arial" w:cs="Arial"/>
              </w:rPr>
              <w:t xml:space="preserve"> calificare</w:t>
            </w:r>
          </w:p>
        </w:tc>
        <w:tc>
          <w:tcPr>
            <w:tcW w:w="1678" w:type="dxa"/>
            <w:vAlign w:val="center"/>
          </w:tcPr>
          <w:p w14:paraId="321B2AE6" w14:textId="77777777" w:rsidR="00AA641C" w:rsidRDefault="00A47DD8" w:rsidP="00671D64">
            <w:pPr>
              <w:spacing w:line="276" w:lineRule="auto"/>
              <w:jc w:val="center"/>
              <w:rPr>
                <w:rFonts w:ascii="Arial" w:hAnsi="Arial" w:cs="Arial"/>
              </w:rPr>
            </w:pPr>
            <w:r>
              <w:rPr>
                <w:rFonts w:ascii="Arial" w:hAnsi="Arial" w:cs="Arial"/>
              </w:rPr>
              <w:t>10</w:t>
            </w:r>
            <w:r w:rsidR="00AA641C" w:rsidRPr="008A2F90">
              <w:rPr>
                <w:rFonts w:ascii="Arial" w:hAnsi="Arial" w:cs="Arial"/>
              </w:rPr>
              <w:t xml:space="preserve"> luni</w:t>
            </w:r>
          </w:p>
        </w:tc>
        <w:tc>
          <w:tcPr>
            <w:tcW w:w="2084" w:type="dxa"/>
            <w:vAlign w:val="center"/>
          </w:tcPr>
          <w:p w14:paraId="5749756C" w14:textId="3AE9F868" w:rsidR="00AA641C" w:rsidRDefault="00944A68" w:rsidP="00671D64">
            <w:pPr>
              <w:spacing w:line="276" w:lineRule="auto"/>
              <w:jc w:val="center"/>
              <w:rPr>
                <w:rFonts w:ascii="Arial" w:hAnsi="Arial" w:cs="Arial"/>
              </w:rPr>
            </w:pPr>
            <w:r>
              <w:rPr>
                <w:rFonts w:ascii="Arial" w:hAnsi="Arial" w:cs="Arial"/>
              </w:rPr>
              <w:t>TEL</w:t>
            </w:r>
            <w:r w:rsidR="00AA641C">
              <w:rPr>
                <w:rFonts w:ascii="Arial" w:hAnsi="Arial" w:cs="Arial"/>
              </w:rPr>
              <w:t>,</w:t>
            </w:r>
            <w:r w:rsidR="007656AB">
              <w:rPr>
                <w:rFonts w:ascii="Arial" w:hAnsi="Arial" w:cs="Arial"/>
              </w:rPr>
              <w:t xml:space="preserve"> </w:t>
            </w:r>
            <w:r w:rsidR="001A39B1">
              <w:rPr>
                <w:rFonts w:ascii="Arial" w:hAnsi="Arial" w:cs="Arial"/>
              </w:rPr>
              <w:t xml:space="preserve">OD, </w:t>
            </w:r>
            <w:r w:rsidR="00AA641C">
              <w:rPr>
                <w:rFonts w:ascii="Arial" w:hAnsi="Arial" w:cs="Arial"/>
              </w:rPr>
              <w:t>FSE</w:t>
            </w:r>
          </w:p>
        </w:tc>
      </w:tr>
      <w:tr w:rsidR="00AA641C" w14:paraId="68950AEE" w14:textId="77777777" w:rsidTr="002A644C">
        <w:trPr>
          <w:jc w:val="center"/>
        </w:trPr>
        <w:tc>
          <w:tcPr>
            <w:tcW w:w="5076" w:type="dxa"/>
            <w:vAlign w:val="center"/>
          </w:tcPr>
          <w:p w14:paraId="53C063E9" w14:textId="559DFF87" w:rsidR="00AA641C" w:rsidRDefault="00AA641C" w:rsidP="00671D64">
            <w:pPr>
              <w:spacing w:line="276" w:lineRule="auto"/>
              <w:jc w:val="center"/>
              <w:rPr>
                <w:rFonts w:ascii="Arial" w:hAnsi="Arial" w:cs="Arial"/>
              </w:rPr>
            </w:pPr>
            <w:r w:rsidRPr="00742E6C">
              <w:rPr>
                <w:rFonts w:ascii="Arial" w:hAnsi="Arial" w:cs="Arial"/>
              </w:rPr>
              <w:t xml:space="preserve">Modificare design platforma </w:t>
            </w:r>
            <w:r w:rsidR="00CB2B53">
              <w:rPr>
                <w:rFonts w:ascii="Arial" w:hAnsi="Arial" w:cs="Arial"/>
              </w:rPr>
              <w:t>p</w:t>
            </w:r>
            <w:r>
              <w:rPr>
                <w:rFonts w:ascii="Arial" w:hAnsi="Arial" w:cs="Arial"/>
              </w:rPr>
              <w:t>ia</w:t>
            </w:r>
            <w:r w:rsidR="00CB2B53">
              <w:rPr>
                <w:rFonts w:ascii="Arial" w:hAnsi="Arial" w:cs="Arial"/>
              </w:rPr>
              <w:t>ț</w:t>
            </w:r>
            <w:r w:rsidR="004E48DA">
              <w:rPr>
                <w:rFonts w:ascii="Arial" w:hAnsi="Arial" w:cs="Arial"/>
              </w:rPr>
              <w:t xml:space="preserve">a de </w:t>
            </w:r>
            <w:r w:rsidR="00CB2B53">
              <w:rPr>
                <w:rFonts w:ascii="Arial" w:hAnsi="Arial" w:cs="Arial"/>
              </w:rPr>
              <w:t>e</w:t>
            </w:r>
            <w:r w:rsidR="004E48DA">
              <w:rPr>
                <w:rFonts w:ascii="Arial" w:hAnsi="Arial" w:cs="Arial"/>
              </w:rPr>
              <w:t>chilibrare, conform cerinț</w:t>
            </w:r>
            <w:r>
              <w:rPr>
                <w:rFonts w:ascii="Arial" w:hAnsi="Arial" w:cs="Arial"/>
              </w:rPr>
              <w:t>elor din prezentul document</w:t>
            </w:r>
          </w:p>
        </w:tc>
        <w:tc>
          <w:tcPr>
            <w:tcW w:w="1678" w:type="dxa"/>
            <w:vAlign w:val="center"/>
          </w:tcPr>
          <w:p w14:paraId="16C5B378" w14:textId="77777777" w:rsidR="00AA641C" w:rsidRDefault="00AA641C" w:rsidP="00671D64">
            <w:pPr>
              <w:spacing w:line="276" w:lineRule="auto"/>
              <w:jc w:val="center"/>
              <w:rPr>
                <w:rFonts w:ascii="Arial" w:hAnsi="Arial" w:cs="Arial"/>
              </w:rPr>
            </w:pPr>
            <w:r w:rsidRPr="008A2F90">
              <w:rPr>
                <w:rFonts w:ascii="Arial" w:hAnsi="Arial" w:cs="Arial"/>
              </w:rPr>
              <w:t>9 luni</w:t>
            </w:r>
          </w:p>
        </w:tc>
        <w:tc>
          <w:tcPr>
            <w:tcW w:w="2084" w:type="dxa"/>
            <w:vAlign w:val="center"/>
          </w:tcPr>
          <w:p w14:paraId="3982C38F" w14:textId="3CEB8872" w:rsidR="00AA641C" w:rsidRDefault="00944A68" w:rsidP="00671D64">
            <w:pPr>
              <w:spacing w:line="276" w:lineRule="auto"/>
              <w:jc w:val="center"/>
              <w:rPr>
                <w:rFonts w:ascii="Arial" w:hAnsi="Arial" w:cs="Arial"/>
              </w:rPr>
            </w:pPr>
            <w:r>
              <w:rPr>
                <w:rFonts w:ascii="Arial" w:hAnsi="Arial" w:cs="Arial"/>
              </w:rPr>
              <w:t>TEL</w:t>
            </w:r>
          </w:p>
        </w:tc>
      </w:tr>
      <w:tr w:rsidR="00AA641C" w14:paraId="77DDB109" w14:textId="77777777" w:rsidTr="002A644C">
        <w:trPr>
          <w:jc w:val="center"/>
        </w:trPr>
        <w:tc>
          <w:tcPr>
            <w:tcW w:w="5076" w:type="dxa"/>
            <w:vAlign w:val="center"/>
          </w:tcPr>
          <w:p w14:paraId="38D13F54" w14:textId="0010788B" w:rsidR="00AA641C" w:rsidRDefault="00AA641C" w:rsidP="00671D64">
            <w:pPr>
              <w:spacing w:line="276" w:lineRule="auto"/>
              <w:jc w:val="center"/>
              <w:rPr>
                <w:rFonts w:ascii="Arial" w:hAnsi="Arial" w:cs="Arial"/>
              </w:rPr>
            </w:pPr>
            <w:r>
              <w:rPr>
                <w:rFonts w:ascii="Arial" w:hAnsi="Arial" w:cs="Arial"/>
              </w:rPr>
              <w:t>Procesul de parametrizare/modificare al sistemelor de</w:t>
            </w:r>
            <w:r w:rsidR="004E48DA">
              <w:rPr>
                <w:rFonts w:ascii="Arial" w:hAnsi="Arial" w:cs="Arial"/>
              </w:rPr>
              <w:t xml:space="preserve"> m</w:t>
            </w:r>
            <w:r w:rsidR="00CB2B53">
              <w:rPr>
                <w:rFonts w:ascii="Arial" w:hAnsi="Arial" w:cs="Arial"/>
              </w:rPr>
              <w:t>ă</w:t>
            </w:r>
            <w:r w:rsidR="004E48DA">
              <w:rPr>
                <w:rFonts w:ascii="Arial" w:hAnsi="Arial" w:cs="Arial"/>
              </w:rPr>
              <w:t>surare a energiei electrice ș</w:t>
            </w:r>
            <w:r w:rsidR="00697B69">
              <w:rPr>
                <w:rFonts w:ascii="Arial" w:hAnsi="Arial" w:cs="Arial"/>
              </w:rPr>
              <w:t>i de transmitere a valorilor mă</w:t>
            </w:r>
            <w:r>
              <w:rPr>
                <w:rFonts w:ascii="Arial" w:hAnsi="Arial" w:cs="Arial"/>
              </w:rPr>
              <w:t>surate la</w:t>
            </w:r>
            <w:r w:rsidR="004E48DA">
              <w:rPr>
                <w:rFonts w:ascii="Arial" w:hAnsi="Arial" w:cs="Arial"/>
              </w:rPr>
              <w:t xml:space="preserve"> 15 minute, pentru a fi posibilă</w:t>
            </w:r>
            <w:r>
              <w:rPr>
                <w:rFonts w:ascii="Arial" w:hAnsi="Arial" w:cs="Arial"/>
              </w:rPr>
              <w:t xml:space="preserve"> trecerea la </w:t>
            </w:r>
            <w:r w:rsidRPr="00692558">
              <w:rPr>
                <w:rFonts w:ascii="Arial" w:hAnsi="Arial" w:cs="Arial"/>
              </w:rPr>
              <w:t>interval</w:t>
            </w:r>
            <w:r>
              <w:rPr>
                <w:rFonts w:ascii="Arial" w:hAnsi="Arial" w:cs="Arial"/>
              </w:rPr>
              <w:t>ul de decont</w:t>
            </w:r>
            <w:r w:rsidR="004E48DA">
              <w:rPr>
                <w:rFonts w:ascii="Arial" w:hAnsi="Arial" w:cs="Arial"/>
              </w:rPr>
              <w:t>are de 15 minute, conform cerinț</w:t>
            </w:r>
            <w:r>
              <w:rPr>
                <w:rFonts w:ascii="Arial" w:hAnsi="Arial" w:cs="Arial"/>
              </w:rPr>
              <w:t>elor din</w:t>
            </w:r>
            <w:r w:rsidRPr="008175D4">
              <w:rPr>
                <w:rFonts w:ascii="Arial" w:hAnsi="Arial" w:cs="Arial"/>
              </w:rPr>
              <w:t xml:space="preserve"> </w:t>
            </w:r>
            <w:r w:rsidR="001D50E9">
              <w:rPr>
                <w:rFonts w:ascii="Arial" w:hAnsi="Arial" w:cs="Arial"/>
              </w:rPr>
              <w:t xml:space="preserve"> Regulamentul (UE) 2195/2017</w:t>
            </w:r>
          </w:p>
        </w:tc>
        <w:tc>
          <w:tcPr>
            <w:tcW w:w="1678" w:type="dxa"/>
            <w:vAlign w:val="center"/>
          </w:tcPr>
          <w:p w14:paraId="5336C6D4" w14:textId="7D554C22" w:rsidR="00AA641C" w:rsidRDefault="00AA641C" w:rsidP="00671D64">
            <w:pPr>
              <w:spacing w:line="276" w:lineRule="auto"/>
              <w:ind w:left="224" w:hanging="224"/>
              <w:jc w:val="center"/>
              <w:rPr>
                <w:rFonts w:ascii="Arial" w:hAnsi="Arial" w:cs="Arial"/>
              </w:rPr>
            </w:pPr>
            <w:r w:rsidRPr="008A2F90">
              <w:rPr>
                <w:rFonts w:ascii="Arial" w:hAnsi="Arial" w:cs="Arial"/>
              </w:rPr>
              <w:t>12 luni</w:t>
            </w:r>
          </w:p>
        </w:tc>
        <w:tc>
          <w:tcPr>
            <w:tcW w:w="2084" w:type="dxa"/>
            <w:vAlign w:val="center"/>
          </w:tcPr>
          <w:p w14:paraId="7E72095A" w14:textId="32DE4F03" w:rsidR="00AA641C" w:rsidRDefault="00944A68" w:rsidP="00671D64">
            <w:pPr>
              <w:spacing w:line="276" w:lineRule="auto"/>
              <w:jc w:val="center"/>
              <w:rPr>
                <w:rFonts w:ascii="Arial" w:hAnsi="Arial" w:cs="Arial"/>
              </w:rPr>
            </w:pPr>
            <w:r>
              <w:rPr>
                <w:rFonts w:ascii="Arial" w:hAnsi="Arial" w:cs="Arial"/>
              </w:rPr>
              <w:t>TEL</w:t>
            </w:r>
            <w:r w:rsidR="00AA641C">
              <w:rPr>
                <w:rFonts w:ascii="Arial" w:hAnsi="Arial" w:cs="Arial"/>
              </w:rPr>
              <w:t>, OD, FSE</w:t>
            </w:r>
          </w:p>
        </w:tc>
      </w:tr>
      <w:tr w:rsidR="00AA641C" w14:paraId="16A4E5BF" w14:textId="77777777" w:rsidTr="002A644C">
        <w:trPr>
          <w:jc w:val="center"/>
        </w:trPr>
        <w:tc>
          <w:tcPr>
            <w:tcW w:w="5076" w:type="dxa"/>
            <w:vAlign w:val="center"/>
          </w:tcPr>
          <w:p w14:paraId="0EDDA37A" w14:textId="62587F4E" w:rsidR="00AA641C" w:rsidRDefault="00AA641C" w:rsidP="00671D64">
            <w:pPr>
              <w:spacing w:line="276" w:lineRule="auto"/>
              <w:jc w:val="center"/>
              <w:rPr>
                <w:rFonts w:ascii="Arial" w:hAnsi="Arial" w:cs="Arial"/>
              </w:rPr>
            </w:pPr>
            <w:r>
              <w:rPr>
                <w:rFonts w:ascii="Arial" w:hAnsi="Arial" w:cs="Arial"/>
              </w:rPr>
              <w:t>Aplicarea i</w:t>
            </w:r>
            <w:r w:rsidRPr="003C26DC">
              <w:rPr>
                <w:rFonts w:ascii="Arial" w:hAnsi="Arial" w:cs="Arial"/>
              </w:rPr>
              <w:t>ntervalul</w:t>
            </w:r>
            <w:r>
              <w:rPr>
                <w:rFonts w:ascii="Arial" w:hAnsi="Arial" w:cs="Arial"/>
              </w:rPr>
              <w:t>ului</w:t>
            </w:r>
            <w:r w:rsidRPr="003C26DC">
              <w:rPr>
                <w:rFonts w:ascii="Arial" w:hAnsi="Arial" w:cs="Arial"/>
              </w:rPr>
              <w:t xml:space="preserve"> de decontare </w:t>
            </w:r>
            <w:r>
              <w:rPr>
                <w:rFonts w:ascii="Arial" w:hAnsi="Arial" w:cs="Arial"/>
              </w:rPr>
              <w:t>de</w:t>
            </w:r>
            <w:r w:rsidRPr="003C26DC">
              <w:rPr>
                <w:rFonts w:ascii="Arial" w:hAnsi="Arial" w:cs="Arial"/>
              </w:rPr>
              <w:t xml:space="preserve"> 15 minute</w:t>
            </w:r>
            <w:r w:rsidR="00697B69">
              <w:rPr>
                <w:rFonts w:ascii="Arial" w:hAnsi="Arial" w:cs="Arial"/>
              </w:rPr>
              <w:t xml:space="preserve"> și a celorlalte cerințe din prezentul document în </w:t>
            </w:r>
            <w:r w:rsidR="00CB2B53">
              <w:rPr>
                <w:rFonts w:ascii="Arial" w:hAnsi="Arial" w:cs="Arial"/>
              </w:rPr>
              <w:t>p</w:t>
            </w:r>
            <w:r w:rsidR="00697B69">
              <w:rPr>
                <w:rFonts w:ascii="Arial" w:hAnsi="Arial" w:cs="Arial"/>
              </w:rPr>
              <w:t>iaț</w:t>
            </w:r>
            <w:r>
              <w:rPr>
                <w:rFonts w:ascii="Arial" w:hAnsi="Arial" w:cs="Arial"/>
              </w:rPr>
              <w:t>a de echilibrare</w:t>
            </w:r>
          </w:p>
        </w:tc>
        <w:tc>
          <w:tcPr>
            <w:tcW w:w="1678" w:type="dxa"/>
            <w:vAlign w:val="center"/>
          </w:tcPr>
          <w:p w14:paraId="67D546E0" w14:textId="1589F884" w:rsidR="00AA641C" w:rsidRDefault="00AA641C" w:rsidP="00671D64">
            <w:pPr>
              <w:spacing w:line="276" w:lineRule="auto"/>
              <w:jc w:val="center"/>
              <w:rPr>
                <w:rFonts w:ascii="Arial" w:hAnsi="Arial" w:cs="Arial"/>
              </w:rPr>
            </w:pPr>
            <w:r w:rsidRPr="008A2F90">
              <w:rPr>
                <w:rFonts w:ascii="Arial" w:hAnsi="Arial" w:cs="Arial"/>
              </w:rPr>
              <w:t>01.1</w:t>
            </w:r>
            <w:r w:rsidR="00EF3EA3">
              <w:rPr>
                <w:rFonts w:ascii="Arial" w:hAnsi="Arial" w:cs="Arial"/>
              </w:rPr>
              <w:t>2</w:t>
            </w:r>
            <w:r w:rsidRPr="008A2F90">
              <w:rPr>
                <w:rFonts w:ascii="Arial" w:hAnsi="Arial" w:cs="Arial"/>
              </w:rPr>
              <w:t>.2020</w:t>
            </w:r>
          </w:p>
        </w:tc>
        <w:tc>
          <w:tcPr>
            <w:tcW w:w="2084" w:type="dxa"/>
            <w:vAlign w:val="center"/>
          </w:tcPr>
          <w:p w14:paraId="7C0CEB1E" w14:textId="690F8BEF" w:rsidR="00AA641C" w:rsidRDefault="00944A68" w:rsidP="00671D64">
            <w:pPr>
              <w:spacing w:line="276" w:lineRule="auto"/>
              <w:jc w:val="center"/>
              <w:rPr>
                <w:rFonts w:ascii="Arial" w:hAnsi="Arial" w:cs="Arial"/>
              </w:rPr>
            </w:pPr>
            <w:r>
              <w:rPr>
                <w:rFonts w:ascii="Arial" w:hAnsi="Arial" w:cs="Arial"/>
              </w:rPr>
              <w:t>TEL</w:t>
            </w:r>
            <w:r w:rsidR="00AA641C">
              <w:rPr>
                <w:rFonts w:ascii="Arial" w:hAnsi="Arial" w:cs="Arial"/>
              </w:rPr>
              <w:t>, OD, FSE</w:t>
            </w:r>
          </w:p>
        </w:tc>
      </w:tr>
      <w:tr w:rsidR="004E48DA" w14:paraId="59EC37D7" w14:textId="77777777" w:rsidTr="002A644C">
        <w:trPr>
          <w:jc w:val="center"/>
        </w:trPr>
        <w:tc>
          <w:tcPr>
            <w:tcW w:w="5076" w:type="dxa"/>
            <w:vAlign w:val="center"/>
          </w:tcPr>
          <w:p w14:paraId="4F0E9000" w14:textId="2D078F9B" w:rsidR="004E48DA" w:rsidRDefault="004E48DA" w:rsidP="00671D64">
            <w:pPr>
              <w:spacing w:line="276" w:lineRule="auto"/>
              <w:jc w:val="center"/>
              <w:rPr>
                <w:rFonts w:ascii="Arial" w:hAnsi="Arial" w:cs="Arial"/>
              </w:rPr>
            </w:pPr>
            <w:r>
              <w:rPr>
                <w:rFonts w:ascii="Arial" w:hAnsi="Arial" w:cs="Arial"/>
              </w:rPr>
              <w:t xml:space="preserve">Termen de intrare </w:t>
            </w:r>
            <w:r w:rsidR="00CB2B53">
              <w:rPr>
                <w:rFonts w:ascii="Arial" w:hAnsi="Arial" w:cs="Arial"/>
              </w:rPr>
              <w:t>î</w:t>
            </w:r>
            <w:r>
              <w:rPr>
                <w:rFonts w:ascii="Arial" w:hAnsi="Arial" w:cs="Arial"/>
              </w:rPr>
              <w:t>n vigoare a prevederilor</w:t>
            </w:r>
            <w:r w:rsidR="00697B69">
              <w:rPr>
                <w:rFonts w:ascii="Arial" w:hAnsi="Arial" w:cs="Arial"/>
              </w:rPr>
              <w:t xml:space="preserve"> prezentului document</w:t>
            </w:r>
          </w:p>
        </w:tc>
        <w:tc>
          <w:tcPr>
            <w:tcW w:w="1678" w:type="dxa"/>
            <w:vAlign w:val="center"/>
          </w:tcPr>
          <w:p w14:paraId="7CB73201" w14:textId="77777777" w:rsidR="004E48DA" w:rsidRDefault="00697B69" w:rsidP="00671D64">
            <w:pPr>
              <w:spacing w:line="276" w:lineRule="auto"/>
              <w:jc w:val="center"/>
              <w:rPr>
                <w:rFonts w:ascii="Arial" w:hAnsi="Arial" w:cs="Arial"/>
              </w:rPr>
            </w:pPr>
            <w:r>
              <w:rPr>
                <w:rFonts w:ascii="Arial" w:hAnsi="Arial" w:cs="Arial"/>
              </w:rPr>
              <w:t>01.12.2020</w:t>
            </w:r>
          </w:p>
        </w:tc>
        <w:tc>
          <w:tcPr>
            <w:tcW w:w="2084" w:type="dxa"/>
            <w:vAlign w:val="center"/>
          </w:tcPr>
          <w:p w14:paraId="1B0640AF" w14:textId="14784191" w:rsidR="004E48DA" w:rsidRDefault="00944A68" w:rsidP="00671D64">
            <w:pPr>
              <w:spacing w:line="276" w:lineRule="auto"/>
              <w:jc w:val="center"/>
              <w:rPr>
                <w:rFonts w:ascii="Arial" w:hAnsi="Arial" w:cs="Arial"/>
              </w:rPr>
            </w:pPr>
            <w:r>
              <w:rPr>
                <w:rFonts w:ascii="Arial" w:hAnsi="Arial" w:cs="Arial"/>
              </w:rPr>
              <w:t>TEL</w:t>
            </w:r>
            <w:r w:rsidR="00697B69">
              <w:rPr>
                <w:rFonts w:ascii="Arial" w:hAnsi="Arial" w:cs="Arial"/>
              </w:rPr>
              <w:t>, OD, FSE, PRE</w:t>
            </w:r>
          </w:p>
        </w:tc>
      </w:tr>
    </w:tbl>
    <w:p w14:paraId="325C547D" w14:textId="48420708" w:rsidR="00786133" w:rsidRDefault="00427AF2" w:rsidP="00671D64">
      <w:pPr>
        <w:pStyle w:val="ListParagraph"/>
        <w:spacing w:line="276" w:lineRule="auto"/>
        <w:jc w:val="both"/>
        <w:rPr>
          <w:rFonts w:ascii="Arial" w:hAnsi="Arial" w:cs="Arial"/>
        </w:rPr>
      </w:pPr>
      <w:r>
        <w:rPr>
          <w:rFonts w:ascii="Arial" w:hAnsi="Arial" w:cs="Arial"/>
        </w:rPr>
        <w:t>* Acțiunile menționate in calendar sunt în curs de desfașurare la data publicării documentului aprobat.</w:t>
      </w:r>
      <w:bookmarkStart w:id="47" w:name="_GoBack"/>
      <w:bookmarkEnd w:id="47"/>
    </w:p>
    <w:sectPr w:rsidR="00786133" w:rsidSect="007B7394">
      <w:headerReference w:type="default" r:id="rId9"/>
      <w:footerReference w:type="default" r:id="rId10"/>
      <w:headerReference w:type="first" r:id="rId11"/>
      <w:footerReference w:type="first" r:id="rId12"/>
      <w:pgSz w:w="11906" w:h="16838"/>
      <w:pgMar w:top="1417" w:right="1558" w:bottom="1417" w:left="1417" w:header="708" w:footer="708"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61B85AC" w15:done="0"/>
  <w15:commentEx w15:paraId="6A33ADBA" w15:done="0"/>
  <w15:commentEx w15:paraId="05F4E525" w15:paraIdParent="6A33ADBA" w15:done="0"/>
  <w15:commentEx w15:paraId="3AE0B56C" w15:done="0"/>
  <w15:commentEx w15:paraId="00F40AB8" w15:paraIdParent="3AE0B56C" w15:done="0"/>
  <w15:commentEx w15:paraId="54FA06BE" w15:done="0"/>
  <w15:commentEx w15:paraId="38E694CB" w15:paraIdParent="54FA06BE" w15:done="0"/>
  <w15:commentEx w15:paraId="4F3F497F" w15:done="0"/>
  <w15:commentEx w15:paraId="66431FB8" w15:paraIdParent="4F3F497F" w15:done="0"/>
  <w15:commentEx w15:paraId="0F0F1C85" w15:done="0"/>
  <w15:commentEx w15:paraId="1D1EFA42" w15:done="0"/>
  <w15:commentEx w15:paraId="33881624" w15:done="0"/>
  <w15:commentEx w15:paraId="1CB9DDD0" w15:paraIdParent="33881624" w15:done="0"/>
  <w15:commentEx w15:paraId="7F471AD8" w15:done="0"/>
  <w15:commentEx w15:paraId="17B552EE" w15:done="0"/>
  <w15:commentEx w15:paraId="717C00D9" w15:done="0"/>
  <w15:commentEx w15:paraId="2CA8EE1D" w15:done="0"/>
  <w15:commentEx w15:paraId="14299C02" w15:done="0"/>
  <w15:commentEx w15:paraId="031F8B16" w15:paraIdParent="14299C02" w15:done="0"/>
  <w15:commentEx w15:paraId="7C644726" w15:done="0"/>
  <w15:commentEx w15:paraId="119A947D" w15:paraIdParent="7C644726" w15:done="0"/>
  <w15:commentEx w15:paraId="7C0BBD0F" w15:done="0"/>
  <w15:commentEx w15:paraId="0CD4ACD5" w15:paraIdParent="7C0BBD0F" w15:done="0"/>
  <w15:commentEx w15:paraId="19C98FEE" w15:done="0"/>
  <w15:commentEx w15:paraId="592F6294" w15:done="0"/>
  <w15:commentEx w15:paraId="3181D371" w15:done="0"/>
  <w15:commentEx w15:paraId="4578173B" w15:done="0"/>
  <w15:commentEx w15:paraId="347C9223" w15:done="0"/>
  <w15:commentEx w15:paraId="20808B73" w15:done="0"/>
  <w15:commentEx w15:paraId="0BA4748F" w15:done="0"/>
  <w15:commentEx w15:paraId="1F5B90CF" w15:done="0"/>
  <w15:commentEx w15:paraId="1FB4CE33" w15:done="0"/>
  <w15:commentEx w15:paraId="4FA50F18" w15:paraIdParent="1FB4CE33" w15:done="0"/>
  <w15:commentEx w15:paraId="4E1E782A" w15:done="0"/>
  <w15:commentEx w15:paraId="74506017" w15:done="0"/>
  <w15:commentEx w15:paraId="2D7A1A49" w15:paraIdParent="7450601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61B85AC" w16cid:durableId="215D665C"/>
  <w16cid:commentId w16cid:paraId="6A33ADBA" w16cid:durableId="215D4F62"/>
  <w16cid:commentId w16cid:paraId="05F4E525" w16cid:durableId="2187B749"/>
  <w16cid:commentId w16cid:paraId="3AE0B56C" w16cid:durableId="215D537C"/>
  <w16cid:commentId w16cid:paraId="00F40AB8" w16cid:durableId="21891ED0"/>
  <w16cid:commentId w16cid:paraId="54FA06BE" w16cid:durableId="215D6825"/>
  <w16cid:commentId w16cid:paraId="38E694CB" w16cid:durableId="2187C177"/>
  <w16cid:commentId w16cid:paraId="4F3F497F" w16cid:durableId="215D6717"/>
  <w16cid:commentId w16cid:paraId="66431FB8" w16cid:durableId="2187D7B6"/>
  <w16cid:commentId w16cid:paraId="0F0F1C85" w16cid:durableId="215D693C"/>
  <w16cid:commentId w16cid:paraId="1D1EFA42" w16cid:durableId="215D6961"/>
  <w16cid:commentId w16cid:paraId="33881624" w16cid:durableId="215D6A76"/>
  <w16cid:commentId w16cid:paraId="1CB9DDD0" w16cid:durableId="2187D99F"/>
  <w16cid:commentId w16cid:paraId="7F471AD8" w16cid:durableId="215D6BC2"/>
  <w16cid:commentId w16cid:paraId="17B552EE" w16cid:durableId="215D6A9F"/>
  <w16cid:commentId w16cid:paraId="717C00D9" w16cid:durableId="2187DE7F"/>
  <w16cid:commentId w16cid:paraId="2CA8EE1D" w16cid:durableId="215D6C4C"/>
  <w16cid:commentId w16cid:paraId="14299C02" w16cid:durableId="215D6CE2"/>
  <w16cid:commentId w16cid:paraId="031F8B16" w16cid:durableId="2187DBF1"/>
  <w16cid:commentId w16cid:paraId="7C644726" w16cid:durableId="215D6D7F"/>
  <w16cid:commentId w16cid:paraId="119A947D" w16cid:durableId="2187E4DD"/>
  <w16cid:commentId w16cid:paraId="7C0BBD0F" w16cid:durableId="215D6DEF"/>
  <w16cid:commentId w16cid:paraId="0CD4ACD5" w16cid:durableId="2187E923"/>
  <w16cid:commentId w16cid:paraId="19C98FEE" w16cid:durableId="215D6E40"/>
  <w16cid:commentId w16cid:paraId="592F6294" w16cid:durableId="215D6EB4"/>
  <w16cid:commentId w16cid:paraId="2E8A8809" w16cid:durableId="2187EA6F"/>
  <w16cid:commentId w16cid:paraId="4578173B" w16cid:durableId="215D7738"/>
  <w16cid:commentId w16cid:paraId="347C9223" w16cid:durableId="215D7949"/>
  <w16cid:commentId w16cid:paraId="74506017" w16cid:durableId="215D5A4B"/>
  <w16cid:commentId w16cid:paraId="2D7A1A49" w16cid:durableId="2189260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3161D8" w14:textId="77777777" w:rsidR="006C45D2" w:rsidRDefault="006C45D2" w:rsidP="008C726B">
      <w:r>
        <w:separator/>
      </w:r>
    </w:p>
  </w:endnote>
  <w:endnote w:type="continuationSeparator" w:id="0">
    <w:p w14:paraId="12392E6F" w14:textId="77777777" w:rsidR="006C45D2" w:rsidRDefault="006C45D2" w:rsidP="008C72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048A39" w14:textId="77777777" w:rsidR="005948F6" w:rsidRDefault="005948F6" w:rsidP="008C726B">
    <w:pPr>
      <w:pStyle w:val="Footer"/>
      <w:tabs>
        <w:tab w:val="left" w:pos="90"/>
        <w:tab w:val="left" w:pos="270"/>
        <w:tab w:val="right" w:pos="9450"/>
        <w:tab w:val="left" w:pos="9720"/>
        <w:tab w:val="left" w:pos="9810"/>
      </w:tabs>
      <w:ind w:right="90"/>
    </w:pPr>
  </w:p>
  <w:p w14:paraId="47377251" w14:textId="5ED83EDA" w:rsidR="005948F6" w:rsidRPr="004B6AF2" w:rsidRDefault="005948F6" w:rsidP="008C726B">
    <w:pPr>
      <w:pStyle w:val="Footer"/>
    </w:pPr>
    <w:r>
      <w:rPr>
        <w:rStyle w:val="PageNumber"/>
      </w:rPr>
      <w:fldChar w:fldCharType="begin"/>
    </w:r>
    <w:r>
      <w:rPr>
        <w:rStyle w:val="PageNumber"/>
      </w:rPr>
      <w:instrText xml:space="preserve"> PAGE </w:instrText>
    </w:r>
    <w:r>
      <w:rPr>
        <w:rStyle w:val="PageNumber"/>
      </w:rPr>
      <w:fldChar w:fldCharType="separate"/>
    </w:r>
    <w:r w:rsidR="00427AF2">
      <w:rPr>
        <w:rStyle w:val="PageNumber"/>
        <w:noProof/>
      </w:rPr>
      <w:t>33</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A8555D" w14:textId="77777777" w:rsidR="005948F6" w:rsidRDefault="005948F6" w:rsidP="008C726B">
    <w:pPr>
      <w:pStyle w:val="Footer"/>
      <w:ind w:left="-360" w:hanging="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1D1A94" w14:textId="77777777" w:rsidR="006C45D2" w:rsidRDefault="006C45D2" w:rsidP="008C726B">
      <w:r>
        <w:separator/>
      </w:r>
    </w:p>
  </w:footnote>
  <w:footnote w:type="continuationSeparator" w:id="0">
    <w:p w14:paraId="2C9F4DB6" w14:textId="77777777" w:rsidR="006C45D2" w:rsidRDefault="006C45D2" w:rsidP="008C72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8E3EF5" w14:textId="77777777" w:rsidR="005948F6" w:rsidRDefault="005948F6" w:rsidP="008C726B">
    <w:pPr>
      <w:pStyle w:val="Header"/>
      <w:tabs>
        <w:tab w:val="left" w:pos="9720"/>
      </w:tabs>
      <w:ind w:left="-18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F2DE52" w14:textId="77777777" w:rsidR="005948F6" w:rsidRDefault="006C45D2" w:rsidP="008C726B">
    <w:pPr>
      <w:pStyle w:val="Header"/>
      <w:ind w:left="-360" w:hanging="540"/>
    </w:pPr>
    <w:r>
      <w:rPr>
        <w:noProof/>
        <w:lang w:eastAsia="ro-RO" w:bidi="ar-SA"/>
      </w:rPr>
      <w:pict w14:anchorId="5B7B09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style="position:absolute;left:0;text-align:left;margin-left:0;margin-top:0;width:613.8pt;height:868.3pt;z-index:-251658752;mso-wrap-edited:f;mso-position-horizontal:center;mso-position-horizontal-relative:margin;mso-position-vertical:center;mso-position-vertical-relative:margin" wrapcoords="-35 0 -35 21574 21600 21574 21600 0 -35 0">
          <v:imagedata r:id="rId1" o:title="antet_2019-RO"/>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E19B250"/>
    <w:multiLevelType w:val="hybridMultilevel"/>
    <w:tmpl w:val="E664A372"/>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FFFFF81"/>
    <w:multiLevelType w:val="singleLevel"/>
    <w:tmpl w:val="8E5E55A4"/>
    <w:lvl w:ilvl="0">
      <w:start w:val="1"/>
      <w:numFmt w:val="bullet"/>
      <w:pStyle w:val="ListBullet4"/>
      <w:lvlText w:val=""/>
      <w:lvlJc w:val="left"/>
      <w:pPr>
        <w:tabs>
          <w:tab w:val="num" w:pos="1209"/>
        </w:tabs>
        <w:ind w:left="1209" w:hanging="360"/>
      </w:pPr>
      <w:rPr>
        <w:rFonts w:ascii="Symbol" w:hAnsi="Symbol" w:hint="default"/>
      </w:rPr>
    </w:lvl>
  </w:abstractNum>
  <w:abstractNum w:abstractNumId="2">
    <w:nsid w:val="004C1084"/>
    <w:multiLevelType w:val="hybridMultilevel"/>
    <w:tmpl w:val="5EA67982"/>
    <w:lvl w:ilvl="0" w:tplc="785E4E68">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nsid w:val="004F07E5"/>
    <w:multiLevelType w:val="multilevel"/>
    <w:tmpl w:val="F3DCF634"/>
    <w:lvl w:ilvl="0">
      <w:start w:val="1"/>
      <w:numFmt w:val="decimal"/>
      <w:lvlText w:val="Art. %1."/>
      <w:lvlJc w:val="left"/>
      <w:pPr>
        <w:tabs>
          <w:tab w:val="num" w:pos="1418"/>
        </w:tabs>
        <w:ind w:left="1418" w:hanging="1418"/>
      </w:pPr>
      <w:rPr>
        <w:rFonts w:hint="default"/>
        <w:strike w:val="0"/>
        <w:lang w:val="it-IT"/>
      </w:rPr>
    </w:lvl>
    <w:lvl w:ilvl="1">
      <w:start w:val="1"/>
      <w:numFmt w:val="decimal"/>
      <w:lvlText w:val="(%2)"/>
      <w:lvlJc w:val="left"/>
      <w:pPr>
        <w:tabs>
          <w:tab w:val="num" w:pos="1814"/>
        </w:tabs>
        <w:ind w:left="1814" w:hanging="396"/>
      </w:pPr>
      <w:rPr>
        <w:rFonts w:hint="default"/>
      </w:rPr>
    </w:lvl>
    <w:lvl w:ilvl="2">
      <w:start w:val="1"/>
      <w:numFmt w:val="lowerLetter"/>
      <w:lvlText w:val="%3)"/>
      <w:lvlJc w:val="left"/>
      <w:pPr>
        <w:tabs>
          <w:tab w:val="num" w:pos="2061"/>
        </w:tabs>
        <w:ind w:left="2061" w:hanging="360"/>
      </w:pPr>
      <w:rPr>
        <w:rFonts w:hint="default"/>
        <w:strike w:val="0"/>
        <w:lang w:val="it-I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4">
    <w:nsid w:val="00F44226"/>
    <w:multiLevelType w:val="multilevel"/>
    <w:tmpl w:val="BEBEF144"/>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5">
    <w:nsid w:val="010F5A37"/>
    <w:multiLevelType w:val="hybridMultilevel"/>
    <w:tmpl w:val="F37C709E"/>
    <w:lvl w:ilvl="0" w:tplc="EE5005F6">
      <w:start w:val="1"/>
      <w:numFmt w:val="decimal"/>
      <w:lvlText w:val="%1."/>
      <w:lvlJc w:val="left"/>
      <w:pPr>
        <w:tabs>
          <w:tab w:val="num" w:pos="360"/>
        </w:tabs>
        <w:ind w:left="887" w:hanging="887"/>
      </w:pPr>
      <w:rPr>
        <w:rFonts w:hint="default"/>
        <w:b w:val="0"/>
        <w:sz w:val="24"/>
        <w:szCs w:val="24"/>
      </w:rPr>
    </w:lvl>
    <w:lvl w:ilvl="1" w:tplc="528E84E8">
      <w:start w:val="1"/>
      <w:numFmt w:val="lowerLetter"/>
      <w:lvlText w:val="%2)"/>
      <w:lvlJc w:val="left"/>
      <w:pPr>
        <w:tabs>
          <w:tab w:val="num" w:pos="810"/>
        </w:tabs>
        <w:ind w:left="810" w:hanging="360"/>
      </w:pPr>
      <w:rPr>
        <w:rFonts w:hint="default"/>
      </w:r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6">
    <w:nsid w:val="014A0FD5"/>
    <w:multiLevelType w:val="hybridMultilevel"/>
    <w:tmpl w:val="5EA67982"/>
    <w:lvl w:ilvl="0" w:tplc="785E4E68">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
    <w:nsid w:val="029838E6"/>
    <w:multiLevelType w:val="multilevel"/>
    <w:tmpl w:val="F94C98E0"/>
    <w:lvl w:ilvl="0">
      <w:start w:val="1"/>
      <w:numFmt w:val="decimal"/>
      <w:lvlText w:val="%1."/>
      <w:lvlJc w:val="left"/>
      <w:pPr>
        <w:ind w:left="900" w:hanging="360"/>
      </w:pPr>
      <w:rPr>
        <w:rFonts w:ascii="Arial" w:eastAsia="Times New Roman" w:hAnsi="Arial" w:cs="Arial" w:hint="default"/>
        <w:sz w:val="22"/>
        <w:szCs w:val="22"/>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8">
    <w:nsid w:val="03BF5467"/>
    <w:multiLevelType w:val="hybridMultilevel"/>
    <w:tmpl w:val="5EA67982"/>
    <w:lvl w:ilvl="0" w:tplc="785E4E68">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nsid w:val="06A63655"/>
    <w:multiLevelType w:val="hybridMultilevel"/>
    <w:tmpl w:val="45E4A8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A633C3F"/>
    <w:multiLevelType w:val="hybridMultilevel"/>
    <w:tmpl w:val="5EA67982"/>
    <w:lvl w:ilvl="0" w:tplc="785E4E68">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
    <w:nsid w:val="0B9174A2"/>
    <w:multiLevelType w:val="hybridMultilevel"/>
    <w:tmpl w:val="5EA67982"/>
    <w:lvl w:ilvl="0" w:tplc="785E4E68">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
    <w:nsid w:val="12A923C2"/>
    <w:multiLevelType w:val="hybridMultilevel"/>
    <w:tmpl w:val="7CDA5D2E"/>
    <w:lvl w:ilvl="0" w:tplc="9FF87824">
      <w:start w:val="1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nsid w:val="143F7BFF"/>
    <w:multiLevelType w:val="hybridMultilevel"/>
    <w:tmpl w:val="857C81E6"/>
    <w:lvl w:ilvl="0" w:tplc="BB541438">
      <w:start w:val="1"/>
      <w:numFmt w:val="decimal"/>
      <w:lvlText w:val="%1."/>
      <w:lvlJc w:val="left"/>
      <w:pPr>
        <w:ind w:left="360" w:hanging="360"/>
      </w:pPr>
      <w:rPr>
        <w:rFonts w:ascii="Arial" w:hAnsi="Arial" w:cs="Arial" w:hint="default"/>
        <w:b w:val="0"/>
        <w:sz w:val="22"/>
        <w:szCs w:val="22"/>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4">
    <w:nsid w:val="153833EE"/>
    <w:multiLevelType w:val="hybridMultilevel"/>
    <w:tmpl w:val="EE166AE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nsid w:val="15727DD6"/>
    <w:multiLevelType w:val="hybridMultilevel"/>
    <w:tmpl w:val="92AAFA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69D273F"/>
    <w:multiLevelType w:val="hybridMultilevel"/>
    <w:tmpl w:val="584A9E0E"/>
    <w:lvl w:ilvl="0" w:tplc="DAD6D184">
      <w:start w:val="1"/>
      <w:numFmt w:val="lowerRoman"/>
      <w:lvlText w:val="%1)"/>
      <w:lvlJc w:val="left"/>
      <w:pPr>
        <w:ind w:left="2137" w:hanging="720"/>
      </w:pPr>
      <w:rPr>
        <w:rFonts w:hint="default"/>
      </w:rPr>
    </w:lvl>
    <w:lvl w:ilvl="1" w:tplc="04090019" w:tentative="1">
      <w:start w:val="1"/>
      <w:numFmt w:val="lowerLetter"/>
      <w:lvlText w:val="%2."/>
      <w:lvlJc w:val="left"/>
      <w:pPr>
        <w:ind w:left="2497" w:hanging="360"/>
      </w:pPr>
    </w:lvl>
    <w:lvl w:ilvl="2" w:tplc="0409001B" w:tentative="1">
      <w:start w:val="1"/>
      <w:numFmt w:val="lowerRoman"/>
      <w:lvlText w:val="%3."/>
      <w:lvlJc w:val="right"/>
      <w:pPr>
        <w:ind w:left="3217" w:hanging="180"/>
      </w:pPr>
    </w:lvl>
    <w:lvl w:ilvl="3" w:tplc="0409000F" w:tentative="1">
      <w:start w:val="1"/>
      <w:numFmt w:val="decimal"/>
      <w:lvlText w:val="%4."/>
      <w:lvlJc w:val="left"/>
      <w:pPr>
        <w:ind w:left="3937" w:hanging="360"/>
      </w:pPr>
    </w:lvl>
    <w:lvl w:ilvl="4" w:tplc="04090019" w:tentative="1">
      <w:start w:val="1"/>
      <w:numFmt w:val="lowerLetter"/>
      <w:lvlText w:val="%5."/>
      <w:lvlJc w:val="left"/>
      <w:pPr>
        <w:ind w:left="4657" w:hanging="360"/>
      </w:pPr>
    </w:lvl>
    <w:lvl w:ilvl="5" w:tplc="0409001B" w:tentative="1">
      <w:start w:val="1"/>
      <w:numFmt w:val="lowerRoman"/>
      <w:lvlText w:val="%6."/>
      <w:lvlJc w:val="right"/>
      <w:pPr>
        <w:ind w:left="5377" w:hanging="180"/>
      </w:pPr>
    </w:lvl>
    <w:lvl w:ilvl="6" w:tplc="0409000F" w:tentative="1">
      <w:start w:val="1"/>
      <w:numFmt w:val="decimal"/>
      <w:lvlText w:val="%7."/>
      <w:lvlJc w:val="left"/>
      <w:pPr>
        <w:ind w:left="6097" w:hanging="360"/>
      </w:pPr>
    </w:lvl>
    <w:lvl w:ilvl="7" w:tplc="04090019" w:tentative="1">
      <w:start w:val="1"/>
      <w:numFmt w:val="lowerLetter"/>
      <w:lvlText w:val="%8."/>
      <w:lvlJc w:val="left"/>
      <w:pPr>
        <w:ind w:left="6817" w:hanging="360"/>
      </w:pPr>
    </w:lvl>
    <w:lvl w:ilvl="8" w:tplc="0409001B" w:tentative="1">
      <w:start w:val="1"/>
      <w:numFmt w:val="lowerRoman"/>
      <w:lvlText w:val="%9."/>
      <w:lvlJc w:val="right"/>
      <w:pPr>
        <w:ind w:left="7537" w:hanging="180"/>
      </w:pPr>
    </w:lvl>
  </w:abstractNum>
  <w:abstractNum w:abstractNumId="17">
    <w:nsid w:val="194E6F1B"/>
    <w:multiLevelType w:val="hybridMultilevel"/>
    <w:tmpl w:val="3B4AEF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9866177"/>
    <w:multiLevelType w:val="hybridMultilevel"/>
    <w:tmpl w:val="8E0259FA"/>
    <w:lvl w:ilvl="0" w:tplc="2746F746">
      <w:start w:val="1"/>
      <w:numFmt w:val="decimal"/>
      <w:lvlText w:val="%1."/>
      <w:lvlJc w:val="left"/>
      <w:pPr>
        <w:ind w:left="1131" w:hanging="360"/>
      </w:pPr>
      <w:rPr>
        <w:rFonts w:ascii="Arial" w:hAnsi="Arial" w:cs="Arial" w:hint="default"/>
      </w:rPr>
    </w:lvl>
    <w:lvl w:ilvl="1" w:tplc="08090019" w:tentative="1">
      <w:start w:val="1"/>
      <w:numFmt w:val="lowerLetter"/>
      <w:lvlText w:val="%2."/>
      <w:lvlJc w:val="left"/>
      <w:pPr>
        <w:ind w:left="1851" w:hanging="360"/>
      </w:pPr>
    </w:lvl>
    <w:lvl w:ilvl="2" w:tplc="0809001B" w:tentative="1">
      <w:start w:val="1"/>
      <w:numFmt w:val="lowerRoman"/>
      <w:lvlText w:val="%3."/>
      <w:lvlJc w:val="right"/>
      <w:pPr>
        <w:ind w:left="2571" w:hanging="180"/>
      </w:pPr>
    </w:lvl>
    <w:lvl w:ilvl="3" w:tplc="0809000F" w:tentative="1">
      <w:start w:val="1"/>
      <w:numFmt w:val="decimal"/>
      <w:lvlText w:val="%4."/>
      <w:lvlJc w:val="left"/>
      <w:pPr>
        <w:ind w:left="3291" w:hanging="360"/>
      </w:pPr>
    </w:lvl>
    <w:lvl w:ilvl="4" w:tplc="08090019" w:tentative="1">
      <w:start w:val="1"/>
      <w:numFmt w:val="lowerLetter"/>
      <w:lvlText w:val="%5."/>
      <w:lvlJc w:val="left"/>
      <w:pPr>
        <w:ind w:left="4011" w:hanging="360"/>
      </w:pPr>
    </w:lvl>
    <w:lvl w:ilvl="5" w:tplc="0809001B" w:tentative="1">
      <w:start w:val="1"/>
      <w:numFmt w:val="lowerRoman"/>
      <w:lvlText w:val="%6."/>
      <w:lvlJc w:val="right"/>
      <w:pPr>
        <w:ind w:left="4731" w:hanging="180"/>
      </w:pPr>
    </w:lvl>
    <w:lvl w:ilvl="6" w:tplc="0809000F" w:tentative="1">
      <w:start w:val="1"/>
      <w:numFmt w:val="decimal"/>
      <w:lvlText w:val="%7."/>
      <w:lvlJc w:val="left"/>
      <w:pPr>
        <w:ind w:left="5451" w:hanging="360"/>
      </w:pPr>
    </w:lvl>
    <w:lvl w:ilvl="7" w:tplc="08090019" w:tentative="1">
      <w:start w:val="1"/>
      <w:numFmt w:val="lowerLetter"/>
      <w:lvlText w:val="%8."/>
      <w:lvlJc w:val="left"/>
      <w:pPr>
        <w:ind w:left="6171" w:hanging="360"/>
      </w:pPr>
    </w:lvl>
    <w:lvl w:ilvl="8" w:tplc="0809001B" w:tentative="1">
      <w:start w:val="1"/>
      <w:numFmt w:val="lowerRoman"/>
      <w:lvlText w:val="%9."/>
      <w:lvlJc w:val="right"/>
      <w:pPr>
        <w:ind w:left="6891" w:hanging="180"/>
      </w:pPr>
    </w:lvl>
  </w:abstractNum>
  <w:abstractNum w:abstractNumId="19">
    <w:nsid w:val="19C66C7E"/>
    <w:multiLevelType w:val="hybridMultilevel"/>
    <w:tmpl w:val="5EA67982"/>
    <w:lvl w:ilvl="0" w:tplc="785E4E68">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0">
    <w:nsid w:val="1DC9544E"/>
    <w:multiLevelType w:val="hybridMultilevel"/>
    <w:tmpl w:val="39084A7E"/>
    <w:lvl w:ilvl="0" w:tplc="CF86E600">
      <w:start w:val="3"/>
      <w:numFmt w:val="bullet"/>
      <w:lvlText w:val="-"/>
      <w:lvlJc w:val="left"/>
      <w:pPr>
        <w:ind w:left="810" w:hanging="360"/>
      </w:pPr>
      <w:rPr>
        <w:rFonts w:ascii="Times New Roman" w:eastAsia="Calibri" w:hAnsi="Times New Roman" w:cs="Times New Roman" w:hint="default"/>
        <w:sz w:val="24"/>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1">
    <w:nsid w:val="2049568C"/>
    <w:multiLevelType w:val="multilevel"/>
    <w:tmpl w:val="060EBD86"/>
    <w:lvl w:ilvl="0">
      <w:start w:val="1"/>
      <w:numFmt w:val="decimal"/>
      <w:pStyle w:val="Style2"/>
      <w:lvlText w:val="%1."/>
      <w:lvlJc w:val="left"/>
      <w:pPr>
        <w:tabs>
          <w:tab w:val="num" w:pos="1418"/>
        </w:tabs>
        <w:ind w:left="1418" w:hanging="1134"/>
      </w:pPr>
      <w:rPr>
        <w:rFonts w:cs="Times New Roman" w:hint="default"/>
        <w:strike w:val="0"/>
      </w:rPr>
    </w:lvl>
    <w:lvl w:ilvl="1">
      <w:start w:val="1"/>
      <w:numFmt w:val="decimal"/>
      <w:pStyle w:val="Style3"/>
      <w:lvlText w:val="%1.%2"/>
      <w:lvlJc w:val="left"/>
      <w:pPr>
        <w:tabs>
          <w:tab w:val="num" w:pos="851"/>
        </w:tabs>
        <w:ind w:left="851" w:hanging="851"/>
      </w:pPr>
      <w:rPr>
        <w:rFonts w:cs="Times New Roman" w:hint="default"/>
      </w:rPr>
    </w:lvl>
    <w:lvl w:ilvl="2">
      <w:start w:val="1"/>
      <w:numFmt w:val="decimal"/>
      <w:pStyle w:val="Style4"/>
      <w:lvlText w:val="%1.%2.%3"/>
      <w:lvlJc w:val="left"/>
      <w:pPr>
        <w:tabs>
          <w:tab w:val="num" w:pos="993"/>
        </w:tabs>
        <w:ind w:left="993" w:hanging="851"/>
      </w:pPr>
      <w:rPr>
        <w:rFonts w:cs="Times New Roman" w:hint="default"/>
        <w:b/>
        <w:i w:val="0"/>
      </w:rPr>
    </w:lvl>
    <w:lvl w:ilvl="3">
      <w:start w:val="1"/>
      <w:numFmt w:val="lowerLetter"/>
      <w:lvlText w:val="(%4)"/>
      <w:lvlJc w:val="right"/>
      <w:pPr>
        <w:tabs>
          <w:tab w:val="num" w:pos="864"/>
        </w:tabs>
        <w:ind w:left="864" w:hanging="144"/>
      </w:pPr>
      <w:rPr>
        <w:rFonts w:cs="Times New Roman" w:hint="default"/>
      </w:rPr>
    </w:lvl>
    <w:lvl w:ilvl="4">
      <w:start w:val="1"/>
      <w:numFmt w:val="decimal"/>
      <w:lvlText w:val="6.10.3.%5"/>
      <w:lvlJc w:val="left"/>
      <w:pPr>
        <w:tabs>
          <w:tab w:val="num" w:pos="1008"/>
        </w:tabs>
        <w:ind w:left="1008" w:hanging="432"/>
      </w:pPr>
      <w:rPr>
        <w:rFonts w:cs="Times New Roman" w:hint="default"/>
      </w:rPr>
    </w:lvl>
    <w:lvl w:ilvl="5">
      <w:start w:val="1"/>
      <w:numFmt w:val="lowerLetter"/>
      <w:lvlText w:val="%6)"/>
      <w:lvlJc w:val="left"/>
      <w:pPr>
        <w:tabs>
          <w:tab w:val="num" w:pos="1152"/>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Letter"/>
      <w:lvlText w:val="%9."/>
      <w:lvlJc w:val="right"/>
      <w:pPr>
        <w:tabs>
          <w:tab w:val="num" w:pos="1584"/>
        </w:tabs>
        <w:ind w:left="1584" w:hanging="144"/>
      </w:pPr>
      <w:rPr>
        <w:rFonts w:cs="Times New Roman" w:hint="default"/>
      </w:rPr>
    </w:lvl>
  </w:abstractNum>
  <w:abstractNum w:abstractNumId="22">
    <w:nsid w:val="229D235D"/>
    <w:multiLevelType w:val="hybridMultilevel"/>
    <w:tmpl w:val="5EA67982"/>
    <w:lvl w:ilvl="0" w:tplc="785E4E68">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3">
    <w:nsid w:val="27F76998"/>
    <w:multiLevelType w:val="multilevel"/>
    <w:tmpl w:val="A74EDF00"/>
    <w:lvl w:ilvl="0">
      <w:start w:val="1"/>
      <w:numFmt w:val="decimal"/>
      <w:lvlText w:val="%1."/>
      <w:lvlJc w:val="left"/>
      <w:pPr>
        <w:ind w:left="720" w:hanging="360"/>
      </w:pPr>
      <w:rPr>
        <w:rFonts w:ascii="Arial" w:hAnsi="Arial" w:cs="Arial"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24">
    <w:nsid w:val="288F321F"/>
    <w:multiLevelType w:val="multilevel"/>
    <w:tmpl w:val="FE024300"/>
    <w:lvl w:ilvl="0">
      <w:start w:val="6"/>
      <w:numFmt w:val="decimal"/>
      <w:lvlText w:val="%1."/>
      <w:lvlJc w:val="left"/>
      <w:pPr>
        <w:ind w:left="615" w:hanging="615"/>
      </w:pPr>
      <w:rPr>
        <w:rFonts w:hint="default"/>
      </w:rPr>
    </w:lvl>
    <w:lvl w:ilvl="1">
      <w:start w:val="1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5">
    <w:nsid w:val="2CD81A3B"/>
    <w:multiLevelType w:val="hybridMultilevel"/>
    <w:tmpl w:val="072A1A8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2E2B6BB0"/>
    <w:multiLevelType w:val="hybridMultilevel"/>
    <w:tmpl w:val="33D25E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2F516770"/>
    <w:multiLevelType w:val="hybridMultilevel"/>
    <w:tmpl w:val="5EA67982"/>
    <w:lvl w:ilvl="0" w:tplc="785E4E68">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8">
    <w:nsid w:val="308E7A79"/>
    <w:multiLevelType w:val="hybridMultilevel"/>
    <w:tmpl w:val="2E12E2F4"/>
    <w:lvl w:ilvl="0" w:tplc="2DB4CD9A">
      <w:start w:val="1"/>
      <w:numFmt w:val="lowerLetter"/>
      <w:lvlText w:val="%1."/>
      <w:lvlJc w:val="left"/>
      <w:pPr>
        <w:ind w:left="1770" w:hanging="360"/>
      </w:pPr>
      <w:rPr>
        <w:rFonts w:hint="default"/>
      </w:rPr>
    </w:lvl>
    <w:lvl w:ilvl="1" w:tplc="04090019" w:tentative="1">
      <w:start w:val="1"/>
      <w:numFmt w:val="lowerLetter"/>
      <w:lvlText w:val="%2."/>
      <w:lvlJc w:val="left"/>
      <w:pPr>
        <w:ind w:left="2490" w:hanging="360"/>
      </w:pPr>
    </w:lvl>
    <w:lvl w:ilvl="2" w:tplc="0409001B" w:tentative="1">
      <w:start w:val="1"/>
      <w:numFmt w:val="lowerRoman"/>
      <w:lvlText w:val="%3."/>
      <w:lvlJc w:val="right"/>
      <w:pPr>
        <w:ind w:left="3210" w:hanging="180"/>
      </w:pPr>
    </w:lvl>
    <w:lvl w:ilvl="3" w:tplc="0409000F" w:tentative="1">
      <w:start w:val="1"/>
      <w:numFmt w:val="decimal"/>
      <w:lvlText w:val="%4."/>
      <w:lvlJc w:val="left"/>
      <w:pPr>
        <w:ind w:left="3930" w:hanging="360"/>
      </w:pPr>
    </w:lvl>
    <w:lvl w:ilvl="4" w:tplc="04090019" w:tentative="1">
      <w:start w:val="1"/>
      <w:numFmt w:val="lowerLetter"/>
      <w:lvlText w:val="%5."/>
      <w:lvlJc w:val="left"/>
      <w:pPr>
        <w:ind w:left="4650" w:hanging="360"/>
      </w:pPr>
    </w:lvl>
    <w:lvl w:ilvl="5" w:tplc="0409001B" w:tentative="1">
      <w:start w:val="1"/>
      <w:numFmt w:val="lowerRoman"/>
      <w:lvlText w:val="%6."/>
      <w:lvlJc w:val="right"/>
      <w:pPr>
        <w:ind w:left="5370" w:hanging="180"/>
      </w:pPr>
    </w:lvl>
    <w:lvl w:ilvl="6" w:tplc="0409000F" w:tentative="1">
      <w:start w:val="1"/>
      <w:numFmt w:val="decimal"/>
      <w:lvlText w:val="%7."/>
      <w:lvlJc w:val="left"/>
      <w:pPr>
        <w:ind w:left="6090" w:hanging="360"/>
      </w:pPr>
    </w:lvl>
    <w:lvl w:ilvl="7" w:tplc="04090019" w:tentative="1">
      <w:start w:val="1"/>
      <w:numFmt w:val="lowerLetter"/>
      <w:lvlText w:val="%8."/>
      <w:lvlJc w:val="left"/>
      <w:pPr>
        <w:ind w:left="6810" w:hanging="360"/>
      </w:pPr>
    </w:lvl>
    <w:lvl w:ilvl="8" w:tplc="0409001B" w:tentative="1">
      <w:start w:val="1"/>
      <w:numFmt w:val="lowerRoman"/>
      <w:lvlText w:val="%9."/>
      <w:lvlJc w:val="right"/>
      <w:pPr>
        <w:ind w:left="7530" w:hanging="180"/>
      </w:pPr>
    </w:lvl>
  </w:abstractNum>
  <w:abstractNum w:abstractNumId="29">
    <w:nsid w:val="31971B79"/>
    <w:multiLevelType w:val="hybridMultilevel"/>
    <w:tmpl w:val="5EA67982"/>
    <w:lvl w:ilvl="0" w:tplc="785E4E68">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0">
    <w:nsid w:val="334B7C1E"/>
    <w:multiLevelType w:val="hybridMultilevel"/>
    <w:tmpl w:val="5EA67982"/>
    <w:lvl w:ilvl="0" w:tplc="785E4E68">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1">
    <w:nsid w:val="36412C01"/>
    <w:multiLevelType w:val="hybridMultilevel"/>
    <w:tmpl w:val="CADAB4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8AD134E"/>
    <w:multiLevelType w:val="hybridMultilevel"/>
    <w:tmpl w:val="5EA67982"/>
    <w:lvl w:ilvl="0" w:tplc="785E4E68">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3">
    <w:nsid w:val="39F5279D"/>
    <w:multiLevelType w:val="hybridMultilevel"/>
    <w:tmpl w:val="5EA67982"/>
    <w:lvl w:ilvl="0" w:tplc="785E4E68">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4">
    <w:nsid w:val="3AB15B57"/>
    <w:multiLevelType w:val="hybridMultilevel"/>
    <w:tmpl w:val="045E080C"/>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5">
    <w:nsid w:val="3B2E0FDE"/>
    <w:multiLevelType w:val="hybridMultilevel"/>
    <w:tmpl w:val="B0CAD8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3BD9284F"/>
    <w:multiLevelType w:val="hybridMultilevel"/>
    <w:tmpl w:val="5EA67982"/>
    <w:lvl w:ilvl="0" w:tplc="785E4E68">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7">
    <w:nsid w:val="3C106661"/>
    <w:multiLevelType w:val="hybridMultilevel"/>
    <w:tmpl w:val="BAE0C132"/>
    <w:lvl w:ilvl="0" w:tplc="5052D32A">
      <w:start w:val="1"/>
      <w:numFmt w:val="bullet"/>
      <w:pStyle w:val="MARIBulletPoint"/>
      <w:lvlText w:val="¦"/>
      <w:lvlJc w:val="left"/>
      <w:pPr>
        <w:ind w:left="2880" w:hanging="360"/>
      </w:pPr>
      <w:rPr>
        <w:rFonts w:ascii="Wingdings" w:hAnsi="Wingdings" w:hint="default"/>
        <w:color w:val="000000"/>
      </w:rPr>
    </w:lvl>
    <w:lvl w:ilvl="1" w:tplc="04050003">
      <w:start w:val="1"/>
      <w:numFmt w:val="bullet"/>
      <w:lvlText w:val="o"/>
      <w:lvlJc w:val="left"/>
      <w:pPr>
        <w:ind w:left="3600" w:hanging="360"/>
      </w:pPr>
      <w:rPr>
        <w:rFonts w:ascii="Courier New" w:hAnsi="Courier New" w:hint="default"/>
      </w:rPr>
    </w:lvl>
    <w:lvl w:ilvl="2" w:tplc="04050005">
      <w:start w:val="1"/>
      <w:numFmt w:val="bullet"/>
      <w:lvlText w:val=""/>
      <w:lvlJc w:val="left"/>
      <w:pPr>
        <w:ind w:left="4320" w:hanging="360"/>
      </w:pPr>
      <w:rPr>
        <w:rFonts w:ascii="Wingdings" w:hAnsi="Wingdings" w:hint="default"/>
      </w:rPr>
    </w:lvl>
    <w:lvl w:ilvl="3" w:tplc="04050001">
      <w:start w:val="1"/>
      <w:numFmt w:val="bullet"/>
      <w:lvlText w:val=""/>
      <w:lvlJc w:val="left"/>
      <w:pPr>
        <w:ind w:left="5040" w:hanging="360"/>
      </w:pPr>
      <w:rPr>
        <w:rFonts w:ascii="Symbol" w:hAnsi="Symbol" w:hint="default"/>
      </w:rPr>
    </w:lvl>
    <w:lvl w:ilvl="4" w:tplc="04050003">
      <w:start w:val="1"/>
      <w:numFmt w:val="bullet"/>
      <w:lvlText w:val="o"/>
      <w:lvlJc w:val="left"/>
      <w:pPr>
        <w:ind w:left="5760" w:hanging="360"/>
      </w:pPr>
      <w:rPr>
        <w:rFonts w:ascii="Courier New" w:hAnsi="Courier New" w:hint="default"/>
      </w:rPr>
    </w:lvl>
    <w:lvl w:ilvl="5" w:tplc="04050005">
      <w:start w:val="1"/>
      <w:numFmt w:val="bullet"/>
      <w:lvlText w:val=""/>
      <w:lvlJc w:val="left"/>
      <w:pPr>
        <w:ind w:left="6480" w:hanging="360"/>
      </w:pPr>
      <w:rPr>
        <w:rFonts w:ascii="Wingdings" w:hAnsi="Wingdings" w:hint="default"/>
      </w:rPr>
    </w:lvl>
    <w:lvl w:ilvl="6" w:tplc="04050001">
      <w:start w:val="1"/>
      <w:numFmt w:val="bullet"/>
      <w:lvlText w:val=""/>
      <w:lvlJc w:val="left"/>
      <w:pPr>
        <w:ind w:left="7200" w:hanging="360"/>
      </w:pPr>
      <w:rPr>
        <w:rFonts w:ascii="Symbol" w:hAnsi="Symbol" w:hint="default"/>
      </w:rPr>
    </w:lvl>
    <w:lvl w:ilvl="7" w:tplc="04050003">
      <w:start w:val="1"/>
      <w:numFmt w:val="bullet"/>
      <w:lvlText w:val="o"/>
      <w:lvlJc w:val="left"/>
      <w:pPr>
        <w:ind w:left="7920" w:hanging="360"/>
      </w:pPr>
      <w:rPr>
        <w:rFonts w:ascii="Courier New" w:hAnsi="Courier New" w:hint="default"/>
      </w:rPr>
    </w:lvl>
    <w:lvl w:ilvl="8" w:tplc="04050005">
      <w:start w:val="1"/>
      <w:numFmt w:val="bullet"/>
      <w:lvlText w:val=""/>
      <w:lvlJc w:val="left"/>
      <w:pPr>
        <w:ind w:left="8640" w:hanging="360"/>
      </w:pPr>
      <w:rPr>
        <w:rFonts w:ascii="Wingdings" w:hAnsi="Wingdings" w:hint="default"/>
      </w:rPr>
    </w:lvl>
  </w:abstractNum>
  <w:abstractNum w:abstractNumId="38">
    <w:nsid w:val="41DE1D93"/>
    <w:multiLevelType w:val="hybridMultilevel"/>
    <w:tmpl w:val="D2221132"/>
    <w:lvl w:ilvl="0" w:tplc="0DBC36A0">
      <w:start w:val="1"/>
      <w:numFmt w:val="lowerLetter"/>
      <w:lvlText w:val="%1)"/>
      <w:lvlJc w:val="left"/>
      <w:pPr>
        <w:ind w:left="1800" w:hanging="360"/>
      </w:pPr>
      <w:rPr>
        <w:rFonts w:ascii="Arial" w:hAnsi="Arial" w:cs="Arial"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9">
    <w:nsid w:val="446345FF"/>
    <w:multiLevelType w:val="hybridMultilevel"/>
    <w:tmpl w:val="5EA67982"/>
    <w:lvl w:ilvl="0" w:tplc="785E4E68">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0">
    <w:nsid w:val="460E3F18"/>
    <w:multiLevelType w:val="hybridMultilevel"/>
    <w:tmpl w:val="5EA67982"/>
    <w:lvl w:ilvl="0" w:tplc="785E4E68">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1">
    <w:nsid w:val="461E2668"/>
    <w:multiLevelType w:val="hybridMultilevel"/>
    <w:tmpl w:val="385A67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46783A99"/>
    <w:multiLevelType w:val="hybridMultilevel"/>
    <w:tmpl w:val="F48E7F80"/>
    <w:lvl w:ilvl="0" w:tplc="BC4A0FF4">
      <w:start w:val="1"/>
      <w:numFmt w:val="decimal"/>
      <w:lvlText w:val="%1."/>
      <w:lvlJc w:val="left"/>
      <w:pPr>
        <w:ind w:left="720" w:hanging="360"/>
      </w:pPr>
      <w:rPr>
        <w:rFonts w:ascii="Arial" w:hAnsi="Arial" w:cs="Arial" w:hint="default"/>
        <w:b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490F0CE9"/>
    <w:multiLevelType w:val="hybridMultilevel"/>
    <w:tmpl w:val="DD0A6F24"/>
    <w:lvl w:ilvl="0" w:tplc="04180001">
      <w:start w:val="1"/>
      <w:numFmt w:val="bullet"/>
      <w:lvlText w:val=""/>
      <w:lvlJc w:val="left"/>
      <w:pPr>
        <w:ind w:left="2421" w:hanging="360"/>
      </w:pPr>
      <w:rPr>
        <w:rFonts w:ascii="Symbol" w:hAnsi="Symbol" w:hint="default"/>
      </w:rPr>
    </w:lvl>
    <w:lvl w:ilvl="1" w:tplc="04180003" w:tentative="1">
      <w:start w:val="1"/>
      <w:numFmt w:val="bullet"/>
      <w:lvlText w:val="o"/>
      <w:lvlJc w:val="left"/>
      <w:pPr>
        <w:ind w:left="3141" w:hanging="360"/>
      </w:pPr>
      <w:rPr>
        <w:rFonts w:ascii="Courier New" w:hAnsi="Courier New" w:cs="Courier New" w:hint="default"/>
      </w:rPr>
    </w:lvl>
    <w:lvl w:ilvl="2" w:tplc="04180005" w:tentative="1">
      <w:start w:val="1"/>
      <w:numFmt w:val="bullet"/>
      <w:lvlText w:val=""/>
      <w:lvlJc w:val="left"/>
      <w:pPr>
        <w:ind w:left="3861" w:hanging="360"/>
      </w:pPr>
      <w:rPr>
        <w:rFonts w:ascii="Wingdings" w:hAnsi="Wingdings" w:hint="default"/>
      </w:rPr>
    </w:lvl>
    <w:lvl w:ilvl="3" w:tplc="04180001" w:tentative="1">
      <w:start w:val="1"/>
      <w:numFmt w:val="bullet"/>
      <w:lvlText w:val=""/>
      <w:lvlJc w:val="left"/>
      <w:pPr>
        <w:ind w:left="4581" w:hanging="360"/>
      </w:pPr>
      <w:rPr>
        <w:rFonts w:ascii="Symbol" w:hAnsi="Symbol" w:hint="default"/>
      </w:rPr>
    </w:lvl>
    <w:lvl w:ilvl="4" w:tplc="04180003" w:tentative="1">
      <w:start w:val="1"/>
      <w:numFmt w:val="bullet"/>
      <w:lvlText w:val="o"/>
      <w:lvlJc w:val="left"/>
      <w:pPr>
        <w:ind w:left="5301" w:hanging="360"/>
      </w:pPr>
      <w:rPr>
        <w:rFonts w:ascii="Courier New" w:hAnsi="Courier New" w:cs="Courier New" w:hint="default"/>
      </w:rPr>
    </w:lvl>
    <w:lvl w:ilvl="5" w:tplc="04180005" w:tentative="1">
      <w:start w:val="1"/>
      <w:numFmt w:val="bullet"/>
      <w:lvlText w:val=""/>
      <w:lvlJc w:val="left"/>
      <w:pPr>
        <w:ind w:left="6021" w:hanging="360"/>
      </w:pPr>
      <w:rPr>
        <w:rFonts w:ascii="Wingdings" w:hAnsi="Wingdings" w:hint="default"/>
      </w:rPr>
    </w:lvl>
    <w:lvl w:ilvl="6" w:tplc="04180001" w:tentative="1">
      <w:start w:val="1"/>
      <w:numFmt w:val="bullet"/>
      <w:lvlText w:val=""/>
      <w:lvlJc w:val="left"/>
      <w:pPr>
        <w:ind w:left="6741" w:hanging="360"/>
      </w:pPr>
      <w:rPr>
        <w:rFonts w:ascii="Symbol" w:hAnsi="Symbol" w:hint="default"/>
      </w:rPr>
    </w:lvl>
    <w:lvl w:ilvl="7" w:tplc="04180003" w:tentative="1">
      <w:start w:val="1"/>
      <w:numFmt w:val="bullet"/>
      <w:lvlText w:val="o"/>
      <w:lvlJc w:val="left"/>
      <w:pPr>
        <w:ind w:left="7461" w:hanging="360"/>
      </w:pPr>
      <w:rPr>
        <w:rFonts w:ascii="Courier New" w:hAnsi="Courier New" w:cs="Courier New" w:hint="default"/>
      </w:rPr>
    </w:lvl>
    <w:lvl w:ilvl="8" w:tplc="04180005" w:tentative="1">
      <w:start w:val="1"/>
      <w:numFmt w:val="bullet"/>
      <w:lvlText w:val=""/>
      <w:lvlJc w:val="left"/>
      <w:pPr>
        <w:ind w:left="8181" w:hanging="360"/>
      </w:pPr>
      <w:rPr>
        <w:rFonts w:ascii="Wingdings" w:hAnsi="Wingdings" w:hint="default"/>
      </w:rPr>
    </w:lvl>
  </w:abstractNum>
  <w:abstractNum w:abstractNumId="44">
    <w:nsid w:val="49F161AA"/>
    <w:multiLevelType w:val="hybridMultilevel"/>
    <w:tmpl w:val="4C4C6D2A"/>
    <w:lvl w:ilvl="0" w:tplc="0DEC91BE">
      <w:start w:val="1"/>
      <w:numFmt w:val="decimal"/>
      <w:lvlText w:val="%1."/>
      <w:lvlJc w:val="left"/>
      <w:pPr>
        <w:tabs>
          <w:tab w:val="num" w:pos="360"/>
        </w:tabs>
        <w:ind w:left="887" w:hanging="887"/>
      </w:pPr>
      <w:rPr>
        <w:rFonts w:hint="default"/>
        <w:b w:val="0"/>
        <w:sz w:val="22"/>
        <w:szCs w:val="22"/>
      </w:rPr>
    </w:lvl>
    <w:lvl w:ilvl="1" w:tplc="528E84E8">
      <w:start w:val="1"/>
      <w:numFmt w:val="lowerLetter"/>
      <w:lvlText w:val="%2)"/>
      <w:lvlJc w:val="left"/>
      <w:pPr>
        <w:tabs>
          <w:tab w:val="num" w:pos="1364"/>
        </w:tabs>
        <w:ind w:left="1364" w:hanging="360"/>
      </w:pPr>
      <w:rPr>
        <w:rFonts w:hint="default"/>
      </w:rPr>
    </w:lvl>
    <w:lvl w:ilvl="2" w:tplc="A5B83000">
      <w:start w:val="1"/>
      <w:numFmt w:val="decimal"/>
      <w:lvlText w:val="%3."/>
      <w:lvlJc w:val="left"/>
      <w:pPr>
        <w:tabs>
          <w:tab w:val="num" w:pos="2084"/>
        </w:tabs>
        <w:ind w:left="2084" w:hanging="180"/>
      </w:pPr>
      <w:rPr>
        <w:rFonts w:ascii="Arial" w:hAnsi="Arial" w:cs="Arial" w:hint="default"/>
      </w:r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45">
    <w:nsid w:val="4C0815AE"/>
    <w:multiLevelType w:val="hybridMultilevel"/>
    <w:tmpl w:val="D1C86798"/>
    <w:lvl w:ilvl="0" w:tplc="8B8E5A40">
      <w:numFmt w:val="bullet"/>
      <w:lvlText w:val="-"/>
      <w:lvlJc w:val="left"/>
      <w:pPr>
        <w:ind w:left="720" w:hanging="360"/>
      </w:pPr>
      <w:rPr>
        <w:rFonts w:ascii="Calibri" w:eastAsia="Times New Roman" w:hAnsi="Calibri"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6">
    <w:nsid w:val="4EAE4007"/>
    <w:multiLevelType w:val="hybridMultilevel"/>
    <w:tmpl w:val="040235D4"/>
    <w:lvl w:ilvl="0" w:tplc="04180017">
      <w:start w:val="1"/>
      <w:numFmt w:val="lowerLetter"/>
      <w:lvlText w:val="%1)"/>
      <w:lvlJc w:val="left"/>
      <w:pPr>
        <w:ind w:left="2138" w:hanging="360"/>
      </w:pPr>
    </w:lvl>
    <w:lvl w:ilvl="1" w:tplc="04180019" w:tentative="1">
      <w:start w:val="1"/>
      <w:numFmt w:val="lowerLetter"/>
      <w:lvlText w:val="%2."/>
      <w:lvlJc w:val="left"/>
      <w:pPr>
        <w:ind w:left="2858" w:hanging="360"/>
      </w:pPr>
    </w:lvl>
    <w:lvl w:ilvl="2" w:tplc="0418001B">
      <w:start w:val="1"/>
      <w:numFmt w:val="lowerRoman"/>
      <w:lvlText w:val="%3."/>
      <w:lvlJc w:val="right"/>
      <w:pPr>
        <w:ind w:left="3578" w:hanging="180"/>
      </w:pPr>
    </w:lvl>
    <w:lvl w:ilvl="3" w:tplc="0418000F" w:tentative="1">
      <w:start w:val="1"/>
      <w:numFmt w:val="decimal"/>
      <w:lvlText w:val="%4."/>
      <w:lvlJc w:val="left"/>
      <w:pPr>
        <w:ind w:left="4298" w:hanging="360"/>
      </w:pPr>
    </w:lvl>
    <w:lvl w:ilvl="4" w:tplc="04180019" w:tentative="1">
      <w:start w:val="1"/>
      <w:numFmt w:val="lowerLetter"/>
      <w:lvlText w:val="%5."/>
      <w:lvlJc w:val="left"/>
      <w:pPr>
        <w:ind w:left="5018" w:hanging="360"/>
      </w:pPr>
    </w:lvl>
    <w:lvl w:ilvl="5" w:tplc="0418001B" w:tentative="1">
      <w:start w:val="1"/>
      <w:numFmt w:val="lowerRoman"/>
      <w:lvlText w:val="%6."/>
      <w:lvlJc w:val="right"/>
      <w:pPr>
        <w:ind w:left="5738" w:hanging="180"/>
      </w:pPr>
    </w:lvl>
    <w:lvl w:ilvl="6" w:tplc="0418000F" w:tentative="1">
      <w:start w:val="1"/>
      <w:numFmt w:val="decimal"/>
      <w:lvlText w:val="%7."/>
      <w:lvlJc w:val="left"/>
      <w:pPr>
        <w:ind w:left="6458" w:hanging="360"/>
      </w:pPr>
    </w:lvl>
    <w:lvl w:ilvl="7" w:tplc="04180019" w:tentative="1">
      <w:start w:val="1"/>
      <w:numFmt w:val="lowerLetter"/>
      <w:lvlText w:val="%8."/>
      <w:lvlJc w:val="left"/>
      <w:pPr>
        <w:ind w:left="7178" w:hanging="360"/>
      </w:pPr>
    </w:lvl>
    <w:lvl w:ilvl="8" w:tplc="0418001B" w:tentative="1">
      <w:start w:val="1"/>
      <w:numFmt w:val="lowerRoman"/>
      <w:lvlText w:val="%9."/>
      <w:lvlJc w:val="right"/>
      <w:pPr>
        <w:ind w:left="7898" w:hanging="180"/>
      </w:pPr>
    </w:lvl>
  </w:abstractNum>
  <w:abstractNum w:abstractNumId="47">
    <w:nsid w:val="4F75725B"/>
    <w:multiLevelType w:val="hybridMultilevel"/>
    <w:tmpl w:val="EA34503C"/>
    <w:lvl w:ilvl="0" w:tplc="A690850E">
      <w:start w:val="1"/>
      <w:numFmt w:val="decimal"/>
      <w:lvlText w:val="%1."/>
      <w:lvlJc w:val="left"/>
      <w:pPr>
        <w:ind w:left="360" w:hanging="360"/>
      </w:pPr>
      <w:rPr>
        <w:rFonts w:hint="default"/>
      </w:rPr>
    </w:lvl>
    <w:lvl w:ilvl="1" w:tplc="08090019">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48">
    <w:nsid w:val="51631659"/>
    <w:multiLevelType w:val="hybridMultilevel"/>
    <w:tmpl w:val="B6623BB6"/>
    <w:lvl w:ilvl="0" w:tplc="655CF28E">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49">
    <w:nsid w:val="51A57D94"/>
    <w:multiLevelType w:val="hybridMultilevel"/>
    <w:tmpl w:val="1708F546"/>
    <w:lvl w:ilvl="0" w:tplc="0409000F">
      <w:start w:val="1"/>
      <w:numFmt w:val="decimal"/>
      <w:lvlText w:val="%1."/>
      <w:lvlJc w:val="left"/>
      <w:pPr>
        <w:ind w:left="720" w:hanging="360"/>
      </w:pPr>
    </w:lvl>
    <w:lvl w:ilvl="1" w:tplc="459272D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5638708B"/>
    <w:multiLevelType w:val="multilevel"/>
    <w:tmpl w:val="F94C98E0"/>
    <w:lvl w:ilvl="0">
      <w:start w:val="1"/>
      <w:numFmt w:val="decimal"/>
      <w:lvlText w:val="%1."/>
      <w:lvlJc w:val="left"/>
      <w:pPr>
        <w:ind w:left="720" w:hanging="360"/>
      </w:pPr>
      <w:rPr>
        <w:rFonts w:ascii="Arial" w:eastAsia="Times New Roman" w:hAnsi="Arial" w:cs="Arial" w:hint="default"/>
        <w:sz w:val="22"/>
        <w:szCs w:val="22"/>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51">
    <w:nsid w:val="564A161C"/>
    <w:multiLevelType w:val="hybridMultilevel"/>
    <w:tmpl w:val="0508582E"/>
    <w:lvl w:ilvl="0" w:tplc="4AE23DBE">
      <w:start w:val="1"/>
      <w:numFmt w:val="decimal"/>
      <w:lvlText w:val="%1."/>
      <w:lvlJc w:val="left"/>
      <w:pPr>
        <w:ind w:left="360" w:hanging="360"/>
      </w:pPr>
      <w:rPr>
        <w:rFonts w:ascii="Arial" w:eastAsia="Times New Roman" w:hAnsi="Arial" w:cs="Arial" w:hint="default"/>
      </w:rPr>
    </w:lvl>
    <w:lvl w:ilvl="1" w:tplc="04090019" w:tentative="1">
      <w:start w:val="1"/>
      <w:numFmt w:val="lowerLetter"/>
      <w:lvlText w:val="%2."/>
      <w:lvlJc w:val="left"/>
      <w:pPr>
        <w:ind w:left="3210" w:hanging="360"/>
      </w:pPr>
    </w:lvl>
    <w:lvl w:ilvl="2" w:tplc="0409001B">
      <w:start w:val="1"/>
      <w:numFmt w:val="lowerRoman"/>
      <w:lvlText w:val="%3."/>
      <w:lvlJc w:val="right"/>
      <w:pPr>
        <w:ind w:left="3930" w:hanging="180"/>
      </w:pPr>
    </w:lvl>
    <w:lvl w:ilvl="3" w:tplc="0409000F" w:tentative="1">
      <w:start w:val="1"/>
      <w:numFmt w:val="decimal"/>
      <w:lvlText w:val="%4."/>
      <w:lvlJc w:val="left"/>
      <w:pPr>
        <w:ind w:left="4650" w:hanging="360"/>
      </w:pPr>
    </w:lvl>
    <w:lvl w:ilvl="4" w:tplc="04090019" w:tentative="1">
      <w:start w:val="1"/>
      <w:numFmt w:val="lowerLetter"/>
      <w:lvlText w:val="%5."/>
      <w:lvlJc w:val="left"/>
      <w:pPr>
        <w:ind w:left="5370" w:hanging="360"/>
      </w:pPr>
    </w:lvl>
    <w:lvl w:ilvl="5" w:tplc="0409001B" w:tentative="1">
      <w:start w:val="1"/>
      <w:numFmt w:val="lowerRoman"/>
      <w:lvlText w:val="%6."/>
      <w:lvlJc w:val="right"/>
      <w:pPr>
        <w:ind w:left="6090" w:hanging="180"/>
      </w:pPr>
    </w:lvl>
    <w:lvl w:ilvl="6" w:tplc="0409000F" w:tentative="1">
      <w:start w:val="1"/>
      <w:numFmt w:val="decimal"/>
      <w:lvlText w:val="%7."/>
      <w:lvlJc w:val="left"/>
      <w:pPr>
        <w:ind w:left="6810" w:hanging="360"/>
      </w:pPr>
    </w:lvl>
    <w:lvl w:ilvl="7" w:tplc="04090019" w:tentative="1">
      <w:start w:val="1"/>
      <w:numFmt w:val="lowerLetter"/>
      <w:lvlText w:val="%8."/>
      <w:lvlJc w:val="left"/>
      <w:pPr>
        <w:ind w:left="7530" w:hanging="360"/>
      </w:pPr>
    </w:lvl>
    <w:lvl w:ilvl="8" w:tplc="0409001B" w:tentative="1">
      <w:start w:val="1"/>
      <w:numFmt w:val="lowerRoman"/>
      <w:lvlText w:val="%9."/>
      <w:lvlJc w:val="right"/>
      <w:pPr>
        <w:ind w:left="8250" w:hanging="180"/>
      </w:pPr>
    </w:lvl>
  </w:abstractNum>
  <w:abstractNum w:abstractNumId="52">
    <w:nsid w:val="579A6713"/>
    <w:multiLevelType w:val="hybridMultilevel"/>
    <w:tmpl w:val="2D5EF5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5BA75DB0"/>
    <w:multiLevelType w:val="hybridMultilevel"/>
    <w:tmpl w:val="D4320E54"/>
    <w:lvl w:ilvl="0" w:tplc="1AFC9DEC">
      <w:start w:val="1"/>
      <w:numFmt w:val="decimal"/>
      <w:lvlText w:val="%1)"/>
      <w:lvlJc w:val="left"/>
      <w:pPr>
        <w:ind w:left="720" w:hanging="360"/>
      </w:pPr>
      <w:rPr>
        <w:rFonts w:ascii="Arial" w:eastAsia="Times New Roman" w:hAnsi="Arial" w:cs="Arial"/>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4">
    <w:nsid w:val="5DA6033A"/>
    <w:multiLevelType w:val="hybridMultilevel"/>
    <w:tmpl w:val="C97C326E"/>
    <w:lvl w:ilvl="0" w:tplc="4036ECE6">
      <w:start w:val="8"/>
      <w:numFmt w:val="decimal"/>
      <w:lvlText w:val="%1."/>
      <w:lvlJc w:val="left"/>
      <w:pPr>
        <w:ind w:left="63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nsid w:val="5FE94622"/>
    <w:multiLevelType w:val="multilevel"/>
    <w:tmpl w:val="07943CFC"/>
    <w:lvl w:ilvl="0">
      <w:start w:val="1"/>
      <w:numFmt w:val="decimal"/>
      <w:lvlText w:val="%1."/>
      <w:lvlJc w:val="left"/>
      <w:pPr>
        <w:ind w:left="360" w:hanging="360"/>
      </w:pPr>
      <w:rPr>
        <w:rFonts w:ascii="Arial" w:hAnsi="Arial" w:cs="Arial" w:hint="default"/>
        <w:sz w:val="22"/>
        <w:szCs w:val="22"/>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56">
    <w:nsid w:val="61EE3DB6"/>
    <w:multiLevelType w:val="multilevel"/>
    <w:tmpl w:val="F94C98E0"/>
    <w:lvl w:ilvl="0">
      <w:start w:val="1"/>
      <w:numFmt w:val="decimal"/>
      <w:lvlText w:val="%1."/>
      <w:lvlJc w:val="left"/>
      <w:pPr>
        <w:ind w:left="720" w:hanging="360"/>
      </w:pPr>
      <w:rPr>
        <w:rFonts w:ascii="Arial" w:eastAsia="Times New Roman" w:hAnsi="Arial" w:cs="Arial" w:hint="default"/>
        <w:sz w:val="22"/>
        <w:szCs w:val="22"/>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57">
    <w:nsid w:val="628E264D"/>
    <w:multiLevelType w:val="hybridMultilevel"/>
    <w:tmpl w:val="48346920"/>
    <w:lvl w:ilvl="0" w:tplc="872629A6">
      <w:start w:val="1"/>
      <w:numFmt w:val="lowerLetter"/>
      <w:lvlText w:val="%1)"/>
      <w:lvlJc w:val="left"/>
      <w:pPr>
        <w:ind w:left="1080" w:hanging="360"/>
      </w:pPr>
      <w:rPr>
        <w:rFonts w:ascii="Arial" w:hAnsi="Arial" w:cs="Arial"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58">
    <w:nsid w:val="64D0526C"/>
    <w:multiLevelType w:val="hybridMultilevel"/>
    <w:tmpl w:val="4226FE1A"/>
    <w:lvl w:ilvl="0" w:tplc="AE464158">
      <w:start w:val="1"/>
      <w:numFmt w:val="decimal"/>
      <w:lvlText w:val="%1."/>
      <w:lvlJc w:val="left"/>
      <w:pPr>
        <w:ind w:left="360" w:hanging="360"/>
      </w:pPr>
      <w:rPr>
        <w:rFonts w:ascii="Arial" w:hAnsi="Arial" w:cs="Arial" w:hint="default"/>
      </w:rPr>
    </w:lvl>
    <w:lvl w:ilvl="1" w:tplc="04180019">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59">
    <w:nsid w:val="670154C8"/>
    <w:multiLevelType w:val="hybridMultilevel"/>
    <w:tmpl w:val="010C8622"/>
    <w:lvl w:ilvl="0" w:tplc="0409000F">
      <w:start w:val="1"/>
      <w:numFmt w:val="decimal"/>
      <w:lvlText w:val="%1."/>
      <w:lvlJc w:val="left"/>
      <w:pPr>
        <w:ind w:left="720" w:hanging="360"/>
      </w:pPr>
    </w:lvl>
    <w:lvl w:ilvl="1" w:tplc="BD9CBF24">
      <w:start w:val="1"/>
      <w:numFmt w:val="lowerLetter"/>
      <w:lvlText w:val="%2)"/>
      <w:lvlJc w:val="left"/>
      <w:pPr>
        <w:ind w:left="1785" w:hanging="705"/>
      </w:pPr>
      <w:rPr>
        <w:rFonts w:hint="default"/>
      </w:rPr>
    </w:lvl>
    <w:lvl w:ilvl="2" w:tplc="87BA8C66">
      <w:start w:val="1"/>
      <w:numFmt w:val="decimal"/>
      <w:lvlText w:val="(%3)"/>
      <w:lvlJc w:val="left"/>
      <w:pPr>
        <w:ind w:left="2340" w:hanging="360"/>
      </w:pPr>
      <w:rPr>
        <w:rFonts w:hint="default"/>
      </w:rPr>
    </w:lvl>
    <w:lvl w:ilvl="3" w:tplc="273A49B2">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699B21E8"/>
    <w:multiLevelType w:val="hybridMultilevel"/>
    <w:tmpl w:val="5EA67982"/>
    <w:lvl w:ilvl="0" w:tplc="785E4E68">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1">
    <w:nsid w:val="6A1A28C1"/>
    <w:multiLevelType w:val="hybridMultilevel"/>
    <w:tmpl w:val="63DEB6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6D63419E"/>
    <w:multiLevelType w:val="hybridMultilevel"/>
    <w:tmpl w:val="BB229716"/>
    <w:lvl w:ilvl="0" w:tplc="76724EB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6F387876"/>
    <w:multiLevelType w:val="hybridMultilevel"/>
    <w:tmpl w:val="6C707A32"/>
    <w:lvl w:ilvl="0" w:tplc="0D888406">
      <w:start w:val="1"/>
      <w:numFmt w:val="lowerRoman"/>
      <w:lvlText w:val="%1)"/>
      <w:lvlJc w:val="left"/>
      <w:pPr>
        <w:ind w:left="2137" w:hanging="720"/>
      </w:pPr>
      <w:rPr>
        <w:rFonts w:hint="default"/>
      </w:rPr>
    </w:lvl>
    <w:lvl w:ilvl="1" w:tplc="04090019" w:tentative="1">
      <w:start w:val="1"/>
      <w:numFmt w:val="lowerLetter"/>
      <w:lvlText w:val="%2."/>
      <w:lvlJc w:val="left"/>
      <w:pPr>
        <w:ind w:left="2497" w:hanging="360"/>
      </w:pPr>
    </w:lvl>
    <w:lvl w:ilvl="2" w:tplc="0409001B" w:tentative="1">
      <w:start w:val="1"/>
      <w:numFmt w:val="lowerRoman"/>
      <w:lvlText w:val="%3."/>
      <w:lvlJc w:val="right"/>
      <w:pPr>
        <w:ind w:left="3217" w:hanging="180"/>
      </w:pPr>
    </w:lvl>
    <w:lvl w:ilvl="3" w:tplc="0409000F" w:tentative="1">
      <w:start w:val="1"/>
      <w:numFmt w:val="decimal"/>
      <w:lvlText w:val="%4."/>
      <w:lvlJc w:val="left"/>
      <w:pPr>
        <w:ind w:left="3937" w:hanging="360"/>
      </w:pPr>
    </w:lvl>
    <w:lvl w:ilvl="4" w:tplc="04090019" w:tentative="1">
      <w:start w:val="1"/>
      <w:numFmt w:val="lowerLetter"/>
      <w:lvlText w:val="%5."/>
      <w:lvlJc w:val="left"/>
      <w:pPr>
        <w:ind w:left="4657" w:hanging="360"/>
      </w:pPr>
    </w:lvl>
    <w:lvl w:ilvl="5" w:tplc="0409001B" w:tentative="1">
      <w:start w:val="1"/>
      <w:numFmt w:val="lowerRoman"/>
      <w:lvlText w:val="%6."/>
      <w:lvlJc w:val="right"/>
      <w:pPr>
        <w:ind w:left="5377" w:hanging="180"/>
      </w:pPr>
    </w:lvl>
    <w:lvl w:ilvl="6" w:tplc="0409000F" w:tentative="1">
      <w:start w:val="1"/>
      <w:numFmt w:val="decimal"/>
      <w:lvlText w:val="%7."/>
      <w:lvlJc w:val="left"/>
      <w:pPr>
        <w:ind w:left="6097" w:hanging="360"/>
      </w:pPr>
    </w:lvl>
    <w:lvl w:ilvl="7" w:tplc="04090019" w:tentative="1">
      <w:start w:val="1"/>
      <w:numFmt w:val="lowerLetter"/>
      <w:lvlText w:val="%8."/>
      <w:lvlJc w:val="left"/>
      <w:pPr>
        <w:ind w:left="6817" w:hanging="360"/>
      </w:pPr>
    </w:lvl>
    <w:lvl w:ilvl="8" w:tplc="0409001B" w:tentative="1">
      <w:start w:val="1"/>
      <w:numFmt w:val="lowerRoman"/>
      <w:lvlText w:val="%9."/>
      <w:lvlJc w:val="right"/>
      <w:pPr>
        <w:ind w:left="7537" w:hanging="180"/>
      </w:pPr>
    </w:lvl>
  </w:abstractNum>
  <w:abstractNum w:abstractNumId="64">
    <w:nsid w:val="77500F01"/>
    <w:multiLevelType w:val="hybridMultilevel"/>
    <w:tmpl w:val="66624940"/>
    <w:lvl w:ilvl="0" w:tplc="0409000F">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78180D35"/>
    <w:multiLevelType w:val="hybridMultilevel"/>
    <w:tmpl w:val="59FA538A"/>
    <w:lvl w:ilvl="0" w:tplc="CED8EB44">
      <w:start w:val="1"/>
      <w:numFmt w:val="decimal"/>
      <w:lvlText w:val="%1."/>
      <w:lvlJc w:val="left"/>
      <w:pPr>
        <w:ind w:left="360" w:hanging="360"/>
      </w:pPr>
      <w:rPr>
        <w:rFonts w:hint="default"/>
      </w:rPr>
    </w:lvl>
    <w:lvl w:ilvl="1" w:tplc="3BC42EC6">
      <w:start w:val="1"/>
      <w:numFmt w:val="lowerRoman"/>
      <w:lvlText w:val="%2)"/>
      <w:lvlJc w:val="left"/>
      <w:pPr>
        <w:ind w:left="1080" w:hanging="360"/>
      </w:pPr>
      <w:rPr>
        <w:rFonts w:ascii="Arial" w:eastAsia="Calibri" w:hAnsi="Arial" w:cs="Arial"/>
      </w:rPr>
    </w:lvl>
    <w:lvl w:ilvl="2" w:tplc="70866334">
      <w:start w:val="2"/>
      <w:numFmt w:val="decimal"/>
      <w:lvlText w:val="(%3)"/>
      <w:lvlJc w:val="left"/>
      <w:pPr>
        <w:ind w:left="1980" w:hanging="360"/>
      </w:pPr>
      <w:rPr>
        <w:rFonts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6">
    <w:nsid w:val="7A2B225D"/>
    <w:multiLevelType w:val="hybridMultilevel"/>
    <w:tmpl w:val="2968E58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3"/>
  </w:num>
  <w:num w:numId="2">
    <w:abstractNumId w:val="55"/>
  </w:num>
  <w:num w:numId="3">
    <w:abstractNumId w:val="4"/>
  </w:num>
  <w:num w:numId="4">
    <w:abstractNumId w:val="58"/>
  </w:num>
  <w:num w:numId="5">
    <w:abstractNumId w:val="23"/>
  </w:num>
  <w:num w:numId="6">
    <w:abstractNumId w:val="57"/>
  </w:num>
  <w:num w:numId="7">
    <w:abstractNumId w:val="5"/>
  </w:num>
  <w:num w:numId="8">
    <w:abstractNumId w:val="37"/>
  </w:num>
  <w:num w:numId="9">
    <w:abstractNumId w:val="34"/>
  </w:num>
  <w:num w:numId="10">
    <w:abstractNumId w:val="14"/>
  </w:num>
  <w:num w:numId="11">
    <w:abstractNumId w:val="48"/>
  </w:num>
  <w:num w:numId="12">
    <w:abstractNumId w:val="51"/>
  </w:num>
  <w:num w:numId="13">
    <w:abstractNumId w:val="7"/>
  </w:num>
  <w:num w:numId="14">
    <w:abstractNumId w:val="18"/>
  </w:num>
  <w:num w:numId="15">
    <w:abstractNumId w:val="65"/>
  </w:num>
  <w:num w:numId="16">
    <w:abstractNumId w:val="38"/>
  </w:num>
  <w:num w:numId="17">
    <w:abstractNumId w:val="54"/>
  </w:num>
  <w:num w:numId="18">
    <w:abstractNumId w:val="21"/>
  </w:num>
  <w:num w:numId="19">
    <w:abstractNumId w:val="47"/>
  </w:num>
  <w:num w:numId="20">
    <w:abstractNumId w:val="63"/>
  </w:num>
  <w:num w:numId="21">
    <w:abstractNumId w:val="16"/>
  </w:num>
  <w:num w:numId="22">
    <w:abstractNumId w:val="32"/>
  </w:num>
  <w:num w:numId="23">
    <w:abstractNumId w:val="6"/>
  </w:num>
  <w:num w:numId="24">
    <w:abstractNumId w:val="39"/>
  </w:num>
  <w:num w:numId="25">
    <w:abstractNumId w:val="33"/>
  </w:num>
  <w:num w:numId="26">
    <w:abstractNumId w:val="29"/>
  </w:num>
  <w:num w:numId="27">
    <w:abstractNumId w:val="27"/>
  </w:num>
  <w:num w:numId="28">
    <w:abstractNumId w:val="22"/>
  </w:num>
  <w:num w:numId="29">
    <w:abstractNumId w:val="10"/>
  </w:num>
  <w:num w:numId="30">
    <w:abstractNumId w:val="40"/>
  </w:num>
  <w:num w:numId="31">
    <w:abstractNumId w:val="60"/>
  </w:num>
  <w:num w:numId="32">
    <w:abstractNumId w:val="36"/>
  </w:num>
  <w:num w:numId="33">
    <w:abstractNumId w:val="13"/>
  </w:num>
  <w:num w:numId="34">
    <w:abstractNumId w:val="30"/>
  </w:num>
  <w:num w:numId="35">
    <w:abstractNumId w:val="11"/>
  </w:num>
  <w:num w:numId="36">
    <w:abstractNumId w:val="8"/>
  </w:num>
  <w:num w:numId="37">
    <w:abstractNumId w:val="19"/>
  </w:num>
  <w:num w:numId="38">
    <w:abstractNumId w:val="2"/>
  </w:num>
  <w:num w:numId="39">
    <w:abstractNumId w:val="45"/>
  </w:num>
  <w:num w:numId="40">
    <w:abstractNumId w:val="20"/>
  </w:num>
  <w:num w:numId="41">
    <w:abstractNumId w:val="44"/>
  </w:num>
  <w:num w:numId="42">
    <w:abstractNumId w:val="49"/>
  </w:num>
  <w:num w:numId="43">
    <w:abstractNumId w:val="59"/>
  </w:num>
  <w:num w:numId="44">
    <w:abstractNumId w:val="66"/>
  </w:num>
  <w:num w:numId="45">
    <w:abstractNumId w:val="26"/>
  </w:num>
  <w:num w:numId="46">
    <w:abstractNumId w:val="41"/>
  </w:num>
  <w:num w:numId="47">
    <w:abstractNumId w:val="9"/>
  </w:num>
  <w:num w:numId="48">
    <w:abstractNumId w:val="35"/>
  </w:num>
  <w:num w:numId="49">
    <w:abstractNumId w:val="52"/>
  </w:num>
  <w:num w:numId="50">
    <w:abstractNumId w:val="15"/>
  </w:num>
  <w:num w:numId="51">
    <w:abstractNumId w:val="62"/>
  </w:num>
  <w:num w:numId="52">
    <w:abstractNumId w:val="61"/>
  </w:num>
  <w:num w:numId="53">
    <w:abstractNumId w:val="31"/>
  </w:num>
  <w:num w:numId="54">
    <w:abstractNumId w:val="24"/>
  </w:num>
  <w:num w:numId="55">
    <w:abstractNumId w:val="42"/>
  </w:num>
  <w:num w:numId="56">
    <w:abstractNumId w:val="0"/>
  </w:num>
  <w:num w:numId="57">
    <w:abstractNumId w:val="17"/>
  </w:num>
  <w:num w:numId="58">
    <w:abstractNumId w:val="50"/>
  </w:num>
  <w:num w:numId="59">
    <w:abstractNumId w:val="56"/>
  </w:num>
  <w:num w:numId="60">
    <w:abstractNumId w:val="64"/>
  </w:num>
  <w:num w:numId="61">
    <w:abstractNumId w:val="28"/>
  </w:num>
  <w:num w:numId="62">
    <w:abstractNumId w:val="12"/>
  </w:num>
  <w:num w:numId="63">
    <w:abstractNumId w:val="25"/>
  </w:num>
  <w:num w:numId="64">
    <w:abstractNumId w:val="3"/>
  </w:num>
  <w:num w:numId="65">
    <w:abstractNumId w:val="46"/>
  </w:num>
  <w:num w:numId="66">
    <w:abstractNumId w:val="43"/>
  </w:num>
  <w:num w:numId="67">
    <w:abstractNumId w:val="1"/>
  </w:num>
  <w:numIdMacAtCleanup w:val="67"/>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irela DUTOIU">
    <w15:presenceInfo w15:providerId="AD" w15:userId="S-1-5-21-1043469324-2048178460-1789782235-5160"/>
  </w15:person>
  <w15:person w15:author="adriana terente">
    <w15:presenceInfo w15:providerId="None" w15:userId="adriana terente"/>
  </w15:person>
  <w15:person w15:author="Viviana BITOIU">
    <w15:presenceInfo w15:providerId="AD" w15:userId="S-1-5-21-1043469324-2048178460-1789782235-33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042"/>
    <w:rsid w:val="0000038C"/>
    <w:rsid w:val="000004EC"/>
    <w:rsid w:val="00001F3F"/>
    <w:rsid w:val="00003A28"/>
    <w:rsid w:val="00006303"/>
    <w:rsid w:val="00006E3B"/>
    <w:rsid w:val="00011CB5"/>
    <w:rsid w:val="00013225"/>
    <w:rsid w:val="000139BB"/>
    <w:rsid w:val="00013F6D"/>
    <w:rsid w:val="000151EE"/>
    <w:rsid w:val="0001579E"/>
    <w:rsid w:val="00015828"/>
    <w:rsid w:val="00016C24"/>
    <w:rsid w:val="00020F33"/>
    <w:rsid w:val="000221F8"/>
    <w:rsid w:val="0002448F"/>
    <w:rsid w:val="00025AA0"/>
    <w:rsid w:val="00026A57"/>
    <w:rsid w:val="00031932"/>
    <w:rsid w:val="000338A8"/>
    <w:rsid w:val="00034802"/>
    <w:rsid w:val="0003573C"/>
    <w:rsid w:val="00036D1A"/>
    <w:rsid w:val="000433B1"/>
    <w:rsid w:val="00044963"/>
    <w:rsid w:val="000461C4"/>
    <w:rsid w:val="00051A4D"/>
    <w:rsid w:val="00053970"/>
    <w:rsid w:val="00054DF9"/>
    <w:rsid w:val="00055E7D"/>
    <w:rsid w:val="000572AD"/>
    <w:rsid w:val="0006203D"/>
    <w:rsid w:val="0006611D"/>
    <w:rsid w:val="00066291"/>
    <w:rsid w:val="00066888"/>
    <w:rsid w:val="00067731"/>
    <w:rsid w:val="000700A7"/>
    <w:rsid w:val="00072954"/>
    <w:rsid w:val="00072DC0"/>
    <w:rsid w:val="00077E64"/>
    <w:rsid w:val="000866D8"/>
    <w:rsid w:val="0008677F"/>
    <w:rsid w:val="00087D24"/>
    <w:rsid w:val="000933DC"/>
    <w:rsid w:val="000939BF"/>
    <w:rsid w:val="00094C3B"/>
    <w:rsid w:val="000974AB"/>
    <w:rsid w:val="000979F4"/>
    <w:rsid w:val="000A2CD6"/>
    <w:rsid w:val="000A584B"/>
    <w:rsid w:val="000A6569"/>
    <w:rsid w:val="000B07B2"/>
    <w:rsid w:val="000B30D4"/>
    <w:rsid w:val="000B320E"/>
    <w:rsid w:val="000B3875"/>
    <w:rsid w:val="000B4FE4"/>
    <w:rsid w:val="000B5D91"/>
    <w:rsid w:val="000B63DD"/>
    <w:rsid w:val="000B6E91"/>
    <w:rsid w:val="000C1203"/>
    <w:rsid w:val="000C2EA3"/>
    <w:rsid w:val="000C3688"/>
    <w:rsid w:val="000C38CD"/>
    <w:rsid w:val="000C4B11"/>
    <w:rsid w:val="000C72FD"/>
    <w:rsid w:val="000D09A8"/>
    <w:rsid w:val="000D1A9B"/>
    <w:rsid w:val="000D3F92"/>
    <w:rsid w:val="000D4308"/>
    <w:rsid w:val="000D5278"/>
    <w:rsid w:val="000D563A"/>
    <w:rsid w:val="000D5830"/>
    <w:rsid w:val="000E0008"/>
    <w:rsid w:val="000E34B7"/>
    <w:rsid w:val="000F0FCA"/>
    <w:rsid w:val="000F27E6"/>
    <w:rsid w:val="000F480C"/>
    <w:rsid w:val="000F5817"/>
    <w:rsid w:val="000F6388"/>
    <w:rsid w:val="00100378"/>
    <w:rsid w:val="00101034"/>
    <w:rsid w:val="001010E3"/>
    <w:rsid w:val="0010275E"/>
    <w:rsid w:val="0010440F"/>
    <w:rsid w:val="00106F74"/>
    <w:rsid w:val="001132BA"/>
    <w:rsid w:val="00113DC4"/>
    <w:rsid w:val="0011422D"/>
    <w:rsid w:val="00114495"/>
    <w:rsid w:val="00115F39"/>
    <w:rsid w:val="0011751B"/>
    <w:rsid w:val="00117668"/>
    <w:rsid w:val="001259B0"/>
    <w:rsid w:val="00130BB5"/>
    <w:rsid w:val="001347BB"/>
    <w:rsid w:val="00135185"/>
    <w:rsid w:val="001401DC"/>
    <w:rsid w:val="001449EB"/>
    <w:rsid w:val="0014537E"/>
    <w:rsid w:val="001458DE"/>
    <w:rsid w:val="00146B0E"/>
    <w:rsid w:val="00150287"/>
    <w:rsid w:val="00151C96"/>
    <w:rsid w:val="001552B5"/>
    <w:rsid w:val="00155643"/>
    <w:rsid w:val="0016036B"/>
    <w:rsid w:val="00160B21"/>
    <w:rsid w:val="00160EFE"/>
    <w:rsid w:val="0016316A"/>
    <w:rsid w:val="00167AC9"/>
    <w:rsid w:val="00171764"/>
    <w:rsid w:val="00173F80"/>
    <w:rsid w:val="00174A5F"/>
    <w:rsid w:val="00174AAD"/>
    <w:rsid w:val="00176AFB"/>
    <w:rsid w:val="0018222D"/>
    <w:rsid w:val="001840D0"/>
    <w:rsid w:val="00187707"/>
    <w:rsid w:val="00187F02"/>
    <w:rsid w:val="0019060D"/>
    <w:rsid w:val="00193208"/>
    <w:rsid w:val="0019342D"/>
    <w:rsid w:val="0019343E"/>
    <w:rsid w:val="00193F5F"/>
    <w:rsid w:val="00195571"/>
    <w:rsid w:val="00195FBF"/>
    <w:rsid w:val="001979AB"/>
    <w:rsid w:val="001A0DA1"/>
    <w:rsid w:val="001A31B1"/>
    <w:rsid w:val="001A325C"/>
    <w:rsid w:val="001A39B1"/>
    <w:rsid w:val="001A48B4"/>
    <w:rsid w:val="001A5E49"/>
    <w:rsid w:val="001A7F3A"/>
    <w:rsid w:val="001B3229"/>
    <w:rsid w:val="001B4B32"/>
    <w:rsid w:val="001B7A0A"/>
    <w:rsid w:val="001B7B50"/>
    <w:rsid w:val="001B7C13"/>
    <w:rsid w:val="001C00A2"/>
    <w:rsid w:val="001C2EFB"/>
    <w:rsid w:val="001C3C4A"/>
    <w:rsid w:val="001C4987"/>
    <w:rsid w:val="001C5648"/>
    <w:rsid w:val="001C59AA"/>
    <w:rsid w:val="001C5C45"/>
    <w:rsid w:val="001C6AFC"/>
    <w:rsid w:val="001C753B"/>
    <w:rsid w:val="001C7F8F"/>
    <w:rsid w:val="001D12D1"/>
    <w:rsid w:val="001D456F"/>
    <w:rsid w:val="001D50E9"/>
    <w:rsid w:val="001D6BEA"/>
    <w:rsid w:val="001E02F2"/>
    <w:rsid w:val="001E29BD"/>
    <w:rsid w:val="001E3B5B"/>
    <w:rsid w:val="001E3B91"/>
    <w:rsid w:val="001E58F3"/>
    <w:rsid w:val="001E612A"/>
    <w:rsid w:val="001E73E6"/>
    <w:rsid w:val="001F59FD"/>
    <w:rsid w:val="001F65C3"/>
    <w:rsid w:val="001F676D"/>
    <w:rsid w:val="001F7B31"/>
    <w:rsid w:val="001F7D76"/>
    <w:rsid w:val="002076BB"/>
    <w:rsid w:val="0021418C"/>
    <w:rsid w:val="00215733"/>
    <w:rsid w:val="00215BEF"/>
    <w:rsid w:val="00215FB4"/>
    <w:rsid w:val="002179F0"/>
    <w:rsid w:val="00217C36"/>
    <w:rsid w:val="002265D5"/>
    <w:rsid w:val="00226DB7"/>
    <w:rsid w:val="00230AD2"/>
    <w:rsid w:val="00235D6F"/>
    <w:rsid w:val="00236088"/>
    <w:rsid w:val="00240FAD"/>
    <w:rsid w:val="002412E0"/>
    <w:rsid w:val="00242280"/>
    <w:rsid w:val="002436A2"/>
    <w:rsid w:val="00246267"/>
    <w:rsid w:val="00246736"/>
    <w:rsid w:val="00246E28"/>
    <w:rsid w:val="00251DF7"/>
    <w:rsid w:val="0025211E"/>
    <w:rsid w:val="0025309C"/>
    <w:rsid w:val="00253C5A"/>
    <w:rsid w:val="0025750F"/>
    <w:rsid w:val="00257FDE"/>
    <w:rsid w:val="00260070"/>
    <w:rsid w:val="00260465"/>
    <w:rsid w:val="00262914"/>
    <w:rsid w:val="00262D9E"/>
    <w:rsid w:val="00266745"/>
    <w:rsid w:val="0027148E"/>
    <w:rsid w:val="0027645E"/>
    <w:rsid w:val="0027743E"/>
    <w:rsid w:val="00280873"/>
    <w:rsid w:val="00280F05"/>
    <w:rsid w:val="00281042"/>
    <w:rsid w:val="002812F2"/>
    <w:rsid w:val="00281672"/>
    <w:rsid w:val="00287C29"/>
    <w:rsid w:val="002903AD"/>
    <w:rsid w:val="0029181B"/>
    <w:rsid w:val="00296393"/>
    <w:rsid w:val="0029669C"/>
    <w:rsid w:val="002A0C05"/>
    <w:rsid w:val="002A2CEF"/>
    <w:rsid w:val="002A5D8E"/>
    <w:rsid w:val="002A644C"/>
    <w:rsid w:val="002B0EA3"/>
    <w:rsid w:val="002B2B95"/>
    <w:rsid w:val="002B6F80"/>
    <w:rsid w:val="002B795A"/>
    <w:rsid w:val="002C041A"/>
    <w:rsid w:val="002C06E9"/>
    <w:rsid w:val="002C194C"/>
    <w:rsid w:val="002C3BEC"/>
    <w:rsid w:val="002C3CC9"/>
    <w:rsid w:val="002C3D61"/>
    <w:rsid w:val="002C6760"/>
    <w:rsid w:val="002C78A6"/>
    <w:rsid w:val="002D17DE"/>
    <w:rsid w:val="002D2B35"/>
    <w:rsid w:val="002D2EBE"/>
    <w:rsid w:val="002D2ECA"/>
    <w:rsid w:val="002D462F"/>
    <w:rsid w:val="002D4A2E"/>
    <w:rsid w:val="002D7189"/>
    <w:rsid w:val="002D7E17"/>
    <w:rsid w:val="002E18E4"/>
    <w:rsid w:val="002E1AF4"/>
    <w:rsid w:val="002E1C49"/>
    <w:rsid w:val="002E35CB"/>
    <w:rsid w:val="002E599A"/>
    <w:rsid w:val="002E6E77"/>
    <w:rsid w:val="002F153D"/>
    <w:rsid w:val="002F164C"/>
    <w:rsid w:val="002F3F46"/>
    <w:rsid w:val="002F4690"/>
    <w:rsid w:val="002F5653"/>
    <w:rsid w:val="002F64FB"/>
    <w:rsid w:val="00301011"/>
    <w:rsid w:val="00302210"/>
    <w:rsid w:val="00305795"/>
    <w:rsid w:val="003057CB"/>
    <w:rsid w:val="003060C3"/>
    <w:rsid w:val="003071F3"/>
    <w:rsid w:val="00307F2E"/>
    <w:rsid w:val="00310A6E"/>
    <w:rsid w:val="00310B38"/>
    <w:rsid w:val="0031179F"/>
    <w:rsid w:val="003161AF"/>
    <w:rsid w:val="00316A77"/>
    <w:rsid w:val="0032279D"/>
    <w:rsid w:val="0032352B"/>
    <w:rsid w:val="00323662"/>
    <w:rsid w:val="00325F67"/>
    <w:rsid w:val="0032763F"/>
    <w:rsid w:val="003276AD"/>
    <w:rsid w:val="00330982"/>
    <w:rsid w:val="00330F6F"/>
    <w:rsid w:val="00331E66"/>
    <w:rsid w:val="00332293"/>
    <w:rsid w:val="0033231C"/>
    <w:rsid w:val="00333E2B"/>
    <w:rsid w:val="003352BC"/>
    <w:rsid w:val="003367CE"/>
    <w:rsid w:val="00336AFD"/>
    <w:rsid w:val="00336D4B"/>
    <w:rsid w:val="0034662D"/>
    <w:rsid w:val="0034694D"/>
    <w:rsid w:val="00346A24"/>
    <w:rsid w:val="003506A7"/>
    <w:rsid w:val="003520F4"/>
    <w:rsid w:val="00354765"/>
    <w:rsid w:val="00360921"/>
    <w:rsid w:val="00361439"/>
    <w:rsid w:val="00362D25"/>
    <w:rsid w:val="0036406F"/>
    <w:rsid w:val="00364ACE"/>
    <w:rsid w:val="0036686C"/>
    <w:rsid w:val="00370053"/>
    <w:rsid w:val="00371394"/>
    <w:rsid w:val="00375BFA"/>
    <w:rsid w:val="0037672C"/>
    <w:rsid w:val="003819BF"/>
    <w:rsid w:val="003859E0"/>
    <w:rsid w:val="00391D6D"/>
    <w:rsid w:val="00392A78"/>
    <w:rsid w:val="00395BD9"/>
    <w:rsid w:val="003A03B4"/>
    <w:rsid w:val="003A1E53"/>
    <w:rsid w:val="003A5623"/>
    <w:rsid w:val="003A7012"/>
    <w:rsid w:val="003B26EA"/>
    <w:rsid w:val="003B2EEA"/>
    <w:rsid w:val="003B6965"/>
    <w:rsid w:val="003B7014"/>
    <w:rsid w:val="003B7A31"/>
    <w:rsid w:val="003C1483"/>
    <w:rsid w:val="003C26DC"/>
    <w:rsid w:val="003C34C3"/>
    <w:rsid w:val="003C44F0"/>
    <w:rsid w:val="003C6385"/>
    <w:rsid w:val="003C74E1"/>
    <w:rsid w:val="003D06AD"/>
    <w:rsid w:val="003D24F1"/>
    <w:rsid w:val="003D3603"/>
    <w:rsid w:val="003D53F2"/>
    <w:rsid w:val="003D7E80"/>
    <w:rsid w:val="003E2D58"/>
    <w:rsid w:val="003E368D"/>
    <w:rsid w:val="003E495C"/>
    <w:rsid w:val="003E4B7D"/>
    <w:rsid w:val="003F54A9"/>
    <w:rsid w:val="003F659B"/>
    <w:rsid w:val="003F7768"/>
    <w:rsid w:val="003F7F15"/>
    <w:rsid w:val="00400699"/>
    <w:rsid w:val="00400A27"/>
    <w:rsid w:val="00400CC3"/>
    <w:rsid w:val="00404119"/>
    <w:rsid w:val="0040798D"/>
    <w:rsid w:val="0041309D"/>
    <w:rsid w:val="004138FF"/>
    <w:rsid w:val="004148D2"/>
    <w:rsid w:val="004150CE"/>
    <w:rsid w:val="004173FF"/>
    <w:rsid w:val="004177F3"/>
    <w:rsid w:val="00417F16"/>
    <w:rsid w:val="004214A1"/>
    <w:rsid w:val="004234A0"/>
    <w:rsid w:val="004238F2"/>
    <w:rsid w:val="00425F0B"/>
    <w:rsid w:val="004276B8"/>
    <w:rsid w:val="00427AF2"/>
    <w:rsid w:val="004301AF"/>
    <w:rsid w:val="0043162F"/>
    <w:rsid w:val="004322CB"/>
    <w:rsid w:val="00433ED2"/>
    <w:rsid w:val="0043410C"/>
    <w:rsid w:val="004342BA"/>
    <w:rsid w:val="00434803"/>
    <w:rsid w:val="00434CAB"/>
    <w:rsid w:val="004436C2"/>
    <w:rsid w:val="00443917"/>
    <w:rsid w:val="004467A9"/>
    <w:rsid w:val="00447691"/>
    <w:rsid w:val="00447CD8"/>
    <w:rsid w:val="00450057"/>
    <w:rsid w:val="00451424"/>
    <w:rsid w:val="00453892"/>
    <w:rsid w:val="00454587"/>
    <w:rsid w:val="0045512F"/>
    <w:rsid w:val="004553BD"/>
    <w:rsid w:val="00456CE7"/>
    <w:rsid w:val="0046127D"/>
    <w:rsid w:val="00465450"/>
    <w:rsid w:val="004656D9"/>
    <w:rsid w:val="00465EC7"/>
    <w:rsid w:val="00467CF7"/>
    <w:rsid w:val="004709A9"/>
    <w:rsid w:val="00474229"/>
    <w:rsid w:val="00476539"/>
    <w:rsid w:val="00482074"/>
    <w:rsid w:val="00482AAC"/>
    <w:rsid w:val="00484843"/>
    <w:rsid w:val="00485803"/>
    <w:rsid w:val="0049411B"/>
    <w:rsid w:val="00495C61"/>
    <w:rsid w:val="00497722"/>
    <w:rsid w:val="004A36C7"/>
    <w:rsid w:val="004A425A"/>
    <w:rsid w:val="004A7B2A"/>
    <w:rsid w:val="004B010C"/>
    <w:rsid w:val="004B0337"/>
    <w:rsid w:val="004B061E"/>
    <w:rsid w:val="004B0DC7"/>
    <w:rsid w:val="004C13E9"/>
    <w:rsid w:val="004D0089"/>
    <w:rsid w:val="004D00D1"/>
    <w:rsid w:val="004D1FED"/>
    <w:rsid w:val="004D6E9A"/>
    <w:rsid w:val="004D735A"/>
    <w:rsid w:val="004E234B"/>
    <w:rsid w:val="004E48DA"/>
    <w:rsid w:val="004F2ADA"/>
    <w:rsid w:val="004F4BC6"/>
    <w:rsid w:val="004F4C16"/>
    <w:rsid w:val="004F7ABA"/>
    <w:rsid w:val="005033ED"/>
    <w:rsid w:val="00505776"/>
    <w:rsid w:val="00505DF7"/>
    <w:rsid w:val="0051060B"/>
    <w:rsid w:val="00512ADC"/>
    <w:rsid w:val="00513918"/>
    <w:rsid w:val="00516FD8"/>
    <w:rsid w:val="005211D1"/>
    <w:rsid w:val="00522F23"/>
    <w:rsid w:val="00527ED4"/>
    <w:rsid w:val="005313C1"/>
    <w:rsid w:val="00534060"/>
    <w:rsid w:val="00537603"/>
    <w:rsid w:val="00537963"/>
    <w:rsid w:val="00537ADC"/>
    <w:rsid w:val="00540191"/>
    <w:rsid w:val="0054414D"/>
    <w:rsid w:val="005462A2"/>
    <w:rsid w:val="00550B67"/>
    <w:rsid w:val="00550C3D"/>
    <w:rsid w:val="00550DB0"/>
    <w:rsid w:val="00555152"/>
    <w:rsid w:val="00556CC1"/>
    <w:rsid w:val="00560B70"/>
    <w:rsid w:val="00562103"/>
    <w:rsid w:val="0056392A"/>
    <w:rsid w:val="00563E05"/>
    <w:rsid w:val="005640CE"/>
    <w:rsid w:val="00570BA6"/>
    <w:rsid w:val="00577483"/>
    <w:rsid w:val="005801D9"/>
    <w:rsid w:val="00581E59"/>
    <w:rsid w:val="005838B7"/>
    <w:rsid w:val="00584179"/>
    <w:rsid w:val="00585983"/>
    <w:rsid w:val="00586168"/>
    <w:rsid w:val="00590A82"/>
    <w:rsid w:val="005915F6"/>
    <w:rsid w:val="00591AA8"/>
    <w:rsid w:val="00593F15"/>
    <w:rsid w:val="00594029"/>
    <w:rsid w:val="005948F6"/>
    <w:rsid w:val="005953AE"/>
    <w:rsid w:val="005A0891"/>
    <w:rsid w:val="005A1B0B"/>
    <w:rsid w:val="005A2517"/>
    <w:rsid w:val="005A5453"/>
    <w:rsid w:val="005A749A"/>
    <w:rsid w:val="005A778F"/>
    <w:rsid w:val="005B03AE"/>
    <w:rsid w:val="005B2784"/>
    <w:rsid w:val="005B2997"/>
    <w:rsid w:val="005B2B44"/>
    <w:rsid w:val="005B2EA4"/>
    <w:rsid w:val="005B4824"/>
    <w:rsid w:val="005B4E67"/>
    <w:rsid w:val="005B762D"/>
    <w:rsid w:val="005B7741"/>
    <w:rsid w:val="005C5A8F"/>
    <w:rsid w:val="005C5B5D"/>
    <w:rsid w:val="005C6D25"/>
    <w:rsid w:val="005D313E"/>
    <w:rsid w:val="005D3637"/>
    <w:rsid w:val="005D3F97"/>
    <w:rsid w:val="005D779B"/>
    <w:rsid w:val="005E1707"/>
    <w:rsid w:val="005E27C4"/>
    <w:rsid w:val="005E379A"/>
    <w:rsid w:val="005E4588"/>
    <w:rsid w:val="005E4E08"/>
    <w:rsid w:val="005E6023"/>
    <w:rsid w:val="005F25FD"/>
    <w:rsid w:val="005F4401"/>
    <w:rsid w:val="005F5321"/>
    <w:rsid w:val="005F5E1A"/>
    <w:rsid w:val="005F6C32"/>
    <w:rsid w:val="00600C9D"/>
    <w:rsid w:val="00604B3C"/>
    <w:rsid w:val="00604EB1"/>
    <w:rsid w:val="00614CF0"/>
    <w:rsid w:val="0062075B"/>
    <w:rsid w:val="0062155A"/>
    <w:rsid w:val="006248B4"/>
    <w:rsid w:val="0063366F"/>
    <w:rsid w:val="00637AD6"/>
    <w:rsid w:val="00640510"/>
    <w:rsid w:val="0064178C"/>
    <w:rsid w:val="00647CF4"/>
    <w:rsid w:val="00651B42"/>
    <w:rsid w:val="0065224C"/>
    <w:rsid w:val="00656581"/>
    <w:rsid w:val="006571DE"/>
    <w:rsid w:val="006573B1"/>
    <w:rsid w:val="00657DA5"/>
    <w:rsid w:val="00657F26"/>
    <w:rsid w:val="00660387"/>
    <w:rsid w:val="00661C2B"/>
    <w:rsid w:val="006644B0"/>
    <w:rsid w:val="00671D64"/>
    <w:rsid w:val="006741E9"/>
    <w:rsid w:val="006743F9"/>
    <w:rsid w:val="006745A8"/>
    <w:rsid w:val="00675B55"/>
    <w:rsid w:val="00684AE2"/>
    <w:rsid w:val="00685597"/>
    <w:rsid w:val="006861DD"/>
    <w:rsid w:val="00686513"/>
    <w:rsid w:val="006876D5"/>
    <w:rsid w:val="00687B32"/>
    <w:rsid w:val="00687D85"/>
    <w:rsid w:val="00690653"/>
    <w:rsid w:val="0069171E"/>
    <w:rsid w:val="00691862"/>
    <w:rsid w:val="00692558"/>
    <w:rsid w:val="0069639B"/>
    <w:rsid w:val="00697151"/>
    <w:rsid w:val="00697B69"/>
    <w:rsid w:val="006A1D11"/>
    <w:rsid w:val="006A4521"/>
    <w:rsid w:val="006A498F"/>
    <w:rsid w:val="006B0087"/>
    <w:rsid w:val="006B0A1A"/>
    <w:rsid w:val="006B1AD5"/>
    <w:rsid w:val="006B4D4D"/>
    <w:rsid w:val="006C3FBA"/>
    <w:rsid w:val="006C45D2"/>
    <w:rsid w:val="006C46CD"/>
    <w:rsid w:val="006D0ADA"/>
    <w:rsid w:val="006D1959"/>
    <w:rsid w:val="006D4420"/>
    <w:rsid w:val="006D6350"/>
    <w:rsid w:val="006D7ECE"/>
    <w:rsid w:val="006E00AB"/>
    <w:rsid w:val="006E0128"/>
    <w:rsid w:val="006E0A99"/>
    <w:rsid w:val="006E26F6"/>
    <w:rsid w:val="006E45A1"/>
    <w:rsid w:val="006E5FE4"/>
    <w:rsid w:val="006E6C16"/>
    <w:rsid w:val="006F03A1"/>
    <w:rsid w:val="006F084D"/>
    <w:rsid w:val="006F567D"/>
    <w:rsid w:val="00700C0C"/>
    <w:rsid w:val="007032D3"/>
    <w:rsid w:val="00703F91"/>
    <w:rsid w:val="007113EC"/>
    <w:rsid w:val="00711E5D"/>
    <w:rsid w:val="007121FE"/>
    <w:rsid w:val="00712ED9"/>
    <w:rsid w:val="00720260"/>
    <w:rsid w:val="00722D9E"/>
    <w:rsid w:val="00723D38"/>
    <w:rsid w:val="0072550E"/>
    <w:rsid w:val="00731B2C"/>
    <w:rsid w:val="00732A80"/>
    <w:rsid w:val="00742E6C"/>
    <w:rsid w:val="007439A9"/>
    <w:rsid w:val="00745A64"/>
    <w:rsid w:val="00746AA1"/>
    <w:rsid w:val="00747189"/>
    <w:rsid w:val="00763F19"/>
    <w:rsid w:val="00764DBB"/>
    <w:rsid w:val="007656AB"/>
    <w:rsid w:val="007676CD"/>
    <w:rsid w:val="00770B38"/>
    <w:rsid w:val="0077263E"/>
    <w:rsid w:val="0077287E"/>
    <w:rsid w:val="0077606B"/>
    <w:rsid w:val="00776D72"/>
    <w:rsid w:val="00780B90"/>
    <w:rsid w:val="00782558"/>
    <w:rsid w:val="00782C29"/>
    <w:rsid w:val="00783089"/>
    <w:rsid w:val="00783BAB"/>
    <w:rsid w:val="00785FEA"/>
    <w:rsid w:val="00786133"/>
    <w:rsid w:val="00787805"/>
    <w:rsid w:val="007902D0"/>
    <w:rsid w:val="00790988"/>
    <w:rsid w:val="00791389"/>
    <w:rsid w:val="00795D72"/>
    <w:rsid w:val="00796DA5"/>
    <w:rsid w:val="00797A3A"/>
    <w:rsid w:val="007A004D"/>
    <w:rsid w:val="007A0EC6"/>
    <w:rsid w:val="007A12E3"/>
    <w:rsid w:val="007A25B5"/>
    <w:rsid w:val="007A36ED"/>
    <w:rsid w:val="007A737B"/>
    <w:rsid w:val="007B1E9D"/>
    <w:rsid w:val="007B22F2"/>
    <w:rsid w:val="007B32EE"/>
    <w:rsid w:val="007B4C6E"/>
    <w:rsid w:val="007B6E32"/>
    <w:rsid w:val="007B7394"/>
    <w:rsid w:val="007C1160"/>
    <w:rsid w:val="007C1EAB"/>
    <w:rsid w:val="007C2BE8"/>
    <w:rsid w:val="007D1383"/>
    <w:rsid w:val="007D1EAB"/>
    <w:rsid w:val="007D2310"/>
    <w:rsid w:val="007D39B9"/>
    <w:rsid w:val="007D3E4D"/>
    <w:rsid w:val="007D491C"/>
    <w:rsid w:val="007D67F1"/>
    <w:rsid w:val="007D79C2"/>
    <w:rsid w:val="007E3519"/>
    <w:rsid w:val="007E3CDD"/>
    <w:rsid w:val="007F1645"/>
    <w:rsid w:val="007F4D21"/>
    <w:rsid w:val="007F64BF"/>
    <w:rsid w:val="007F7AF2"/>
    <w:rsid w:val="0080064B"/>
    <w:rsid w:val="00804E49"/>
    <w:rsid w:val="00806226"/>
    <w:rsid w:val="00810995"/>
    <w:rsid w:val="00812104"/>
    <w:rsid w:val="008144D4"/>
    <w:rsid w:val="008160E6"/>
    <w:rsid w:val="00816238"/>
    <w:rsid w:val="00816E3C"/>
    <w:rsid w:val="008175D4"/>
    <w:rsid w:val="008217E1"/>
    <w:rsid w:val="00823F46"/>
    <w:rsid w:val="008256B1"/>
    <w:rsid w:val="008320B1"/>
    <w:rsid w:val="00832631"/>
    <w:rsid w:val="00834E70"/>
    <w:rsid w:val="00840026"/>
    <w:rsid w:val="00841589"/>
    <w:rsid w:val="008460B1"/>
    <w:rsid w:val="008518C8"/>
    <w:rsid w:val="0085340F"/>
    <w:rsid w:val="0085456E"/>
    <w:rsid w:val="0086188B"/>
    <w:rsid w:val="00866ED2"/>
    <w:rsid w:val="0086747F"/>
    <w:rsid w:val="00867A09"/>
    <w:rsid w:val="0087207D"/>
    <w:rsid w:val="00872819"/>
    <w:rsid w:val="00874984"/>
    <w:rsid w:val="0087696B"/>
    <w:rsid w:val="00877373"/>
    <w:rsid w:val="00885E25"/>
    <w:rsid w:val="00886709"/>
    <w:rsid w:val="008869CE"/>
    <w:rsid w:val="008922FD"/>
    <w:rsid w:val="00896430"/>
    <w:rsid w:val="008A2F90"/>
    <w:rsid w:val="008A56D2"/>
    <w:rsid w:val="008A6318"/>
    <w:rsid w:val="008A6932"/>
    <w:rsid w:val="008B0F10"/>
    <w:rsid w:val="008B1340"/>
    <w:rsid w:val="008B303A"/>
    <w:rsid w:val="008B4043"/>
    <w:rsid w:val="008B7992"/>
    <w:rsid w:val="008B7F91"/>
    <w:rsid w:val="008C03F3"/>
    <w:rsid w:val="008C0720"/>
    <w:rsid w:val="008C576B"/>
    <w:rsid w:val="008C5E88"/>
    <w:rsid w:val="008C63B6"/>
    <w:rsid w:val="008C64E8"/>
    <w:rsid w:val="008C708F"/>
    <w:rsid w:val="008C726B"/>
    <w:rsid w:val="008D0AE4"/>
    <w:rsid w:val="008D16DD"/>
    <w:rsid w:val="008D25B0"/>
    <w:rsid w:val="008D291E"/>
    <w:rsid w:val="008D4661"/>
    <w:rsid w:val="008D470A"/>
    <w:rsid w:val="008D4710"/>
    <w:rsid w:val="008D7859"/>
    <w:rsid w:val="008E05FB"/>
    <w:rsid w:val="008E2525"/>
    <w:rsid w:val="008E6C64"/>
    <w:rsid w:val="008E74EE"/>
    <w:rsid w:val="008F1489"/>
    <w:rsid w:val="008F1AD6"/>
    <w:rsid w:val="008F373C"/>
    <w:rsid w:val="008F3BDC"/>
    <w:rsid w:val="008F78BC"/>
    <w:rsid w:val="00900336"/>
    <w:rsid w:val="00903EB4"/>
    <w:rsid w:val="009050B4"/>
    <w:rsid w:val="009056B7"/>
    <w:rsid w:val="009108AF"/>
    <w:rsid w:val="00910AA2"/>
    <w:rsid w:val="00912CD6"/>
    <w:rsid w:val="00913896"/>
    <w:rsid w:val="00914607"/>
    <w:rsid w:val="0091580C"/>
    <w:rsid w:val="00917BD2"/>
    <w:rsid w:val="0092139C"/>
    <w:rsid w:val="00922675"/>
    <w:rsid w:val="009226CB"/>
    <w:rsid w:val="009228E5"/>
    <w:rsid w:val="00925E78"/>
    <w:rsid w:val="00926E74"/>
    <w:rsid w:val="00927CD9"/>
    <w:rsid w:val="00932A26"/>
    <w:rsid w:val="00933185"/>
    <w:rsid w:val="00933A61"/>
    <w:rsid w:val="00933E37"/>
    <w:rsid w:val="0093538B"/>
    <w:rsid w:val="00935436"/>
    <w:rsid w:val="00937345"/>
    <w:rsid w:val="0094175E"/>
    <w:rsid w:val="0094258E"/>
    <w:rsid w:val="00943339"/>
    <w:rsid w:val="00944A68"/>
    <w:rsid w:val="00944C3A"/>
    <w:rsid w:val="00946403"/>
    <w:rsid w:val="00953467"/>
    <w:rsid w:val="00956594"/>
    <w:rsid w:val="00960397"/>
    <w:rsid w:val="0096396F"/>
    <w:rsid w:val="0096569A"/>
    <w:rsid w:val="00965CA1"/>
    <w:rsid w:val="00966105"/>
    <w:rsid w:val="00967194"/>
    <w:rsid w:val="00971CB1"/>
    <w:rsid w:val="00974507"/>
    <w:rsid w:val="009754DF"/>
    <w:rsid w:val="00982105"/>
    <w:rsid w:val="009854CB"/>
    <w:rsid w:val="00986E6F"/>
    <w:rsid w:val="00995841"/>
    <w:rsid w:val="009A2734"/>
    <w:rsid w:val="009A3B9F"/>
    <w:rsid w:val="009A760D"/>
    <w:rsid w:val="009B1874"/>
    <w:rsid w:val="009B4D38"/>
    <w:rsid w:val="009B54A7"/>
    <w:rsid w:val="009B553C"/>
    <w:rsid w:val="009B6E4B"/>
    <w:rsid w:val="009B7751"/>
    <w:rsid w:val="009C5FAB"/>
    <w:rsid w:val="009D2229"/>
    <w:rsid w:val="009D22F3"/>
    <w:rsid w:val="009D2A8A"/>
    <w:rsid w:val="009D44DC"/>
    <w:rsid w:val="009D4A24"/>
    <w:rsid w:val="009D4E06"/>
    <w:rsid w:val="009D4E1A"/>
    <w:rsid w:val="009E2658"/>
    <w:rsid w:val="009E2A4A"/>
    <w:rsid w:val="009E2C73"/>
    <w:rsid w:val="009E5C75"/>
    <w:rsid w:val="009E5FE3"/>
    <w:rsid w:val="009F2C2E"/>
    <w:rsid w:val="009F701B"/>
    <w:rsid w:val="009F7686"/>
    <w:rsid w:val="00A0089C"/>
    <w:rsid w:val="00A00987"/>
    <w:rsid w:val="00A00E72"/>
    <w:rsid w:val="00A0300A"/>
    <w:rsid w:val="00A05BFD"/>
    <w:rsid w:val="00A06F5E"/>
    <w:rsid w:val="00A06F8A"/>
    <w:rsid w:val="00A07FBF"/>
    <w:rsid w:val="00A1029C"/>
    <w:rsid w:val="00A10622"/>
    <w:rsid w:val="00A10880"/>
    <w:rsid w:val="00A10C78"/>
    <w:rsid w:val="00A131D6"/>
    <w:rsid w:val="00A1330B"/>
    <w:rsid w:val="00A17C23"/>
    <w:rsid w:val="00A20118"/>
    <w:rsid w:val="00A22973"/>
    <w:rsid w:val="00A23D32"/>
    <w:rsid w:val="00A273E2"/>
    <w:rsid w:val="00A32D5D"/>
    <w:rsid w:val="00A4209A"/>
    <w:rsid w:val="00A43014"/>
    <w:rsid w:val="00A452A6"/>
    <w:rsid w:val="00A47DD8"/>
    <w:rsid w:val="00A5039F"/>
    <w:rsid w:val="00A50D2F"/>
    <w:rsid w:val="00A5283E"/>
    <w:rsid w:val="00A534A1"/>
    <w:rsid w:val="00A54B58"/>
    <w:rsid w:val="00A54DF6"/>
    <w:rsid w:val="00A56AD5"/>
    <w:rsid w:val="00A633F8"/>
    <w:rsid w:val="00A64DCA"/>
    <w:rsid w:val="00A67ACA"/>
    <w:rsid w:val="00A734AC"/>
    <w:rsid w:val="00A739B5"/>
    <w:rsid w:val="00A73EB9"/>
    <w:rsid w:val="00A74416"/>
    <w:rsid w:val="00A77A92"/>
    <w:rsid w:val="00A77CF9"/>
    <w:rsid w:val="00A859E0"/>
    <w:rsid w:val="00A90C41"/>
    <w:rsid w:val="00A92496"/>
    <w:rsid w:val="00A95099"/>
    <w:rsid w:val="00A95DDF"/>
    <w:rsid w:val="00A95E42"/>
    <w:rsid w:val="00A96F30"/>
    <w:rsid w:val="00A97C7F"/>
    <w:rsid w:val="00A97EBC"/>
    <w:rsid w:val="00AA22B0"/>
    <w:rsid w:val="00AA267C"/>
    <w:rsid w:val="00AA2E89"/>
    <w:rsid w:val="00AA33A7"/>
    <w:rsid w:val="00AA3F06"/>
    <w:rsid w:val="00AA4867"/>
    <w:rsid w:val="00AA641C"/>
    <w:rsid w:val="00AB5CCC"/>
    <w:rsid w:val="00AB644C"/>
    <w:rsid w:val="00AB6ACA"/>
    <w:rsid w:val="00AC0ADE"/>
    <w:rsid w:val="00AC0BFE"/>
    <w:rsid w:val="00AC4F82"/>
    <w:rsid w:val="00AC6BB4"/>
    <w:rsid w:val="00AD091D"/>
    <w:rsid w:val="00AD1C0C"/>
    <w:rsid w:val="00AD4AC2"/>
    <w:rsid w:val="00AD5716"/>
    <w:rsid w:val="00AD6B32"/>
    <w:rsid w:val="00AE4118"/>
    <w:rsid w:val="00AE6AC4"/>
    <w:rsid w:val="00AF6D25"/>
    <w:rsid w:val="00AF739F"/>
    <w:rsid w:val="00B02E5D"/>
    <w:rsid w:val="00B032E6"/>
    <w:rsid w:val="00B03339"/>
    <w:rsid w:val="00B06893"/>
    <w:rsid w:val="00B10993"/>
    <w:rsid w:val="00B11185"/>
    <w:rsid w:val="00B1196E"/>
    <w:rsid w:val="00B12AC7"/>
    <w:rsid w:val="00B130F3"/>
    <w:rsid w:val="00B13E4B"/>
    <w:rsid w:val="00B14F38"/>
    <w:rsid w:val="00B16C33"/>
    <w:rsid w:val="00B201C0"/>
    <w:rsid w:val="00B2214B"/>
    <w:rsid w:val="00B2326B"/>
    <w:rsid w:val="00B23DE5"/>
    <w:rsid w:val="00B240BD"/>
    <w:rsid w:val="00B27A3A"/>
    <w:rsid w:val="00B306C4"/>
    <w:rsid w:val="00B31269"/>
    <w:rsid w:val="00B3150D"/>
    <w:rsid w:val="00B328F6"/>
    <w:rsid w:val="00B33D51"/>
    <w:rsid w:val="00B3564E"/>
    <w:rsid w:val="00B40513"/>
    <w:rsid w:val="00B41EFF"/>
    <w:rsid w:val="00B42EF8"/>
    <w:rsid w:val="00B4368F"/>
    <w:rsid w:val="00B50214"/>
    <w:rsid w:val="00B53092"/>
    <w:rsid w:val="00B54FC6"/>
    <w:rsid w:val="00B55BDB"/>
    <w:rsid w:val="00B5720A"/>
    <w:rsid w:val="00B602A9"/>
    <w:rsid w:val="00B60D23"/>
    <w:rsid w:val="00B634CE"/>
    <w:rsid w:val="00B65EA4"/>
    <w:rsid w:val="00B67164"/>
    <w:rsid w:val="00B7117C"/>
    <w:rsid w:val="00B7358F"/>
    <w:rsid w:val="00B778FD"/>
    <w:rsid w:val="00B77EB3"/>
    <w:rsid w:val="00B8079A"/>
    <w:rsid w:val="00B81370"/>
    <w:rsid w:val="00B85206"/>
    <w:rsid w:val="00B86261"/>
    <w:rsid w:val="00B86988"/>
    <w:rsid w:val="00B87596"/>
    <w:rsid w:val="00B87ADA"/>
    <w:rsid w:val="00B91454"/>
    <w:rsid w:val="00B92FC8"/>
    <w:rsid w:val="00B93981"/>
    <w:rsid w:val="00B93FB4"/>
    <w:rsid w:val="00B94E40"/>
    <w:rsid w:val="00B96306"/>
    <w:rsid w:val="00BA07E6"/>
    <w:rsid w:val="00BA0D9B"/>
    <w:rsid w:val="00BA2F72"/>
    <w:rsid w:val="00BA4885"/>
    <w:rsid w:val="00BB0BF2"/>
    <w:rsid w:val="00BB31F3"/>
    <w:rsid w:val="00BB591C"/>
    <w:rsid w:val="00BC0A5D"/>
    <w:rsid w:val="00BC14A4"/>
    <w:rsid w:val="00BC2E71"/>
    <w:rsid w:val="00BC43C7"/>
    <w:rsid w:val="00BC4734"/>
    <w:rsid w:val="00BC7E4D"/>
    <w:rsid w:val="00BC7EAA"/>
    <w:rsid w:val="00BD0B2D"/>
    <w:rsid w:val="00BD1AB6"/>
    <w:rsid w:val="00BD1BAA"/>
    <w:rsid w:val="00BD2E7E"/>
    <w:rsid w:val="00BD3541"/>
    <w:rsid w:val="00BD4495"/>
    <w:rsid w:val="00BD5421"/>
    <w:rsid w:val="00BD615E"/>
    <w:rsid w:val="00BE0DD4"/>
    <w:rsid w:val="00BE0DFD"/>
    <w:rsid w:val="00BE247A"/>
    <w:rsid w:val="00BE3037"/>
    <w:rsid w:val="00BE4363"/>
    <w:rsid w:val="00BE579C"/>
    <w:rsid w:val="00BE5FC7"/>
    <w:rsid w:val="00BE730F"/>
    <w:rsid w:val="00BE7B10"/>
    <w:rsid w:val="00BF3F06"/>
    <w:rsid w:val="00BF65F5"/>
    <w:rsid w:val="00C00036"/>
    <w:rsid w:val="00C029EC"/>
    <w:rsid w:val="00C057F9"/>
    <w:rsid w:val="00C07D19"/>
    <w:rsid w:val="00C12C66"/>
    <w:rsid w:val="00C2199F"/>
    <w:rsid w:val="00C21DD6"/>
    <w:rsid w:val="00C27FCD"/>
    <w:rsid w:val="00C30084"/>
    <w:rsid w:val="00C30C60"/>
    <w:rsid w:val="00C32F6D"/>
    <w:rsid w:val="00C34B3B"/>
    <w:rsid w:val="00C363F4"/>
    <w:rsid w:val="00C37170"/>
    <w:rsid w:val="00C41E2E"/>
    <w:rsid w:val="00C42769"/>
    <w:rsid w:val="00C42BFA"/>
    <w:rsid w:val="00C44F92"/>
    <w:rsid w:val="00C46850"/>
    <w:rsid w:val="00C47F0B"/>
    <w:rsid w:val="00C50A2E"/>
    <w:rsid w:val="00C546F7"/>
    <w:rsid w:val="00C54B24"/>
    <w:rsid w:val="00C54F98"/>
    <w:rsid w:val="00C5596C"/>
    <w:rsid w:val="00C60824"/>
    <w:rsid w:val="00C62999"/>
    <w:rsid w:val="00C64EB1"/>
    <w:rsid w:val="00C66484"/>
    <w:rsid w:val="00C66563"/>
    <w:rsid w:val="00C66653"/>
    <w:rsid w:val="00C66FAB"/>
    <w:rsid w:val="00C678FF"/>
    <w:rsid w:val="00C748AF"/>
    <w:rsid w:val="00C74C5F"/>
    <w:rsid w:val="00C75AA5"/>
    <w:rsid w:val="00C76505"/>
    <w:rsid w:val="00C7705B"/>
    <w:rsid w:val="00C77836"/>
    <w:rsid w:val="00C82E67"/>
    <w:rsid w:val="00C83112"/>
    <w:rsid w:val="00C84124"/>
    <w:rsid w:val="00C8419C"/>
    <w:rsid w:val="00C865FC"/>
    <w:rsid w:val="00C949EE"/>
    <w:rsid w:val="00C951E2"/>
    <w:rsid w:val="00C9583B"/>
    <w:rsid w:val="00C97895"/>
    <w:rsid w:val="00C97F17"/>
    <w:rsid w:val="00CA3AC8"/>
    <w:rsid w:val="00CB03CA"/>
    <w:rsid w:val="00CB1DB5"/>
    <w:rsid w:val="00CB2681"/>
    <w:rsid w:val="00CB2B53"/>
    <w:rsid w:val="00CB438E"/>
    <w:rsid w:val="00CB5CFD"/>
    <w:rsid w:val="00CC03D2"/>
    <w:rsid w:val="00CC1C9D"/>
    <w:rsid w:val="00CC38BF"/>
    <w:rsid w:val="00CC4405"/>
    <w:rsid w:val="00CC5F59"/>
    <w:rsid w:val="00CC7772"/>
    <w:rsid w:val="00CD1ED4"/>
    <w:rsid w:val="00CD4A28"/>
    <w:rsid w:val="00CD651C"/>
    <w:rsid w:val="00CE1FE1"/>
    <w:rsid w:val="00CE55A1"/>
    <w:rsid w:val="00CF555C"/>
    <w:rsid w:val="00CF72C7"/>
    <w:rsid w:val="00D00886"/>
    <w:rsid w:val="00D013C5"/>
    <w:rsid w:val="00D01F43"/>
    <w:rsid w:val="00D02D5E"/>
    <w:rsid w:val="00D073A3"/>
    <w:rsid w:val="00D076CB"/>
    <w:rsid w:val="00D07CAA"/>
    <w:rsid w:val="00D10CF1"/>
    <w:rsid w:val="00D130E2"/>
    <w:rsid w:val="00D140E2"/>
    <w:rsid w:val="00D14951"/>
    <w:rsid w:val="00D14DD5"/>
    <w:rsid w:val="00D15624"/>
    <w:rsid w:val="00D15A74"/>
    <w:rsid w:val="00D15B31"/>
    <w:rsid w:val="00D1678B"/>
    <w:rsid w:val="00D16B7D"/>
    <w:rsid w:val="00D200A2"/>
    <w:rsid w:val="00D20D8A"/>
    <w:rsid w:val="00D21733"/>
    <w:rsid w:val="00D23F36"/>
    <w:rsid w:val="00D24D33"/>
    <w:rsid w:val="00D25AD3"/>
    <w:rsid w:val="00D264E8"/>
    <w:rsid w:val="00D267B7"/>
    <w:rsid w:val="00D26F12"/>
    <w:rsid w:val="00D31181"/>
    <w:rsid w:val="00D33387"/>
    <w:rsid w:val="00D342C8"/>
    <w:rsid w:val="00D349BD"/>
    <w:rsid w:val="00D35CBA"/>
    <w:rsid w:val="00D40212"/>
    <w:rsid w:val="00D403C9"/>
    <w:rsid w:val="00D426CD"/>
    <w:rsid w:val="00D43D8C"/>
    <w:rsid w:val="00D463A4"/>
    <w:rsid w:val="00D55EA9"/>
    <w:rsid w:val="00D56475"/>
    <w:rsid w:val="00D56B08"/>
    <w:rsid w:val="00D6023C"/>
    <w:rsid w:val="00D61064"/>
    <w:rsid w:val="00D610E4"/>
    <w:rsid w:val="00D625B9"/>
    <w:rsid w:val="00D6301A"/>
    <w:rsid w:val="00D654AB"/>
    <w:rsid w:val="00D66872"/>
    <w:rsid w:val="00D70288"/>
    <w:rsid w:val="00D7564D"/>
    <w:rsid w:val="00D75C79"/>
    <w:rsid w:val="00D80C9B"/>
    <w:rsid w:val="00D81F2C"/>
    <w:rsid w:val="00D83A3F"/>
    <w:rsid w:val="00D83ECD"/>
    <w:rsid w:val="00D85ABA"/>
    <w:rsid w:val="00D861BD"/>
    <w:rsid w:val="00D863B8"/>
    <w:rsid w:val="00D8790D"/>
    <w:rsid w:val="00D93657"/>
    <w:rsid w:val="00D93BE4"/>
    <w:rsid w:val="00D94277"/>
    <w:rsid w:val="00D94CFE"/>
    <w:rsid w:val="00D957FD"/>
    <w:rsid w:val="00D9620E"/>
    <w:rsid w:val="00D97A39"/>
    <w:rsid w:val="00DA1544"/>
    <w:rsid w:val="00DA42C4"/>
    <w:rsid w:val="00DB0123"/>
    <w:rsid w:val="00DB1C68"/>
    <w:rsid w:val="00DB2DEB"/>
    <w:rsid w:val="00DB452B"/>
    <w:rsid w:val="00DB674C"/>
    <w:rsid w:val="00DC1B29"/>
    <w:rsid w:val="00DC48B6"/>
    <w:rsid w:val="00DC4B33"/>
    <w:rsid w:val="00DC5E80"/>
    <w:rsid w:val="00DC7D60"/>
    <w:rsid w:val="00DD1385"/>
    <w:rsid w:val="00DD292D"/>
    <w:rsid w:val="00DD3448"/>
    <w:rsid w:val="00DD69AC"/>
    <w:rsid w:val="00DD735B"/>
    <w:rsid w:val="00DE1F8B"/>
    <w:rsid w:val="00DE4EDF"/>
    <w:rsid w:val="00DE597A"/>
    <w:rsid w:val="00DE6F47"/>
    <w:rsid w:val="00DF0F16"/>
    <w:rsid w:val="00DF19AA"/>
    <w:rsid w:val="00DF53F8"/>
    <w:rsid w:val="00DF7A34"/>
    <w:rsid w:val="00E0075B"/>
    <w:rsid w:val="00E00C8E"/>
    <w:rsid w:val="00E02004"/>
    <w:rsid w:val="00E0755F"/>
    <w:rsid w:val="00E10B0E"/>
    <w:rsid w:val="00E11053"/>
    <w:rsid w:val="00E11E63"/>
    <w:rsid w:val="00E12964"/>
    <w:rsid w:val="00E1464E"/>
    <w:rsid w:val="00E20C75"/>
    <w:rsid w:val="00E22535"/>
    <w:rsid w:val="00E22BB5"/>
    <w:rsid w:val="00E23DB3"/>
    <w:rsid w:val="00E24B85"/>
    <w:rsid w:val="00E272C9"/>
    <w:rsid w:val="00E27415"/>
    <w:rsid w:val="00E27799"/>
    <w:rsid w:val="00E32703"/>
    <w:rsid w:val="00E36763"/>
    <w:rsid w:val="00E36830"/>
    <w:rsid w:val="00E461DB"/>
    <w:rsid w:val="00E477A4"/>
    <w:rsid w:val="00E47E14"/>
    <w:rsid w:val="00E50C45"/>
    <w:rsid w:val="00E5197C"/>
    <w:rsid w:val="00E51B6A"/>
    <w:rsid w:val="00E553AC"/>
    <w:rsid w:val="00E579E4"/>
    <w:rsid w:val="00E611CE"/>
    <w:rsid w:val="00E64EA0"/>
    <w:rsid w:val="00E653FE"/>
    <w:rsid w:val="00E667C4"/>
    <w:rsid w:val="00E67E87"/>
    <w:rsid w:val="00E70A45"/>
    <w:rsid w:val="00E740AA"/>
    <w:rsid w:val="00E7631E"/>
    <w:rsid w:val="00E8001D"/>
    <w:rsid w:val="00E81DB7"/>
    <w:rsid w:val="00E8321C"/>
    <w:rsid w:val="00E8371C"/>
    <w:rsid w:val="00E83BD2"/>
    <w:rsid w:val="00E84480"/>
    <w:rsid w:val="00E84C8A"/>
    <w:rsid w:val="00E8684F"/>
    <w:rsid w:val="00E87B04"/>
    <w:rsid w:val="00E907CC"/>
    <w:rsid w:val="00E95EE9"/>
    <w:rsid w:val="00EA256B"/>
    <w:rsid w:val="00EA4BC5"/>
    <w:rsid w:val="00EB0047"/>
    <w:rsid w:val="00EB0468"/>
    <w:rsid w:val="00EB0C00"/>
    <w:rsid w:val="00EB1FF4"/>
    <w:rsid w:val="00EB2362"/>
    <w:rsid w:val="00EB2B9B"/>
    <w:rsid w:val="00EB3C6F"/>
    <w:rsid w:val="00EC15B9"/>
    <w:rsid w:val="00EC2696"/>
    <w:rsid w:val="00EC3691"/>
    <w:rsid w:val="00EC5094"/>
    <w:rsid w:val="00EC61A5"/>
    <w:rsid w:val="00ED2EDF"/>
    <w:rsid w:val="00ED4641"/>
    <w:rsid w:val="00ED46FE"/>
    <w:rsid w:val="00ED5814"/>
    <w:rsid w:val="00ED7094"/>
    <w:rsid w:val="00EE0197"/>
    <w:rsid w:val="00EE7C92"/>
    <w:rsid w:val="00EF10B1"/>
    <w:rsid w:val="00EF3A6C"/>
    <w:rsid w:val="00EF3EA3"/>
    <w:rsid w:val="00EF427D"/>
    <w:rsid w:val="00EF732B"/>
    <w:rsid w:val="00EF7E3B"/>
    <w:rsid w:val="00F012DF"/>
    <w:rsid w:val="00F01666"/>
    <w:rsid w:val="00F04DF9"/>
    <w:rsid w:val="00F053C9"/>
    <w:rsid w:val="00F05A66"/>
    <w:rsid w:val="00F10491"/>
    <w:rsid w:val="00F11B7B"/>
    <w:rsid w:val="00F125AB"/>
    <w:rsid w:val="00F1519E"/>
    <w:rsid w:val="00F15AEB"/>
    <w:rsid w:val="00F24EA8"/>
    <w:rsid w:val="00F26996"/>
    <w:rsid w:val="00F2724A"/>
    <w:rsid w:val="00F27F68"/>
    <w:rsid w:val="00F323ED"/>
    <w:rsid w:val="00F32E20"/>
    <w:rsid w:val="00F33737"/>
    <w:rsid w:val="00F34407"/>
    <w:rsid w:val="00F34BBD"/>
    <w:rsid w:val="00F37875"/>
    <w:rsid w:val="00F40F27"/>
    <w:rsid w:val="00F4107E"/>
    <w:rsid w:val="00F41A6C"/>
    <w:rsid w:val="00F432DA"/>
    <w:rsid w:val="00F44D3F"/>
    <w:rsid w:val="00F5284E"/>
    <w:rsid w:val="00F52A07"/>
    <w:rsid w:val="00F53FB4"/>
    <w:rsid w:val="00F54D27"/>
    <w:rsid w:val="00F61FEF"/>
    <w:rsid w:val="00F66F94"/>
    <w:rsid w:val="00F723DD"/>
    <w:rsid w:val="00F73312"/>
    <w:rsid w:val="00F73376"/>
    <w:rsid w:val="00F763C7"/>
    <w:rsid w:val="00F76461"/>
    <w:rsid w:val="00F80864"/>
    <w:rsid w:val="00F80B7B"/>
    <w:rsid w:val="00F82E3D"/>
    <w:rsid w:val="00F83CCF"/>
    <w:rsid w:val="00F8745B"/>
    <w:rsid w:val="00F949AC"/>
    <w:rsid w:val="00F94D40"/>
    <w:rsid w:val="00F96244"/>
    <w:rsid w:val="00F9736E"/>
    <w:rsid w:val="00FA25E1"/>
    <w:rsid w:val="00FA34DA"/>
    <w:rsid w:val="00FA4444"/>
    <w:rsid w:val="00FA5CC5"/>
    <w:rsid w:val="00FB0819"/>
    <w:rsid w:val="00FB16FF"/>
    <w:rsid w:val="00FB65F9"/>
    <w:rsid w:val="00FB7F26"/>
    <w:rsid w:val="00FC1108"/>
    <w:rsid w:val="00FC500A"/>
    <w:rsid w:val="00FC5ADE"/>
    <w:rsid w:val="00FC5BA1"/>
    <w:rsid w:val="00FD3DE4"/>
    <w:rsid w:val="00FD47A7"/>
    <w:rsid w:val="00FD4E5A"/>
    <w:rsid w:val="00FD72E3"/>
    <w:rsid w:val="00FD7ECC"/>
    <w:rsid w:val="00FE14DB"/>
    <w:rsid w:val="00FE1E42"/>
    <w:rsid w:val="00FE4BD2"/>
    <w:rsid w:val="00FE6ADD"/>
    <w:rsid w:val="00FF135B"/>
    <w:rsid w:val="00FF1978"/>
    <w:rsid w:val="00FF27BD"/>
    <w:rsid w:val="00FF39A1"/>
    <w:rsid w:val="00FF3D3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7507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qFormat="1"/>
    <w:lsdException w:name="List Bullet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7907"/>
    <w:rPr>
      <w:rFonts w:eastAsia="Times New Roman"/>
      <w:sz w:val="22"/>
      <w:szCs w:val="22"/>
      <w:lang w:eastAsia="en-US" w:bidi="en-US"/>
    </w:rPr>
  </w:style>
  <w:style w:type="paragraph" w:styleId="Heading1">
    <w:name w:val="heading 1"/>
    <w:basedOn w:val="Normal"/>
    <w:next w:val="Normal"/>
    <w:link w:val="Heading1Char"/>
    <w:uiPriority w:val="9"/>
    <w:qFormat/>
    <w:rsid w:val="009228E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B03A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B7A0A"/>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F5284E"/>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732B3"/>
    <w:pPr>
      <w:tabs>
        <w:tab w:val="center" w:pos="4536"/>
        <w:tab w:val="right" w:pos="9072"/>
      </w:tabs>
    </w:pPr>
  </w:style>
  <w:style w:type="character" w:customStyle="1" w:styleId="HeaderChar">
    <w:name w:val="Header Char"/>
    <w:basedOn w:val="DefaultParagraphFont"/>
    <w:rsid w:val="005732B3"/>
    <w:rPr>
      <w:rFonts w:cs="Times New Roman"/>
    </w:rPr>
  </w:style>
  <w:style w:type="paragraph" w:styleId="Footer">
    <w:name w:val="footer"/>
    <w:basedOn w:val="Normal"/>
    <w:semiHidden/>
    <w:rsid w:val="005732B3"/>
    <w:pPr>
      <w:tabs>
        <w:tab w:val="center" w:pos="4536"/>
        <w:tab w:val="right" w:pos="9072"/>
      </w:tabs>
    </w:pPr>
  </w:style>
  <w:style w:type="character" w:customStyle="1" w:styleId="FooterChar">
    <w:name w:val="Footer Char"/>
    <w:basedOn w:val="DefaultParagraphFont"/>
    <w:rsid w:val="005732B3"/>
    <w:rPr>
      <w:rFonts w:cs="Times New Roman"/>
    </w:rPr>
  </w:style>
  <w:style w:type="paragraph" w:styleId="BalloonText">
    <w:name w:val="Balloon Text"/>
    <w:basedOn w:val="Normal"/>
    <w:uiPriority w:val="99"/>
    <w:semiHidden/>
    <w:rsid w:val="005732B3"/>
    <w:rPr>
      <w:rFonts w:ascii="Tahoma" w:hAnsi="Tahoma" w:cs="Tahoma"/>
      <w:sz w:val="16"/>
      <w:szCs w:val="16"/>
    </w:rPr>
  </w:style>
  <w:style w:type="character" w:customStyle="1" w:styleId="BalloonTextChar">
    <w:name w:val="Balloon Text Char"/>
    <w:basedOn w:val="DefaultParagraphFont"/>
    <w:uiPriority w:val="99"/>
    <w:semiHidden/>
    <w:rsid w:val="005732B3"/>
    <w:rPr>
      <w:rFonts w:ascii="Tahoma" w:hAnsi="Tahoma" w:cs="Tahoma"/>
      <w:sz w:val="16"/>
    </w:rPr>
  </w:style>
  <w:style w:type="paragraph" w:styleId="ListParagraph">
    <w:name w:val="List Paragraph"/>
    <w:aliases w:val="heading 2"/>
    <w:basedOn w:val="Normal"/>
    <w:next w:val="Normal"/>
    <w:link w:val="ListParagraphChar"/>
    <w:uiPriority w:val="34"/>
    <w:qFormat/>
    <w:rsid w:val="005B03AE"/>
    <w:pPr>
      <w:ind w:left="720"/>
      <w:contextualSpacing/>
    </w:pPr>
    <w:rPr>
      <w:rFonts w:asciiTheme="majorHAnsi" w:hAnsiTheme="majorHAnsi"/>
    </w:rPr>
  </w:style>
  <w:style w:type="character" w:styleId="PageNumber">
    <w:name w:val="page number"/>
    <w:basedOn w:val="DefaultParagraphFont"/>
    <w:rsid w:val="005C5ABC"/>
  </w:style>
  <w:style w:type="character" w:customStyle="1" w:styleId="Heading1Char">
    <w:name w:val="Heading 1 Char"/>
    <w:basedOn w:val="DefaultParagraphFont"/>
    <w:link w:val="Heading1"/>
    <w:uiPriority w:val="9"/>
    <w:rsid w:val="009228E5"/>
    <w:rPr>
      <w:rFonts w:asciiTheme="majorHAnsi" w:eastAsiaTheme="majorEastAsia" w:hAnsiTheme="majorHAnsi" w:cstheme="majorBidi"/>
      <w:b/>
      <w:bCs/>
      <w:color w:val="365F91" w:themeColor="accent1" w:themeShade="BF"/>
      <w:sz w:val="28"/>
      <w:szCs w:val="28"/>
      <w:lang w:val="en-US" w:eastAsia="en-US" w:bidi="en-US"/>
    </w:rPr>
  </w:style>
  <w:style w:type="paragraph" w:styleId="Title">
    <w:name w:val="Title"/>
    <w:basedOn w:val="Normal"/>
    <w:next w:val="Normal"/>
    <w:link w:val="TitleChar"/>
    <w:uiPriority w:val="10"/>
    <w:qFormat/>
    <w:rsid w:val="009228E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228E5"/>
    <w:rPr>
      <w:rFonts w:asciiTheme="majorHAnsi" w:eastAsiaTheme="majorEastAsia" w:hAnsiTheme="majorHAnsi" w:cstheme="majorBidi"/>
      <w:color w:val="17365D" w:themeColor="text2" w:themeShade="BF"/>
      <w:spacing w:val="5"/>
      <w:kern w:val="28"/>
      <w:sz w:val="52"/>
      <w:szCs w:val="52"/>
      <w:lang w:val="en-US" w:eastAsia="en-US" w:bidi="en-US"/>
    </w:rPr>
  </w:style>
  <w:style w:type="paragraph" w:styleId="TOCHeading">
    <w:name w:val="TOC Heading"/>
    <w:basedOn w:val="Heading1"/>
    <w:next w:val="Normal"/>
    <w:uiPriority w:val="39"/>
    <w:semiHidden/>
    <w:unhideWhenUsed/>
    <w:qFormat/>
    <w:rsid w:val="005B03AE"/>
    <w:pPr>
      <w:outlineLvl w:val="9"/>
    </w:pPr>
    <w:rPr>
      <w:lang w:eastAsia="ja-JP" w:bidi="ar-SA"/>
    </w:rPr>
  </w:style>
  <w:style w:type="paragraph" w:styleId="TOC1">
    <w:name w:val="toc 1"/>
    <w:basedOn w:val="Normal"/>
    <w:next w:val="Normal"/>
    <w:autoRedefine/>
    <w:uiPriority w:val="39"/>
    <w:unhideWhenUsed/>
    <w:rsid w:val="001F676D"/>
    <w:pPr>
      <w:spacing w:after="100"/>
    </w:pPr>
  </w:style>
  <w:style w:type="character" w:styleId="Hyperlink">
    <w:name w:val="Hyperlink"/>
    <w:basedOn w:val="DefaultParagraphFont"/>
    <w:uiPriority w:val="99"/>
    <w:unhideWhenUsed/>
    <w:rsid w:val="005B03AE"/>
    <w:rPr>
      <w:color w:val="0000FF" w:themeColor="hyperlink"/>
      <w:u w:val="single"/>
    </w:rPr>
  </w:style>
  <w:style w:type="character" w:customStyle="1" w:styleId="ListParagraphChar">
    <w:name w:val="List Paragraph Char"/>
    <w:aliases w:val="heading 2 Char"/>
    <w:basedOn w:val="DefaultParagraphFont"/>
    <w:link w:val="ListParagraph"/>
    <w:uiPriority w:val="34"/>
    <w:rsid w:val="005B03AE"/>
    <w:rPr>
      <w:rFonts w:asciiTheme="majorHAnsi" w:eastAsia="Times New Roman" w:hAnsiTheme="majorHAnsi"/>
      <w:sz w:val="22"/>
      <w:szCs w:val="22"/>
      <w:lang w:val="en-US" w:eastAsia="en-US" w:bidi="en-US"/>
    </w:rPr>
  </w:style>
  <w:style w:type="character" w:customStyle="1" w:styleId="Heading2Char">
    <w:name w:val="Heading 2 Char"/>
    <w:basedOn w:val="DefaultParagraphFont"/>
    <w:link w:val="Heading2"/>
    <w:uiPriority w:val="9"/>
    <w:rsid w:val="005B03AE"/>
    <w:rPr>
      <w:rFonts w:asciiTheme="majorHAnsi" w:eastAsiaTheme="majorEastAsia" w:hAnsiTheme="majorHAnsi" w:cstheme="majorBidi"/>
      <w:b/>
      <w:bCs/>
      <w:color w:val="4F81BD" w:themeColor="accent1"/>
      <w:sz w:val="26"/>
      <w:szCs w:val="26"/>
      <w:lang w:val="en-US" w:eastAsia="en-US" w:bidi="en-US"/>
    </w:rPr>
  </w:style>
  <w:style w:type="character" w:customStyle="1" w:styleId="Heading4Char">
    <w:name w:val="Heading 4 Char"/>
    <w:basedOn w:val="DefaultParagraphFont"/>
    <w:link w:val="Heading4"/>
    <w:uiPriority w:val="9"/>
    <w:semiHidden/>
    <w:rsid w:val="00F5284E"/>
    <w:rPr>
      <w:rFonts w:asciiTheme="majorHAnsi" w:eastAsiaTheme="majorEastAsia" w:hAnsiTheme="majorHAnsi" w:cstheme="majorBidi"/>
      <w:b/>
      <w:bCs/>
      <w:i/>
      <w:iCs/>
      <w:color w:val="4F81BD" w:themeColor="accent1"/>
      <w:sz w:val="22"/>
      <w:szCs w:val="22"/>
      <w:lang w:val="en-US" w:eastAsia="en-US" w:bidi="en-US"/>
    </w:rPr>
  </w:style>
  <w:style w:type="character" w:styleId="CommentReference">
    <w:name w:val="annotation reference"/>
    <w:aliases w:val="Stinking Styles6,Marque de commentaire1,Verwijzing opmerking,Rimando commento,Merknadsreferanse"/>
    <w:basedOn w:val="DefaultParagraphFont"/>
    <w:uiPriority w:val="99"/>
    <w:unhideWhenUsed/>
    <w:rsid w:val="00D9620E"/>
    <w:rPr>
      <w:sz w:val="16"/>
      <w:szCs w:val="16"/>
    </w:rPr>
  </w:style>
  <w:style w:type="paragraph" w:styleId="CommentText">
    <w:name w:val="annotation text"/>
    <w:basedOn w:val="Normal"/>
    <w:link w:val="CommentTextChar"/>
    <w:uiPriority w:val="99"/>
    <w:semiHidden/>
    <w:unhideWhenUsed/>
    <w:rsid w:val="00D9620E"/>
    <w:rPr>
      <w:sz w:val="20"/>
      <w:szCs w:val="20"/>
    </w:rPr>
  </w:style>
  <w:style w:type="character" w:customStyle="1" w:styleId="CommentTextChar">
    <w:name w:val="Comment Text Char"/>
    <w:basedOn w:val="DefaultParagraphFont"/>
    <w:link w:val="CommentText"/>
    <w:uiPriority w:val="99"/>
    <w:semiHidden/>
    <w:rsid w:val="00D9620E"/>
    <w:rPr>
      <w:rFonts w:eastAsia="Times New Roman"/>
      <w:lang w:val="en-US" w:eastAsia="en-US" w:bidi="en-US"/>
    </w:rPr>
  </w:style>
  <w:style w:type="paragraph" w:styleId="CommentSubject">
    <w:name w:val="annotation subject"/>
    <w:basedOn w:val="CommentText"/>
    <w:next w:val="CommentText"/>
    <w:link w:val="CommentSubjectChar"/>
    <w:uiPriority w:val="99"/>
    <w:semiHidden/>
    <w:unhideWhenUsed/>
    <w:rsid w:val="00D9620E"/>
    <w:rPr>
      <w:b/>
      <w:bCs/>
    </w:rPr>
  </w:style>
  <w:style w:type="character" w:customStyle="1" w:styleId="CommentSubjectChar">
    <w:name w:val="Comment Subject Char"/>
    <w:basedOn w:val="CommentTextChar"/>
    <w:link w:val="CommentSubject"/>
    <w:uiPriority w:val="99"/>
    <w:semiHidden/>
    <w:rsid w:val="00D9620E"/>
    <w:rPr>
      <w:rFonts w:eastAsia="Times New Roman"/>
      <w:b/>
      <w:bCs/>
      <w:lang w:val="en-US" w:eastAsia="en-US" w:bidi="en-US"/>
    </w:rPr>
  </w:style>
  <w:style w:type="paragraph" w:styleId="Revision">
    <w:name w:val="Revision"/>
    <w:hidden/>
    <w:uiPriority w:val="99"/>
    <w:semiHidden/>
    <w:rsid w:val="009D44DC"/>
    <w:rPr>
      <w:rFonts w:eastAsia="Times New Roman"/>
      <w:sz w:val="22"/>
      <w:szCs w:val="22"/>
      <w:lang w:val="en-US" w:eastAsia="en-US" w:bidi="en-US"/>
    </w:rPr>
  </w:style>
  <w:style w:type="paragraph" w:customStyle="1" w:styleId="textregular">
    <w:name w:val="text regular"/>
    <w:link w:val="textregularZchn"/>
    <w:uiPriority w:val="99"/>
    <w:rsid w:val="003D53F2"/>
    <w:pPr>
      <w:spacing w:before="180" w:after="180"/>
      <w:jc w:val="both"/>
    </w:pPr>
    <w:rPr>
      <w:rFonts w:ascii="Times New Roman" w:eastAsia="Times New Roman" w:hAnsi="Times New Roman"/>
      <w:sz w:val="22"/>
      <w:szCs w:val="19"/>
      <w:lang w:val="en-GB" w:eastAsia="de-DE"/>
    </w:rPr>
  </w:style>
  <w:style w:type="character" w:customStyle="1" w:styleId="textregularZchn">
    <w:name w:val="text regular Zchn"/>
    <w:basedOn w:val="DefaultParagraphFont"/>
    <w:link w:val="textregular"/>
    <w:uiPriority w:val="99"/>
    <w:locked/>
    <w:rsid w:val="003D53F2"/>
    <w:rPr>
      <w:rFonts w:ascii="Times New Roman" w:eastAsia="Times New Roman" w:hAnsi="Times New Roman"/>
      <w:sz w:val="22"/>
      <w:szCs w:val="19"/>
      <w:lang w:val="en-GB" w:eastAsia="de-DE"/>
    </w:rPr>
  </w:style>
  <w:style w:type="paragraph" w:customStyle="1" w:styleId="MARIBulletPoint">
    <w:name w:val="MARI Bullet Point"/>
    <w:basedOn w:val="Normal"/>
    <w:uiPriority w:val="99"/>
    <w:rsid w:val="003D53F2"/>
    <w:pPr>
      <w:numPr>
        <w:numId w:val="8"/>
      </w:numPr>
      <w:spacing w:after="160" w:line="256" w:lineRule="auto"/>
      <w:jc w:val="both"/>
    </w:pPr>
    <w:rPr>
      <w:lang w:bidi="ar-SA"/>
    </w:rPr>
  </w:style>
  <w:style w:type="paragraph" w:customStyle="1" w:styleId="ListenabsatzNew">
    <w:name w:val="Listenabsatz_New"/>
    <w:basedOn w:val="ListParagraph"/>
    <w:uiPriority w:val="99"/>
    <w:rsid w:val="003D53F2"/>
    <w:pPr>
      <w:spacing w:after="120" w:line="252" w:lineRule="auto"/>
      <w:ind w:left="1080" w:hanging="360"/>
      <w:contextualSpacing w:val="0"/>
      <w:jc w:val="both"/>
    </w:pPr>
    <w:rPr>
      <w:rFonts w:ascii="Times New Roman" w:hAnsi="Times New Roman"/>
      <w:sz w:val="20"/>
      <w:lang w:eastAsia="de-DE" w:bidi="ar-SA"/>
    </w:rPr>
  </w:style>
  <w:style w:type="paragraph" w:styleId="Caption">
    <w:name w:val="caption"/>
    <w:basedOn w:val="Normal"/>
    <w:next w:val="Normal"/>
    <w:uiPriority w:val="99"/>
    <w:qFormat/>
    <w:rsid w:val="003D53F2"/>
    <w:pPr>
      <w:tabs>
        <w:tab w:val="left" w:pos="1701"/>
      </w:tabs>
      <w:spacing w:after="120" w:line="360" w:lineRule="auto"/>
      <w:ind w:left="1701"/>
      <w:jc w:val="both"/>
    </w:pPr>
    <w:rPr>
      <w:rFonts w:ascii="Verdana" w:hAnsi="Verdana" w:cs="Arial"/>
      <w:sz w:val="16"/>
      <w:szCs w:val="20"/>
      <w:lang w:bidi="ar-SA"/>
    </w:rPr>
  </w:style>
  <w:style w:type="paragraph" w:customStyle="1" w:styleId="Text">
    <w:name w:val="Text"/>
    <w:basedOn w:val="Normal"/>
    <w:uiPriority w:val="99"/>
    <w:rsid w:val="003D53F2"/>
    <w:pPr>
      <w:spacing w:after="120" w:line="360" w:lineRule="auto"/>
      <w:ind w:left="1276"/>
      <w:jc w:val="both"/>
    </w:pPr>
    <w:rPr>
      <w:rFonts w:ascii="Verdana" w:hAnsi="Verdana"/>
      <w:sz w:val="18"/>
      <w:szCs w:val="20"/>
      <w:lang w:eastAsia="nl-NL" w:bidi="ar-SA"/>
    </w:rPr>
  </w:style>
  <w:style w:type="paragraph" w:customStyle="1" w:styleId="textenumeration">
    <w:name w:val="text enumeration"/>
    <w:basedOn w:val="textregular"/>
    <w:uiPriority w:val="99"/>
    <w:rsid w:val="009B6E4B"/>
    <w:pPr>
      <w:spacing w:before="0" w:after="120" w:line="259" w:lineRule="auto"/>
    </w:pPr>
    <w:rPr>
      <w:sz w:val="20"/>
      <w:szCs w:val="20"/>
      <w:lang w:eastAsia="ro-RO"/>
    </w:rPr>
  </w:style>
  <w:style w:type="table" w:styleId="TableGrid">
    <w:name w:val="Table Grid"/>
    <w:basedOn w:val="TableNormal"/>
    <w:uiPriority w:val="59"/>
    <w:rsid w:val="005E45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BodyTextBefore6pt">
    <w:name w:val="Style Body Text + Before:  6 pt"/>
    <w:basedOn w:val="Normal"/>
    <w:rsid w:val="006C3FBA"/>
    <w:rPr>
      <w:rFonts w:ascii="Times New Roman" w:eastAsia="Calibri" w:hAnsi="Times New Roman"/>
      <w:sz w:val="20"/>
      <w:szCs w:val="20"/>
      <w:lang w:eastAsia="ro-RO" w:bidi="ar-SA"/>
    </w:rPr>
  </w:style>
  <w:style w:type="paragraph" w:customStyle="1" w:styleId="Style2">
    <w:name w:val="Style2"/>
    <w:basedOn w:val="Heading1"/>
    <w:uiPriority w:val="99"/>
    <w:rsid w:val="001B7A0A"/>
    <w:pPr>
      <w:keepLines w:val="0"/>
      <w:numPr>
        <w:numId w:val="18"/>
      </w:numPr>
      <w:tabs>
        <w:tab w:val="num" w:pos="1134"/>
      </w:tabs>
      <w:spacing w:before="240" w:after="120"/>
      <w:jc w:val="both"/>
    </w:pPr>
    <w:rPr>
      <w:rFonts w:ascii="Times New Roman" w:eastAsia="Times New Roman" w:hAnsi="Times New Roman" w:cs="Arial"/>
      <w:b w:val="0"/>
      <w:bCs w:val="0"/>
      <w:color w:val="auto"/>
      <w:kern w:val="32"/>
      <w:sz w:val="32"/>
      <w:szCs w:val="22"/>
      <w:lang w:eastAsia="ro-RO" w:bidi="ar-SA"/>
    </w:rPr>
  </w:style>
  <w:style w:type="paragraph" w:customStyle="1" w:styleId="Style3">
    <w:name w:val="Style3"/>
    <w:basedOn w:val="Heading2"/>
    <w:uiPriority w:val="99"/>
    <w:rsid w:val="001B7A0A"/>
    <w:pPr>
      <w:keepLines w:val="0"/>
      <w:numPr>
        <w:ilvl w:val="1"/>
        <w:numId w:val="18"/>
      </w:numPr>
      <w:spacing w:before="240" w:after="120"/>
      <w:jc w:val="both"/>
    </w:pPr>
    <w:rPr>
      <w:rFonts w:ascii="Times New Roman" w:eastAsia="Times New Roman" w:hAnsi="Times New Roman" w:cs="Arial"/>
      <w:bCs w:val="0"/>
      <w:noProof/>
      <w:color w:val="auto"/>
      <w:sz w:val="28"/>
      <w:szCs w:val="22"/>
      <w:lang w:bidi="ar-SA"/>
    </w:rPr>
  </w:style>
  <w:style w:type="paragraph" w:customStyle="1" w:styleId="Style4">
    <w:name w:val="Style4"/>
    <w:basedOn w:val="Heading3"/>
    <w:uiPriority w:val="99"/>
    <w:rsid w:val="001B7A0A"/>
    <w:pPr>
      <w:keepLines w:val="0"/>
      <w:numPr>
        <w:ilvl w:val="2"/>
        <w:numId w:val="18"/>
      </w:numPr>
      <w:tabs>
        <w:tab w:val="clear" w:pos="993"/>
        <w:tab w:val="num" w:pos="1135"/>
      </w:tabs>
      <w:spacing w:before="0"/>
      <w:ind w:left="1135" w:hanging="180"/>
      <w:jc w:val="both"/>
    </w:pPr>
    <w:rPr>
      <w:rFonts w:ascii="Times New Roman" w:eastAsia="Times New Roman" w:hAnsi="Times New Roman" w:cs="Arial"/>
      <w:b/>
      <w:noProof/>
      <w:color w:val="auto"/>
      <w:szCs w:val="22"/>
      <w:lang w:bidi="ar-SA"/>
    </w:rPr>
  </w:style>
  <w:style w:type="character" w:customStyle="1" w:styleId="Heading3Char">
    <w:name w:val="Heading 3 Char"/>
    <w:basedOn w:val="DefaultParagraphFont"/>
    <w:link w:val="Heading3"/>
    <w:uiPriority w:val="9"/>
    <w:semiHidden/>
    <w:rsid w:val="001B7A0A"/>
    <w:rPr>
      <w:rFonts w:asciiTheme="majorHAnsi" w:eastAsiaTheme="majorEastAsia" w:hAnsiTheme="majorHAnsi" w:cstheme="majorBidi"/>
      <w:color w:val="243F60" w:themeColor="accent1" w:themeShade="7F"/>
      <w:sz w:val="24"/>
      <w:szCs w:val="24"/>
      <w:lang w:val="en-US" w:eastAsia="en-US" w:bidi="en-US"/>
    </w:rPr>
  </w:style>
  <w:style w:type="paragraph" w:customStyle="1" w:styleId="Default">
    <w:name w:val="Default"/>
    <w:rsid w:val="00F4107E"/>
    <w:pPr>
      <w:autoSpaceDE w:val="0"/>
      <w:autoSpaceDN w:val="0"/>
      <w:adjustRightInd w:val="0"/>
    </w:pPr>
    <w:rPr>
      <w:rFonts w:ascii="Arial" w:hAnsi="Arial" w:cs="Arial"/>
      <w:color w:val="000000"/>
      <w:sz w:val="24"/>
      <w:szCs w:val="24"/>
      <w:lang w:val="en-GB"/>
    </w:rPr>
  </w:style>
  <w:style w:type="character" w:styleId="PlaceholderText">
    <w:name w:val="Placeholder Text"/>
    <w:basedOn w:val="DefaultParagraphFont"/>
    <w:uiPriority w:val="99"/>
    <w:semiHidden/>
    <w:rsid w:val="001C3C4A"/>
    <w:rPr>
      <w:color w:val="808080"/>
    </w:rPr>
  </w:style>
  <w:style w:type="table" w:customStyle="1" w:styleId="Rutenettabelllys1">
    <w:name w:val="Rutenettabell lys1"/>
    <w:basedOn w:val="TableNormal"/>
    <w:uiPriority w:val="40"/>
    <w:rsid w:val="00B032E6"/>
    <w:rPr>
      <w:rFonts w:ascii="Times New Roman" w:eastAsia="Times New Roman" w:hAnsi="Times New Roman"/>
      <w:sz w:val="22"/>
      <w:szCs w:val="22"/>
      <w:lang w:val="cs-CZ"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NormalIndent">
    <w:name w:val="Normal Indent"/>
    <w:aliases w:val=" Char,Char Char,Char"/>
    <w:basedOn w:val="Normal"/>
    <w:link w:val="NormalIndentChar"/>
    <w:rsid w:val="00791389"/>
    <w:pPr>
      <w:spacing w:after="220"/>
      <w:ind w:left="1304"/>
    </w:pPr>
    <w:rPr>
      <w:rFonts w:ascii="Arial" w:eastAsia="SimSun" w:hAnsi="Arial"/>
      <w:szCs w:val="20"/>
      <w:lang w:val="fi-FI" w:eastAsia="fi-FI" w:bidi="ar-SA"/>
    </w:rPr>
  </w:style>
  <w:style w:type="character" w:customStyle="1" w:styleId="NormalIndentChar">
    <w:name w:val="Normal Indent Char"/>
    <w:aliases w:val=" Char Char,Char Char Char,Char Char1"/>
    <w:link w:val="NormalIndent"/>
    <w:rsid w:val="00791389"/>
    <w:rPr>
      <w:rFonts w:ascii="Arial" w:eastAsia="SimSun" w:hAnsi="Arial"/>
      <w:sz w:val="22"/>
      <w:lang w:val="fi-FI" w:eastAsia="fi-FI"/>
    </w:rPr>
  </w:style>
  <w:style w:type="paragraph" w:styleId="ListBullet4">
    <w:name w:val="List Bullet 4"/>
    <w:basedOn w:val="Normal"/>
    <w:rsid w:val="008D16DD"/>
    <w:pPr>
      <w:numPr>
        <w:numId w:val="67"/>
      </w:numPr>
    </w:pPr>
    <w:rPr>
      <w:rFonts w:ascii="Arial" w:eastAsia="SimSun" w:hAnsi="Arial"/>
      <w:szCs w:val="20"/>
      <w:lang w:val="fi-FI" w:eastAsia="fi-FI"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qFormat="1"/>
    <w:lsdException w:name="List Bullet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7907"/>
    <w:rPr>
      <w:rFonts w:eastAsia="Times New Roman"/>
      <w:sz w:val="22"/>
      <w:szCs w:val="22"/>
      <w:lang w:eastAsia="en-US" w:bidi="en-US"/>
    </w:rPr>
  </w:style>
  <w:style w:type="paragraph" w:styleId="Heading1">
    <w:name w:val="heading 1"/>
    <w:basedOn w:val="Normal"/>
    <w:next w:val="Normal"/>
    <w:link w:val="Heading1Char"/>
    <w:uiPriority w:val="9"/>
    <w:qFormat/>
    <w:rsid w:val="009228E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B03A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B7A0A"/>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F5284E"/>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732B3"/>
    <w:pPr>
      <w:tabs>
        <w:tab w:val="center" w:pos="4536"/>
        <w:tab w:val="right" w:pos="9072"/>
      </w:tabs>
    </w:pPr>
  </w:style>
  <w:style w:type="character" w:customStyle="1" w:styleId="HeaderChar">
    <w:name w:val="Header Char"/>
    <w:basedOn w:val="DefaultParagraphFont"/>
    <w:rsid w:val="005732B3"/>
    <w:rPr>
      <w:rFonts w:cs="Times New Roman"/>
    </w:rPr>
  </w:style>
  <w:style w:type="paragraph" w:styleId="Footer">
    <w:name w:val="footer"/>
    <w:basedOn w:val="Normal"/>
    <w:semiHidden/>
    <w:rsid w:val="005732B3"/>
    <w:pPr>
      <w:tabs>
        <w:tab w:val="center" w:pos="4536"/>
        <w:tab w:val="right" w:pos="9072"/>
      </w:tabs>
    </w:pPr>
  </w:style>
  <w:style w:type="character" w:customStyle="1" w:styleId="FooterChar">
    <w:name w:val="Footer Char"/>
    <w:basedOn w:val="DefaultParagraphFont"/>
    <w:rsid w:val="005732B3"/>
    <w:rPr>
      <w:rFonts w:cs="Times New Roman"/>
    </w:rPr>
  </w:style>
  <w:style w:type="paragraph" w:styleId="BalloonText">
    <w:name w:val="Balloon Text"/>
    <w:basedOn w:val="Normal"/>
    <w:uiPriority w:val="99"/>
    <w:semiHidden/>
    <w:rsid w:val="005732B3"/>
    <w:rPr>
      <w:rFonts w:ascii="Tahoma" w:hAnsi="Tahoma" w:cs="Tahoma"/>
      <w:sz w:val="16"/>
      <w:szCs w:val="16"/>
    </w:rPr>
  </w:style>
  <w:style w:type="character" w:customStyle="1" w:styleId="BalloonTextChar">
    <w:name w:val="Balloon Text Char"/>
    <w:basedOn w:val="DefaultParagraphFont"/>
    <w:uiPriority w:val="99"/>
    <w:semiHidden/>
    <w:rsid w:val="005732B3"/>
    <w:rPr>
      <w:rFonts w:ascii="Tahoma" w:hAnsi="Tahoma" w:cs="Tahoma"/>
      <w:sz w:val="16"/>
    </w:rPr>
  </w:style>
  <w:style w:type="paragraph" w:styleId="ListParagraph">
    <w:name w:val="List Paragraph"/>
    <w:aliases w:val="heading 2"/>
    <w:basedOn w:val="Normal"/>
    <w:next w:val="Normal"/>
    <w:link w:val="ListParagraphChar"/>
    <w:uiPriority w:val="34"/>
    <w:qFormat/>
    <w:rsid w:val="005B03AE"/>
    <w:pPr>
      <w:ind w:left="720"/>
      <w:contextualSpacing/>
    </w:pPr>
    <w:rPr>
      <w:rFonts w:asciiTheme="majorHAnsi" w:hAnsiTheme="majorHAnsi"/>
    </w:rPr>
  </w:style>
  <w:style w:type="character" w:styleId="PageNumber">
    <w:name w:val="page number"/>
    <w:basedOn w:val="DefaultParagraphFont"/>
    <w:rsid w:val="005C5ABC"/>
  </w:style>
  <w:style w:type="character" w:customStyle="1" w:styleId="Heading1Char">
    <w:name w:val="Heading 1 Char"/>
    <w:basedOn w:val="DefaultParagraphFont"/>
    <w:link w:val="Heading1"/>
    <w:uiPriority w:val="9"/>
    <w:rsid w:val="009228E5"/>
    <w:rPr>
      <w:rFonts w:asciiTheme="majorHAnsi" w:eastAsiaTheme="majorEastAsia" w:hAnsiTheme="majorHAnsi" w:cstheme="majorBidi"/>
      <w:b/>
      <w:bCs/>
      <w:color w:val="365F91" w:themeColor="accent1" w:themeShade="BF"/>
      <w:sz w:val="28"/>
      <w:szCs w:val="28"/>
      <w:lang w:val="en-US" w:eastAsia="en-US" w:bidi="en-US"/>
    </w:rPr>
  </w:style>
  <w:style w:type="paragraph" w:styleId="Title">
    <w:name w:val="Title"/>
    <w:basedOn w:val="Normal"/>
    <w:next w:val="Normal"/>
    <w:link w:val="TitleChar"/>
    <w:uiPriority w:val="10"/>
    <w:qFormat/>
    <w:rsid w:val="009228E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228E5"/>
    <w:rPr>
      <w:rFonts w:asciiTheme="majorHAnsi" w:eastAsiaTheme="majorEastAsia" w:hAnsiTheme="majorHAnsi" w:cstheme="majorBidi"/>
      <w:color w:val="17365D" w:themeColor="text2" w:themeShade="BF"/>
      <w:spacing w:val="5"/>
      <w:kern w:val="28"/>
      <w:sz w:val="52"/>
      <w:szCs w:val="52"/>
      <w:lang w:val="en-US" w:eastAsia="en-US" w:bidi="en-US"/>
    </w:rPr>
  </w:style>
  <w:style w:type="paragraph" w:styleId="TOCHeading">
    <w:name w:val="TOC Heading"/>
    <w:basedOn w:val="Heading1"/>
    <w:next w:val="Normal"/>
    <w:uiPriority w:val="39"/>
    <w:semiHidden/>
    <w:unhideWhenUsed/>
    <w:qFormat/>
    <w:rsid w:val="005B03AE"/>
    <w:pPr>
      <w:outlineLvl w:val="9"/>
    </w:pPr>
    <w:rPr>
      <w:lang w:eastAsia="ja-JP" w:bidi="ar-SA"/>
    </w:rPr>
  </w:style>
  <w:style w:type="paragraph" w:styleId="TOC1">
    <w:name w:val="toc 1"/>
    <w:basedOn w:val="Normal"/>
    <w:next w:val="Normal"/>
    <w:autoRedefine/>
    <w:uiPriority w:val="39"/>
    <w:unhideWhenUsed/>
    <w:rsid w:val="001F676D"/>
    <w:pPr>
      <w:spacing w:after="100"/>
    </w:pPr>
  </w:style>
  <w:style w:type="character" w:styleId="Hyperlink">
    <w:name w:val="Hyperlink"/>
    <w:basedOn w:val="DefaultParagraphFont"/>
    <w:uiPriority w:val="99"/>
    <w:unhideWhenUsed/>
    <w:rsid w:val="005B03AE"/>
    <w:rPr>
      <w:color w:val="0000FF" w:themeColor="hyperlink"/>
      <w:u w:val="single"/>
    </w:rPr>
  </w:style>
  <w:style w:type="character" w:customStyle="1" w:styleId="ListParagraphChar">
    <w:name w:val="List Paragraph Char"/>
    <w:aliases w:val="heading 2 Char"/>
    <w:basedOn w:val="DefaultParagraphFont"/>
    <w:link w:val="ListParagraph"/>
    <w:uiPriority w:val="34"/>
    <w:rsid w:val="005B03AE"/>
    <w:rPr>
      <w:rFonts w:asciiTheme="majorHAnsi" w:eastAsia="Times New Roman" w:hAnsiTheme="majorHAnsi"/>
      <w:sz w:val="22"/>
      <w:szCs w:val="22"/>
      <w:lang w:val="en-US" w:eastAsia="en-US" w:bidi="en-US"/>
    </w:rPr>
  </w:style>
  <w:style w:type="character" w:customStyle="1" w:styleId="Heading2Char">
    <w:name w:val="Heading 2 Char"/>
    <w:basedOn w:val="DefaultParagraphFont"/>
    <w:link w:val="Heading2"/>
    <w:uiPriority w:val="9"/>
    <w:rsid w:val="005B03AE"/>
    <w:rPr>
      <w:rFonts w:asciiTheme="majorHAnsi" w:eastAsiaTheme="majorEastAsia" w:hAnsiTheme="majorHAnsi" w:cstheme="majorBidi"/>
      <w:b/>
      <w:bCs/>
      <w:color w:val="4F81BD" w:themeColor="accent1"/>
      <w:sz w:val="26"/>
      <w:szCs w:val="26"/>
      <w:lang w:val="en-US" w:eastAsia="en-US" w:bidi="en-US"/>
    </w:rPr>
  </w:style>
  <w:style w:type="character" w:customStyle="1" w:styleId="Heading4Char">
    <w:name w:val="Heading 4 Char"/>
    <w:basedOn w:val="DefaultParagraphFont"/>
    <w:link w:val="Heading4"/>
    <w:uiPriority w:val="9"/>
    <w:semiHidden/>
    <w:rsid w:val="00F5284E"/>
    <w:rPr>
      <w:rFonts w:asciiTheme="majorHAnsi" w:eastAsiaTheme="majorEastAsia" w:hAnsiTheme="majorHAnsi" w:cstheme="majorBidi"/>
      <w:b/>
      <w:bCs/>
      <w:i/>
      <w:iCs/>
      <w:color w:val="4F81BD" w:themeColor="accent1"/>
      <w:sz w:val="22"/>
      <w:szCs w:val="22"/>
      <w:lang w:val="en-US" w:eastAsia="en-US" w:bidi="en-US"/>
    </w:rPr>
  </w:style>
  <w:style w:type="character" w:styleId="CommentReference">
    <w:name w:val="annotation reference"/>
    <w:aliases w:val="Stinking Styles6,Marque de commentaire1,Verwijzing opmerking,Rimando commento,Merknadsreferanse"/>
    <w:basedOn w:val="DefaultParagraphFont"/>
    <w:uiPriority w:val="99"/>
    <w:unhideWhenUsed/>
    <w:rsid w:val="00D9620E"/>
    <w:rPr>
      <w:sz w:val="16"/>
      <w:szCs w:val="16"/>
    </w:rPr>
  </w:style>
  <w:style w:type="paragraph" w:styleId="CommentText">
    <w:name w:val="annotation text"/>
    <w:basedOn w:val="Normal"/>
    <w:link w:val="CommentTextChar"/>
    <w:uiPriority w:val="99"/>
    <w:semiHidden/>
    <w:unhideWhenUsed/>
    <w:rsid w:val="00D9620E"/>
    <w:rPr>
      <w:sz w:val="20"/>
      <w:szCs w:val="20"/>
    </w:rPr>
  </w:style>
  <w:style w:type="character" w:customStyle="1" w:styleId="CommentTextChar">
    <w:name w:val="Comment Text Char"/>
    <w:basedOn w:val="DefaultParagraphFont"/>
    <w:link w:val="CommentText"/>
    <w:uiPriority w:val="99"/>
    <w:semiHidden/>
    <w:rsid w:val="00D9620E"/>
    <w:rPr>
      <w:rFonts w:eastAsia="Times New Roman"/>
      <w:lang w:val="en-US" w:eastAsia="en-US" w:bidi="en-US"/>
    </w:rPr>
  </w:style>
  <w:style w:type="paragraph" w:styleId="CommentSubject">
    <w:name w:val="annotation subject"/>
    <w:basedOn w:val="CommentText"/>
    <w:next w:val="CommentText"/>
    <w:link w:val="CommentSubjectChar"/>
    <w:uiPriority w:val="99"/>
    <w:semiHidden/>
    <w:unhideWhenUsed/>
    <w:rsid w:val="00D9620E"/>
    <w:rPr>
      <w:b/>
      <w:bCs/>
    </w:rPr>
  </w:style>
  <w:style w:type="character" w:customStyle="1" w:styleId="CommentSubjectChar">
    <w:name w:val="Comment Subject Char"/>
    <w:basedOn w:val="CommentTextChar"/>
    <w:link w:val="CommentSubject"/>
    <w:uiPriority w:val="99"/>
    <w:semiHidden/>
    <w:rsid w:val="00D9620E"/>
    <w:rPr>
      <w:rFonts w:eastAsia="Times New Roman"/>
      <w:b/>
      <w:bCs/>
      <w:lang w:val="en-US" w:eastAsia="en-US" w:bidi="en-US"/>
    </w:rPr>
  </w:style>
  <w:style w:type="paragraph" w:styleId="Revision">
    <w:name w:val="Revision"/>
    <w:hidden/>
    <w:uiPriority w:val="99"/>
    <w:semiHidden/>
    <w:rsid w:val="009D44DC"/>
    <w:rPr>
      <w:rFonts w:eastAsia="Times New Roman"/>
      <w:sz w:val="22"/>
      <w:szCs w:val="22"/>
      <w:lang w:val="en-US" w:eastAsia="en-US" w:bidi="en-US"/>
    </w:rPr>
  </w:style>
  <w:style w:type="paragraph" w:customStyle="1" w:styleId="textregular">
    <w:name w:val="text regular"/>
    <w:link w:val="textregularZchn"/>
    <w:uiPriority w:val="99"/>
    <w:rsid w:val="003D53F2"/>
    <w:pPr>
      <w:spacing w:before="180" w:after="180"/>
      <w:jc w:val="both"/>
    </w:pPr>
    <w:rPr>
      <w:rFonts w:ascii="Times New Roman" w:eastAsia="Times New Roman" w:hAnsi="Times New Roman"/>
      <w:sz w:val="22"/>
      <w:szCs w:val="19"/>
      <w:lang w:val="en-GB" w:eastAsia="de-DE"/>
    </w:rPr>
  </w:style>
  <w:style w:type="character" w:customStyle="1" w:styleId="textregularZchn">
    <w:name w:val="text regular Zchn"/>
    <w:basedOn w:val="DefaultParagraphFont"/>
    <w:link w:val="textregular"/>
    <w:uiPriority w:val="99"/>
    <w:locked/>
    <w:rsid w:val="003D53F2"/>
    <w:rPr>
      <w:rFonts w:ascii="Times New Roman" w:eastAsia="Times New Roman" w:hAnsi="Times New Roman"/>
      <w:sz w:val="22"/>
      <w:szCs w:val="19"/>
      <w:lang w:val="en-GB" w:eastAsia="de-DE"/>
    </w:rPr>
  </w:style>
  <w:style w:type="paragraph" w:customStyle="1" w:styleId="MARIBulletPoint">
    <w:name w:val="MARI Bullet Point"/>
    <w:basedOn w:val="Normal"/>
    <w:uiPriority w:val="99"/>
    <w:rsid w:val="003D53F2"/>
    <w:pPr>
      <w:numPr>
        <w:numId w:val="8"/>
      </w:numPr>
      <w:spacing w:after="160" w:line="256" w:lineRule="auto"/>
      <w:jc w:val="both"/>
    </w:pPr>
    <w:rPr>
      <w:lang w:bidi="ar-SA"/>
    </w:rPr>
  </w:style>
  <w:style w:type="paragraph" w:customStyle="1" w:styleId="ListenabsatzNew">
    <w:name w:val="Listenabsatz_New"/>
    <w:basedOn w:val="ListParagraph"/>
    <w:uiPriority w:val="99"/>
    <w:rsid w:val="003D53F2"/>
    <w:pPr>
      <w:spacing w:after="120" w:line="252" w:lineRule="auto"/>
      <w:ind w:left="1080" w:hanging="360"/>
      <w:contextualSpacing w:val="0"/>
      <w:jc w:val="both"/>
    </w:pPr>
    <w:rPr>
      <w:rFonts w:ascii="Times New Roman" w:hAnsi="Times New Roman"/>
      <w:sz w:val="20"/>
      <w:lang w:eastAsia="de-DE" w:bidi="ar-SA"/>
    </w:rPr>
  </w:style>
  <w:style w:type="paragraph" w:styleId="Caption">
    <w:name w:val="caption"/>
    <w:basedOn w:val="Normal"/>
    <w:next w:val="Normal"/>
    <w:uiPriority w:val="99"/>
    <w:qFormat/>
    <w:rsid w:val="003D53F2"/>
    <w:pPr>
      <w:tabs>
        <w:tab w:val="left" w:pos="1701"/>
      </w:tabs>
      <w:spacing w:after="120" w:line="360" w:lineRule="auto"/>
      <w:ind w:left="1701"/>
      <w:jc w:val="both"/>
    </w:pPr>
    <w:rPr>
      <w:rFonts w:ascii="Verdana" w:hAnsi="Verdana" w:cs="Arial"/>
      <w:sz w:val="16"/>
      <w:szCs w:val="20"/>
      <w:lang w:bidi="ar-SA"/>
    </w:rPr>
  </w:style>
  <w:style w:type="paragraph" w:customStyle="1" w:styleId="Text">
    <w:name w:val="Text"/>
    <w:basedOn w:val="Normal"/>
    <w:uiPriority w:val="99"/>
    <w:rsid w:val="003D53F2"/>
    <w:pPr>
      <w:spacing w:after="120" w:line="360" w:lineRule="auto"/>
      <w:ind w:left="1276"/>
      <w:jc w:val="both"/>
    </w:pPr>
    <w:rPr>
      <w:rFonts w:ascii="Verdana" w:hAnsi="Verdana"/>
      <w:sz w:val="18"/>
      <w:szCs w:val="20"/>
      <w:lang w:eastAsia="nl-NL" w:bidi="ar-SA"/>
    </w:rPr>
  </w:style>
  <w:style w:type="paragraph" w:customStyle="1" w:styleId="textenumeration">
    <w:name w:val="text enumeration"/>
    <w:basedOn w:val="textregular"/>
    <w:uiPriority w:val="99"/>
    <w:rsid w:val="009B6E4B"/>
    <w:pPr>
      <w:spacing w:before="0" w:after="120" w:line="259" w:lineRule="auto"/>
    </w:pPr>
    <w:rPr>
      <w:sz w:val="20"/>
      <w:szCs w:val="20"/>
      <w:lang w:eastAsia="ro-RO"/>
    </w:rPr>
  </w:style>
  <w:style w:type="table" w:styleId="TableGrid">
    <w:name w:val="Table Grid"/>
    <w:basedOn w:val="TableNormal"/>
    <w:uiPriority w:val="59"/>
    <w:rsid w:val="005E45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BodyTextBefore6pt">
    <w:name w:val="Style Body Text + Before:  6 pt"/>
    <w:basedOn w:val="Normal"/>
    <w:rsid w:val="006C3FBA"/>
    <w:rPr>
      <w:rFonts w:ascii="Times New Roman" w:eastAsia="Calibri" w:hAnsi="Times New Roman"/>
      <w:sz w:val="20"/>
      <w:szCs w:val="20"/>
      <w:lang w:eastAsia="ro-RO" w:bidi="ar-SA"/>
    </w:rPr>
  </w:style>
  <w:style w:type="paragraph" w:customStyle="1" w:styleId="Style2">
    <w:name w:val="Style2"/>
    <w:basedOn w:val="Heading1"/>
    <w:uiPriority w:val="99"/>
    <w:rsid w:val="001B7A0A"/>
    <w:pPr>
      <w:keepLines w:val="0"/>
      <w:numPr>
        <w:numId w:val="18"/>
      </w:numPr>
      <w:tabs>
        <w:tab w:val="num" w:pos="1134"/>
      </w:tabs>
      <w:spacing w:before="240" w:after="120"/>
      <w:jc w:val="both"/>
    </w:pPr>
    <w:rPr>
      <w:rFonts w:ascii="Times New Roman" w:eastAsia="Times New Roman" w:hAnsi="Times New Roman" w:cs="Arial"/>
      <w:b w:val="0"/>
      <w:bCs w:val="0"/>
      <w:color w:val="auto"/>
      <w:kern w:val="32"/>
      <w:sz w:val="32"/>
      <w:szCs w:val="22"/>
      <w:lang w:eastAsia="ro-RO" w:bidi="ar-SA"/>
    </w:rPr>
  </w:style>
  <w:style w:type="paragraph" w:customStyle="1" w:styleId="Style3">
    <w:name w:val="Style3"/>
    <w:basedOn w:val="Heading2"/>
    <w:uiPriority w:val="99"/>
    <w:rsid w:val="001B7A0A"/>
    <w:pPr>
      <w:keepLines w:val="0"/>
      <w:numPr>
        <w:ilvl w:val="1"/>
        <w:numId w:val="18"/>
      </w:numPr>
      <w:spacing w:before="240" w:after="120"/>
      <w:jc w:val="both"/>
    </w:pPr>
    <w:rPr>
      <w:rFonts w:ascii="Times New Roman" w:eastAsia="Times New Roman" w:hAnsi="Times New Roman" w:cs="Arial"/>
      <w:bCs w:val="0"/>
      <w:noProof/>
      <w:color w:val="auto"/>
      <w:sz w:val="28"/>
      <w:szCs w:val="22"/>
      <w:lang w:bidi="ar-SA"/>
    </w:rPr>
  </w:style>
  <w:style w:type="paragraph" w:customStyle="1" w:styleId="Style4">
    <w:name w:val="Style4"/>
    <w:basedOn w:val="Heading3"/>
    <w:uiPriority w:val="99"/>
    <w:rsid w:val="001B7A0A"/>
    <w:pPr>
      <w:keepLines w:val="0"/>
      <w:numPr>
        <w:ilvl w:val="2"/>
        <w:numId w:val="18"/>
      </w:numPr>
      <w:tabs>
        <w:tab w:val="clear" w:pos="993"/>
        <w:tab w:val="num" w:pos="1135"/>
      </w:tabs>
      <w:spacing w:before="0"/>
      <w:ind w:left="1135" w:hanging="180"/>
      <w:jc w:val="both"/>
    </w:pPr>
    <w:rPr>
      <w:rFonts w:ascii="Times New Roman" w:eastAsia="Times New Roman" w:hAnsi="Times New Roman" w:cs="Arial"/>
      <w:b/>
      <w:noProof/>
      <w:color w:val="auto"/>
      <w:szCs w:val="22"/>
      <w:lang w:bidi="ar-SA"/>
    </w:rPr>
  </w:style>
  <w:style w:type="character" w:customStyle="1" w:styleId="Heading3Char">
    <w:name w:val="Heading 3 Char"/>
    <w:basedOn w:val="DefaultParagraphFont"/>
    <w:link w:val="Heading3"/>
    <w:uiPriority w:val="9"/>
    <w:semiHidden/>
    <w:rsid w:val="001B7A0A"/>
    <w:rPr>
      <w:rFonts w:asciiTheme="majorHAnsi" w:eastAsiaTheme="majorEastAsia" w:hAnsiTheme="majorHAnsi" w:cstheme="majorBidi"/>
      <w:color w:val="243F60" w:themeColor="accent1" w:themeShade="7F"/>
      <w:sz w:val="24"/>
      <w:szCs w:val="24"/>
      <w:lang w:val="en-US" w:eastAsia="en-US" w:bidi="en-US"/>
    </w:rPr>
  </w:style>
  <w:style w:type="paragraph" w:customStyle="1" w:styleId="Default">
    <w:name w:val="Default"/>
    <w:rsid w:val="00F4107E"/>
    <w:pPr>
      <w:autoSpaceDE w:val="0"/>
      <w:autoSpaceDN w:val="0"/>
      <w:adjustRightInd w:val="0"/>
    </w:pPr>
    <w:rPr>
      <w:rFonts w:ascii="Arial" w:hAnsi="Arial" w:cs="Arial"/>
      <w:color w:val="000000"/>
      <w:sz w:val="24"/>
      <w:szCs w:val="24"/>
      <w:lang w:val="en-GB"/>
    </w:rPr>
  </w:style>
  <w:style w:type="character" w:styleId="PlaceholderText">
    <w:name w:val="Placeholder Text"/>
    <w:basedOn w:val="DefaultParagraphFont"/>
    <w:uiPriority w:val="99"/>
    <w:semiHidden/>
    <w:rsid w:val="001C3C4A"/>
    <w:rPr>
      <w:color w:val="808080"/>
    </w:rPr>
  </w:style>
  <w:style w:type="table" w:customStyle="1" w:styleId="Rutenettabelllys1">
    <w:name w:val="Rutenettabell lys1"/>
    <w:basedOn w:val="TableNormal"/>
    <w:uiPriority w:val="40"/>
    <w:rsid w:val="00B032E6"/>
    <w:rPr>
      <w:rFonts w:ascii="Times New Roman" w:eastAsia="Times New Roman" w:hAnsi="Times New Roman"/>
      <w:sz w:val="22"/>
      <w:szCs w:val="22"/>
      <w:lang w:val="cs-CZ"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NormalIndent">
    <w:name w:val="Normal Indent"/>
    <w:aliases w:val=" Char,Char Char,Char"/>
    <w:basedOn w:val="Normal"/>
    <w:link w:val="NormalIndentChar"/>
    <w:rsid w:val="00791389"/>
    <w:pPr>
      <w:spacing w:after="220"/>
      <w:ind w:left="1304"/>
    </w:pPr>
    <w:rPr>
      <w:rFonts w:ascii="Arial" w:eastAsia="SimSun" w:hAnsi="Arial"/>
      <w:szCs w:val="20"/>
      <w:lang w:val="fi-FI" w:eastAsia="fi-FI" w:bidi="ar-SA"/>
    </w:rPr>
  </w:style>
  <w:style w:type="character" w:customStyle="1" w:styleId="NormalIndentChar">
    <w:name w:val="Normal Indent Char"/>
    <w:aliases w:val=" Char Char,Char Char Char,Char Char1"/>
    <w:link w:val="NormalIndent"/>
    <w:rsid w:val="00791389"/>
    <w:rPr>
      <w:rFonts w:ascii="Arial" w:eastAsia="SimSun" w:hAnsi="Arial"/>
      <w:sz w:val="22"/>
      <w:lang w:val="fi-FI" w:eastAsia="fi-FI"/>
    </w:rPr>
  </w:style>
  <w:style w:type="paragraph" w:styleId="ListBullet4">
    <w:name w:val="List Bullet 4"/>
    <w:basedOn w:val="Normal"/>
    <w:rsid w:val="008D16DD"/>
    <w:pPr>
      <w:numPr>
        <w:numId w:val="67"/>
      </w:numPr>
    </w:pPr>
    <w:rPr>
      <w:rFonts w:ascii="Arial" w:eastAsia="SimSun" w:hAnsi="Arial"/>
      <w:szCs w:val="20"/>
      <w:lang w:val="fi-FI" w:eastAsia="fi-FI"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188987">
      <w:bodyDiv w:val="1"/>
      <w:marLeft w:val="0"/>
      <w:marRight w:val="0"/>
      <w:marTop w:val="0"/>
      <w:marBottom w:val="0"/>
      <w:divBdr>
        <w:top w:val="none" w:sz="0" w:space="0" w:color="auto"/>
        <w:left w:val="none" w:sz="0" w:space="0" w:color="auto"/>
        <w:bottom w:val="none" w:sz="0" w:space="0" w:color="auto"/>
        <w:right w:val="none" w:sz="0" w:space="0" w:color="auto"/>
      </w:divBdr>
    </w:div>
    <w:div w:id="164976463">
      <w:bodyDiv w:val="1"/>
      <w:marLeft w:val="0"/>
      <w:marRight w:val="0"/>
      <w:marTop w:val="0"/>
      <w:marBottom w:val="0"/>
      <w:divBdr>
        <w:top w:val="none" w:sz="0" w:space="0" w:color="auto"/>
        <w:left w:val="none" w:sz="0" w:space="0" w:color="auto"/>
        <w:bottom w:val="none" w:sz="0" w:space="0" w:color="auto"/>
        <w:right w:val="none" w:sz="0" w:space="0" w:color="auto"/>
      </w:divBdr>
    </w:div>
    <w:div w:id="415638062">
      <w:bodyDiv w:val="1"/>
      <w:marLeft w:val="0"/>
      <w:marRight w:val="0"/>
      <w:marTop w:val="0"/>
      <w:marBottom w:val="0"/>
      <w:divBdr>
        <w:top w:val="none" w:sz="0" w:space="0" w:color="auto"/>
        <w:left w:val="none" w:sz="0" w:space="0" w:color="auto"/>
        <w:bottom w:val="none" w:sz="0" w:space="0" w:color="auto"/>
        <w:right w:val="none" w:sz="0" w:space="0" w:color="auto"/>
      </w:divBdr>
    </w:div>
    <w:div w:id="415791063">
      <w:bodyDiv w:val="1"/>
      <w:marLeft w:val="0"/>
      <w:marRight w:val="0"/>
      <w:marTop w:val="0"/>
      <w:marBottom w:val="0"/>
      <w:divBdr>
        <w:top w:val="none" w:sz="0" w:space="0" w:color="auto"/>
        <w:left w:val="none" w:sz="0" w:space="0" w:color="auto"/>
        <w:bottom w:val="none" w:sz="0" w:space="0" w:color="auto"/>
        <w:right w:val="none" w:sz="0" w:space="0" w:color="auto"/>
      </w:divBdr>
    </w:div>
    <w:div w:id="501704839">
      <w:bodyDiv w:val="1"/>
      <w:marLeft w:val="0"/>
      <w:marRight w:val="0"/>
      <w:marTop w:val="0"/>
      <w:marBottom w:val="0"/>
      <w:divBdr>
        <w:top w:val="none" w:sz="0" w:space="0" w:color="auto"/>
        <w:left w:val="none" w:sz="0" w:space="0" w:color="auto"/>
        <w:bottom w:val="none" w:sz="0" w:space="0" w:color="auto"/>
        <w:right w:val="none" w:sz="0" w:space="0" w:color="auto"/>
      </w:divBdr>
    </w:div>
    <w:div w:id="735975440">
      <w:bodyDiv w:val="1"/>
      <w:marLeft w:val="0"/>
      <w:marRight w:val="0"/>
      <w:marTop w:val="0"/>
      <w:marBottom w:val="0"/>
      <w:divBdr>
        <w:top w:val="none" w:sz="0" w:space="0" w:color="auto"/>
        <w:left w:val="none" w:sz="0" w:space="0" w:color="auto"/>
        <w:bottom w:val="none" w:sz="0" w:space="0" w:color="auto"/>
        <w:right w:val="none" w:sz="0" w:space="0" w:color="auto"/>
      </w:divBdr>
    </w:div>
    <w:div w:id="773356444">
      <w:bodyDiv w:val="1"/>
      <w:marLeft w:val="0"/>
      <w:marRight w:val="0"/>
      <w:marTop w:val="0"/>
      <w:marBottom w:val="0"/>
      <w:divBdr>
        <w:top w:val="none" w:sz="0" w:space="0" w:color="auto"/>
        <w:left w:val="none" w:sz="0" w:space="0" w:color="auto"/>
        <w:bottom w:val="none" w:sz="0" w:space="0" w:color="auto"/>
        <w:right w:val="none" w:sz="0" w:space="0" w:color="auto"/>
      </w:divBdr>
    </w:div>
    <w:div w:id="925117410">
      <w:bodyDiv w:val="1"/>
      <w:marLeft w:val="0"/>
      <w:marRight w:val="0"/>
      <w:marTop w:val="0"/>
      <w:marBottom w:val="0"/>
      <w:divBdr>
        <w:top w:val="none" w:sz="0" w:space="0" w:color="auto"/>
        <w:left w:val="none" w:sz="0" w:space="0" w:color="auto"/>
        <w:bottom w:val="none" w:sz="0" w:space="0" w:color="auto"/>
        <w:right w:val="none" w:sz="0" w:space="0" w:color="auto"/>
      </w:divBdr>
    </w:div>
    <w:div w:id="946543692">
      <w:bodyDiv w:val="1"/>
      <w:marLeft w:val="0"/>
      <w:marRight w:val="0"/>
      <w:marTop w:val="0"/>
      <w:marBottom w:val="0"/>
      <w:divBdr>
        <w:top w:val="none" w:sz="0" w:space="0" w:color="auto"/>
        <w:left w:val="none" w:sz="0" w:space="0" w:color="auto"/>
        <w:bottom w:val="none" w:sz="0" w:space="0" w:color="auto"/>
        <w:right w:val="none" w:sz="0" w:space="0" w:color="auto"/>
      </w:divBdr>
    </w:div>
    <w:div w:id="963734723">
      <w:bodyDiv w:val="1"/>
      <w:marLeft w:val="0"/>
      <w:marRight w:val="0"/>
      <w:marTop w:val="0"/>
      <w:marBottom w:val="0"/>
      <w:divBdr>
        <w:top w:val="none" w:sz="0" w:space="0" w:color="auto"/>
        <w:left w:val="none" w:sz="0" w:space="0" w:color="auto"/>
        <w:bottom w:val="none" w:sz="0" w:space="0" w:color="auto"/>
        <w:right w:val="none" w:sz="0" w:space="0" w:color="auto"/>
      </w:divBdr>
    </w:div>
    <w:div w:id="1187669260">
      <w:bodyDiv w:val="1"/>
      <w:marLeft w:val="0"/>
      <w:marRight w:val="0"/>
      <w:marTop w:val="0"/>
      <w:marBottom w:val="0"/>
      <w:divBdr>
        <w:top w:val="none" w:sz="0" w:space="0" w:color="auto"/>
        <w:left w:val="none" w:sz="0" w:space="0" w:color="auto"/>
        <w:bottom w:val="none" w:sz="0" w:space="0" w:color="auto"/>
        <w:right w:val="none" w:sz="0" w:space="0" w:color="auto"/>
      </w:divBdr>
    </w:div>
    <w:div w:id="1431659621">
      <w:bodyDiv w:val="1"/>
      <w:marLeft w:val="0"/>
      <w:marRight w:val="0"/>
      <w:marTop w:val="0"/>
      <w:marBottom w:val="0"/>
      <w:divBdr>
        <w:top w:val="none" w:sz="0" w:space="0" w:color="auto"/>
        <w:left w:val="none" w:sz="0" w:space="0" w:color="auto"/>
        <w:bottom w:val="none" w:sz="0" w:space="0" w:color="auto"/>
        <w:right w:val="none" w:sz="0" w:space="0" w:color="auto"/>
      </w:divBdr>
    </w:div>
    <w:div w:id="1461070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5"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microsoft.com/office/2016/09/relationships/commentsIds" Target="commentsIds.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 Id="rId22" Type="http://schemas.microsoft.com/office/2011/relationships/people" Target="peop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rcea.anton\Documents\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0C944D-8AB6-46F7-B921-84328F636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27</TotalTime>
  <Pages>33</Pages>
  <Words>12933</Words>
  <Characters>73720</Characters>
  <Application>Microsoft Office Word</Application>
  <DocSecurity>0</DocSecurity>
  <Lines>614</Lines>
  <Paragraphs>172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86481</CharactersWithSpaces>
  <SharedDoc>false</SharedDoc>
  <HLinks>
    <vt:vector size="12" baseType="variant">
      <vt:variant>
        <vt:i4>5308435</vt:i4>
      </vt:variant>
      <vt:variant>
        <vt:i4>1569</vt:i4>
      </vt:variant>
      <vt:variant>
        <vt:i4>1028</vt:i4>
      </vt:variant>
      <vt:variant>
        <vt:i4>1</vt:i4>
      </vt:variant>
      <vt:variant>
        <vt:lpwstr>antet-05</vt:lpwstr>
      </vt:variant>
      <vt:variant>
        <vt:lpwstr/>
      </vt:variant>
      <vt:variant>
        <vt:i4>5308432</vt:i4>
      </vt:variant>
      <vt:variant>
        <vt:i4>1572</vt:i4>
      </vt:variant>
      <vt:variant>
        <vt:i4>1032</vt:i4>
      </vt:variant>
      <vt:variant>
        <vt:i4>1</vt:i4>
      </vt:variant>
      <vt:variant>
        <vt:lpwstr>antet-06</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Mircea Anton</dc:creator>
  <cp:lastModifiedBy>adriana terente</cp:lastModifiedBy>
  <cp:revision>6</cp:revision>
  <cp:lastPrinted>2018-03-23T07:30:00Z</cp:lastPrinted>
  <dcterms:created xsi:type="dcterms:W3CDTF">2020-05-19T11:19:00Z</dcterms:created>
  <dcterms:modified xsi:type="dcterms:W3CDTF">2020-05-20T10:06:00Z</dcterms:modified>
</cp:coreProperties>
</file>